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39AFE" w14:textId="77777777" w:rsidR="00877E20" w:rsidRPr="005944DA" w:rsidRDefault="00877E20" w:rsidP="00855D72">
      <w:pPr>
        <w:pStyle w:val="TitelProject"/>
        <w:tabs>
          <w:tab w:val="left" w:pos="8789"/>
          <w:tab w:val="left" w:pos="9072"/>
          <w:tab w:val="left" w:pos="9639"/>
        </w:tabs>
        <w:spacing w:line="360" w:lineRule="auto"/>
        <w:jc w:val="left"/>
        <w:rPr>
          <w:rFonts w:asciiTheme="minorHAnsi" w:hAnsiTheme="minorHAnsi"/>
          <w:color w:val="000000" w:themeColor="text1"/>
          <w:sz w:val="44"/>
          <w:szCs w:val="32"/>
        </w:rPr>
      </w:pPr>
      <w:bookmarkStart w:id="0" w:name="_Hlk207260800"/>
      <w:bookmarkEnd w:id="0"/>
    </w:p>
    <w:p w14:paraId="17497758" w14:textId="77777777" w:rsidR="00877E20" w:rsidRPr="005944DA" w:rsidRDefault="00877E20" w:rsidP="00855D72">
      <w:pPr>
        <w:pStyle w:val="TitelProject"/>
        <w:tabs>
          <w:tab w:val="left" w:pos="8789"/>
          <w:tab w:val="left" w:pos="9072"/>
          <w:tab w:val="left" w:pos="9639"/>
        </w:tabs>
        <w:spacing w:line="360" w:lineRule="auto"/>
        <w:jc w:val="left"/>
        <w:rPr>
          <w:rFonts w:asciiTheme="minorHAnsi" w:hAnsiTheme="minorHAnsi"/>
          <w:color w:val="000000" w:themeColor="text1"/>
          <w:sz w:val="44"/>
          <w:szCs w:val="32"/>
        </w:rPr>
      </w:pPr>
    </w:p>
    <w:p w14:paraId="217FAFDC" w14:textId="584556B5" w:rsidR="00877E20" w:rsidRPr="005944DA" w:rsidRDefault="00F96C24" w:rsidP="00855D72">
      <w:pPr>
        <w:pStyle w:val="TitelProject"/>
        <w:tabs>
          <w:tab w:val="left" w:pos="8789"/>
          <w:tab w:val="left" w:pos="9072"/>
          <w:tab w:val="left" w:pos="9639"/>
        </w:tabs>
        <w:spacing w:line="360" w:lineRule="auto"/>
        <w:jc w:val="center"/>
        <w:rPr>
          <w:rFonts w:asciiTheme="minorHAnsi" w:hAnsiTheme="minorHAnsi"/>
          <w:color w:val="000000" w:themeColor="text1"/>
        </w:rPr>
      </w:pPr>
      <w:r w:rsidRPr="005944DA">
        <w:rPr>
          <w:rFonts w:asciiTheme="minorHAnsi" w:hAnsiTheme="minorHAnsi"/>
          <w:bCs/>
          <w:color w:val="000000" w:themeColor="text1"/>
        </w:rPr>
        <w:t>CLIMATE AND DISASTER RESILIENT CITIES PROJECT</w:t>
      </w:r>
    </w:p>
    <w:p w14:paraId="672F0234" w14:textId="77777777" w:rsidR="00877E20" w:rsidRPr="005944DA" w:rsidRDefault="00877E20" w:rsidP="00855D72">
      <w:pPr>
        <w:pStyle w:val="TitelProject"/>
        <w:tabs>
          <w:tab w:val="left" w:pos="8789"/>
          <w:tab w:val="left" w:pos="9072"/>
          <w:tab w:val="left" w:pos="9639"/>
        </w:tabs>
        <w:spacing w:line="360" w:lineRule="auto"/>
        <w:jc w:val="center"/>
        <w:rPr>
          <w:rFonts w:asciiTheme="minorHAnsi" w:hAnsiTheme="minorHAnsi"/>
          <w:color w:val="000000" w:themeColor="text1"/>
        </w:rPr>
      </w:pPr>
    </w:p>
    <w:p w14:paraId="3D861562" w14:textId="63CE3205" w:rsidR="00877E20" w:rsidRPr="005944DA" w:rsidRDefault="00C575B3" w:rsidP="00855D72">
      <w:pPr>
        <w:pStyle w:val="ListeParagraf"/>
        <w:tabs>
          <w:tab w:val="left" w:pos="8789"/>
          <w:tab w:val="left" w:pos="9072"/>
        </w:tabs>
        <w:spacing w:before="120" w:after="120"/>
        <w:jc w:val="center"/>
        <w:rPr>
          <w:rFonts w:cs="Tahoma"/>
          <w:color w:val="000000" w:themeColor="text1"/>
          <w:sz w:val="48"/>
          <w:szCs w:val="48"/>
        </w:rPr>
      </w:pPr>
      <w:r w:rsidRPr="005944DA">
        <w:rPr>
          <w:rFonts w:cs="Tahoma"/>
          <w:b/>
          <w:color w:val="000000" w:themeColor="text1"/>
          <w:kern w:val="16"/>
          <w:sz w:val="48"/>
          <w:szCs w:val="48"/>
          <w14:ligatures w14:val="none"/>
        </w:rPr>
        <w:t>ENVIRONMENTAL AND SOCIAL MANAGEMENT PLAN</w:t>
      </w:r>
    </w:p>
    <w:p w14:paraId="05281000" w14:textId="18F3B495" w:rsidR="778E31D0" w:rsidRPr="005944DA" w:rsidRDefault="00260495">
      <w:pPr>
        <w:pStyle w:val="TitelProject"/>
        <w:tabs>
          <w:tab w:val="left" w:pos="8789"/>
          <w:tab w:val="left" w:pos="9072"/>
          <w:tab w:val="left" w:pos="9639"/>
        </w:tabs>
        <w:spacing w:after="120" w:line="360" w:lineRule="auto"/>
        <w:jc w:val="center"/>
        <w:rPr>
          <w:rFonts w:asciiTheme="minorHAnsi" w:hAnsiTheme="minorHAnsi"/>
          <w:bCs/>
          <w:color w:val="000000" w:themeColor="text1"/>
        </w:rPr>
      </w:pPr>
      <w:r w:rsidRPr="005944DA">
        <w:rPr>
          <w:rFonts w:asciiTheme="minorHAnsi" w:hAnsiTheme="minorHAnsi"/>
          <w:bCs/>
          <w:color w:val="000000" w:themeColor="text1"/>
        </w:rPr>
        <w:t xml:space="preserve">FOR </w:t>
      </w:r>
      <w:r w:rsidR="00671065" w:rsidRPr="005944DA">
        <w:rPr>
          <w:rFonts w:asciiTheme="minorHAnsi" w:hAnsiTheme="minorHAnsi"/>
          <w:bCs/>
          <w:color w:val="000000" w:themeColor="text1"/>
        </w:rPr>
        <w:t>I</w:t>
      </w:r>
      <w:r w:rsidR="00EB26AA" w:rsidRPr="005944DA">
        <w:rPr>
          <w:rFonts w:asciiTheme="minorHAnsi" w:hAnsiTheme="minorHAnsi"/>
          <w:bCs/>
          <w:color w:val="000000" w:themeColor="text1"/>
        </w:rPr>
        <w:t xml:space="preserve">STANBUL </w:t>
      </w:r>
      <w:r w:rsidRPr="005944DA">
        <w:rPr>
          <w:rFonts w:asciiTheme="minorHAnsi" w:hAnsiTheme="minorHAnsi"/>
          <w:bCs/>
          <w:color w:val="000000" w:themeColor="text1"/>
        </w:rPr>
        <w:t>PROVINCE</w:t>
      </w:r>
    </w:p>
    <w:p w14:paraId="536789EB" w14:textId="77777777" w:rsidR="005B6F0D" w:rsidRPr="005944DA" w:rsidRDefault="005B6F0D" w:rsidP="00855D72">
      <w:pPr>
        <w:pStyle w:val="TitelProject"/>
        <w:tabs>
          <w:tab w:val="left" w:pos="8789"/>
          <w:tab w:val="left" w:pos="9072"/>
          <w:tab w:val="left" w:pos="9639"/>
        </w:tabs>
        <w:spacing w:after="120" w:line="360" w:lineRule="auto"/>
        <w:jc w:val="center"/>
        <w:rPr>
          <w:rFonts w:asciiTheme="minorHAnsi" w:hAnsiTheme="minorHAnsi"/>
          <w:bCs/>
          <w:color w:val="000000" w:themeColor="text1"/>
        </w:rPr>
      </w:pPr>
    </w:p>
    <w:p w14:paraId="6809320F" w14:textId="0F037D86" w:rsidR="004A1F32" w:rsidRDefault="004A1F32" w:rsidP="00855D72">
      <w:pPr>
        <w:tabs>
          <w:tab w:val="left" w:pos="8789"/>
          <w:tab w:val="left" w:pos="9072"/>
        </w:tabs>
        <w:jc w:val="center"/>
        <w:rPr>
          <w:rFonts w:cs="Tahoma"/>
          <w:b/>
          <w:bCs/>
          <w:color w:val="000000" w:themeColor="text1"/>
          <w:sz w:val="48"/>
          <w:szCs w:val="48"/>
        </w:rPr>
      </w:pPr>
    </w:p>
    <w:p w14:paraId="13F346AA" w14:textId="77777777" w:rsidR="00D8057F" w:rsidRPr="005944DA" w:rsidRDefault="00D8057F" w:rsidP="00855D72">
      <w:pPr>
        <w:tabs>
          <w:tab w:val="left" w:pos="8789"/>
          <w:tab w:val="left" w:pos="9072"/>
        </w:tabs>
        <w:jc w:val="center"/>
        <w:rPr>
          <w:rFonts w:cs="Tahoma"/>
          <w:b/>
          <w:bCs/>
          <w:color w:val="000000" w:themeColor="text1"/>
          <w:sz w:val="48"/>
          <w:szCs w:val="48"/>
        </w:rPr>
      </w:pPr>
    </w:p>
    <w:p w14:paraId="6F34961A" w14:textId="684EB8FB" w:rsidR="0BC66B53" w:rsidRPr="005944DA" w:rsidRDefault="000A240C" w:rsidP="00855D72">
      <w:pPr>
        <w:tabs>
          <w:tab w:val="left" w:pos="8789"/>
          <w:tab w:val="left" w:pos="9072"/>
        </w:tabs>
        <w:jc w:val="center"/>
        <w:rPr>
          <w:rFonts w:cs="Tahoma"/>
          <w:b/>
          <w:bCs/>
          <w:color w:val="000000" w:themeColor="text1"/>
          <w:sz w:val="48"/>
          <w:szCs w:val="48"/>
        </w:rPr>
      </w:pPr>
      <w:r w:rsidRPr="005944DA">
        <w:rPr>
          <w:rFonts w:cs="Tahoma"/>
          <w:b/>
          <w:bCs/>
          <w:color w:val="000000" w:themeColor="text1"/>
          <w:sz w:val="48"/>
          <w:szCs w:val="48"/>
        </w:rPr>
        <w:t>SEPTEMBER</w:t>
      </w:r>
      <w:r w:rsidR="006C29F6" w:rsidRPr="005944DA">
        <w:rPr>
          <w:rFonts w:cs="Tahoma"/>
          <w:b/>
          <w:bCs/>
          <w:color w:val="000000" w:themeColor="text1"/>
          <w:sz w:val="48"/>
          <w:szCs w:val="48"/>
        </w:rPr>
        <w:t>,</w:t>
      </w:r>
      <w:r w:rsidR="00573779" w:rsidRPr="005944DA">
        <w:rPr>
          <w:rFonts w:cs="Tahoma"/>
          <w:b/>
          <w:bCs/>
          <w:color w:val="000000" w:themeColor="text1"/>
          <w:sz w:val="48"/>
          <w:szCs w:val="48"/>
        </w:rPr>
        <w:t xml:space="preserve"> 2025</w:t>
      </w:r>
    </w:p>
    <w:p w14:paraId="02EE0F33" w14:textId="5B607633" w:rsidR="00877E20" w:rsidRPr="005944DA" w:rsidRDefault="00877E20" w:rsidP="005944DA">
      <w:pPr>
        <w:tabs>
          <w:tab w:val="left" w:pos="8789"/>
          <w:tab w:val="left" w:pos="9072"/>
        </w:tabs>
        <w:rPr>
          <w:color w:val="000000" w:themeColor="text1"/>
          <w:sz w:val="20"/>
          <w:szCs w:val="20"/>
        </w:rPr>
      </w:pPr>
      <w:r w:rsidRPr="005944DA">
        <w:rPr>
          <w:color w:val="000000" w:themeColor="text1"/>
          <w:sz w:val="20"/>
          <w:szCs w:val="20"/>
        </w:rPr>
        <w:br w:type="page"/>
      </w:r>
    </w:p>
    <w:sdt>
      <w:sdtPr>
        <w:rPr>
          <w:b/>
          <w:bCs/>
          <w:color w:val="000000" w:themeColor="text1"/>
          <w:sz w:val="24"/>
          <w:szCs w:val="24"/>
        </w:rPr>
        <w:id w:val="-651989449"/>
        <w:docPartObj>
          <w:docPartGallery w:val="Table of Contents"/>
          <w:docPartUnique/>
        </w:docPartObj>
      </w:sdtPr>
      <w:sdtEndPr>
        <w:rPr>
          <w:rFonts w:cs="Tahoma"/>
          <w:sz w:val="20"/>
          <w:szCs w:val="20"/>
        </w:rPr>
      </w:sdtEndPr>
      <w:sdtContent>
        <w:p w14:paraId="312FBA5A" w14:textId="698CCD09" w:rsidR="0049208A" w:rsidRPr="005944DA" w:rsidRDefault="0049208A" w:rsidP="00743AC6">
          <w:pPr>
            <w:tabs>
              <w:tab w:val="left" w:pos="8789"/>
              <w:tab w:val="left" w:pos="9072"/>
            </w:tabs>
            <w:rPr>
              <w:rFonts w:cs="Tahoma"/>
              <w:b/>
              <w:bCs/>
              <w:color w:val="000000" w:themeColor="text1"/>
              <w:sz w:val="28"/>
              <w:szCs w:val="28"/>
            </w:rPr>
          </w:pPr>
          <w:r w:rsidRPr="005944DA">
            <w:rPr>
              <w:rFonts w:cs="Tahoma"/>
              <w:b/>
              <w:bCs/>
              <w:color w:val="000000" w:themeColor="text1"/>
              <w:sz w:val="28"/>
              <w:szCs w:val="28"/>
            </w:rPr>
            <w:t>Table of Content</w:t>
          </w:r>
        </w:p>
        <w:p w14:paraId="38C62D94" w14:textId="6B5B5974" w:rsidR="005944DA" w:rsidRDefault="006A7863">
          <w:pPr>
            <w:pStyle w:val="T1"/>
            <w:rPr>
              <w:rFonts w:eastAsiaTheme="minorEastAsia"/>
              <w:noProof/>
              <w:kern w:val="0"/>
              <w:lang w:val="tr-TR" w:eastAsia="tr-TR"/>
              <w14:ligatures w14:val="none"/>
            </w:rPr>
          </w:pPr>
          <w:r w:rsidRPr="005944DA">
            <w:rPr>
              <w:rFonts w:cs="Tahoma"/>
              <w:b/>
              <w:bCs/>
              <w:color w:val="000000" w:themeColor="text1"/>
              <w:sz w:val="20"/>
              <w:szCs w:val="20"/>
            </w:rPr>
            <w:fldChar w:fldCharType="begin"/>
          </w:r>
          <w:r w:rsidRPr="005944DA">
            <w:rPr>
              <w:rFonts w:cs="Tahoma"/>
              <w:b/>
              <w:bCs/>
              <w:color w:val="000000" w:themeColor="text1"/>
              <w:sz w:val="20"/>
              <w:szCs w:val="20"/>
            </w:rPr>
            <w:instrText xml:space="preserve"> TOC \o "1-3" \h \z \u </w:instrText>
          </w:r>
          <w:r w:rsidRPr="005944DA">
            <w:rPr>
              <w:rFonts w:cs="Tahoma"/>
              <w:b/>
              <w:bCs/>
              <w:color w:val="000000" w:themeColor="text1"/>
              <w:sz w:val="20"/>
              <w:szCs w:val="20"/>
            </w:rPr>
            <w:fldChar w:fldCharType="separate"/>
          </w:r>
          <w:hyperlink w:anchor="_Toc210122532" w:history="1">
            <w:r w:rsidR="005944DA" w:rsidRPr="00315806">
              <w:rPr>
                <w:rStyle w:val="Kpr"/>
                <w:noProof/>
              </w:rPr>
              <w:t>1. PROJECT DESCRIPTION</w:t>
            </w:r>
            <w:r w:rsidR="005944DA">
              <w:rPr>
                <w:noProof/>
                <w:webHidden/>
              </w:rPr>
              <w:tab/>
            </w:r>
            <w:r w:rsidR="005944DA">
              <w:rPr>
                <w:noProof/>
                <w:webHidden/>
              </w:rPr>
              <w:fldChar w:fldCharType="begin"/>
            </w:r>
            <w:r w:rsidR="005944DA">
              <w:rPr>
                <w:noProof/>
                <w:webHidden/>
              </w:rPr>
              <w:instrText xml:space="preserve"> PAGEREF _Toc210122532 \h </w:instrText>
            </w:r>
            <w:r w:rsidR="005944DA">
              <w:rPr>
                <w:noProof/>
                <w:webHidden/>
              </w:rPr>
            </w:r>
            <w:r w:rsidR="005944DA">
              <w:rPr>
                <w:noProof/>
                <w:webHidden/>
              </w:rPr>
              <w:fldChar w:fldCharType="separate"/>
            </w:r>
            <w:r w:rsidR="005944DA">
              <w:rPr>
                <w:noProof/>
                <w:webHidden/>
              </w:rPr>
              <w:t>11</w:t>
            </w:r>
            <w:r w:rsidR="005944DA">
              <w:rPr>
                <w:noProof/>
                <w:webHidden/>
              </w:rPr>
              <w:fldChar w:fldCharType="end"/>
            </w:r>
          </w:hyperlink>
        </w:p>
        <w:p w14:paraId="25CF4B54" w14:textId="55E74125" w:rsidR="005944DA" w:rsidRDefault="006E1C8E">
          <w:pPr>
            <w:pStyle w:val="T2"/>
            <w:rPr>
              <w:rFonts w:eastAsiaTheme="minorEastAsia"/>
              <w:bCs w:val="0"/>
              <w:kern w:val="0"/>
              <w:lang w:val="tr-TR" w:eastAsia="tr-TR"/>
              <w14:ligatures w14:val="none"/>
            </w:rPr>
          </w:pPr>
          <w:hyperlink w:anchor="_Toc210122533" w:history="1">
            <w:r w:rsidR="005944DA" w:rsidRPr="00315806">
              <w:rPr>
                <w:rStyle w:val="Kpr"/>
              </w:rPr>
              <w:t>1.1. Objectives of Climate and Disaster Resilient Cities Project</w:t>
            </w:r>
            <w:r w:rsidR="005944DA">
              <w:rPr>
                <w:webHidden/>
              </w:rPr>
              <w:tab/>
            </w:r>
            <w:r w:rsidR="005944DA">
              <w:rPr>
                <w:webHidden/>
              </w:rPr>
              <w:fldChar w:fldCharType="begin"/>
            </w:r>
            <w:r w:rsidR="005944DA">
              <w:rPr>
                <w:webHidden/>
              </w:rPr>
              <w:instrText xml:space="preserve"> PAGEREF _Toc210122533 \h </w:instrText>
            </w:r>
            <w:r w:rsidR="005944DA">
              <w:rPr>
                <w:webHidden/>
              </w:rPr>
            </w:r>
            <w:r w:rsidR="005944DA">
              <w:rPr>
                <w:webHidden/>
              </w:rPr>
              <w:fldChar w:fldCharType="separate"/>
            </w:r>
            <w:r w:rsidR="005944DA">
              <w:rPr>
                <w:webHidden/>
              </w:rPr>
              <w:t>13</w:t>
            </w:r>
            <w:r w:rsidR="005944DA">
              <w:rPr>
                <w:webHidden/>
              </w:rPr>
              <w:fldChar w:fldCharType="end"/>
            </w:r>
          </w:hyperlink>
        </w:p>
        <w:p w14:paraId="1C8990B6" w14:textId="6DB60C09" w:rsidR="005944DA" w:rsidRDefault="006E1C8E">
          <w:pPr>
            <w:pStyle w:val="T2"/>
            <w:rPr>
              <w:rFonts w:eastAsiaTheme="minorEastAsia"/>
              <w:bCs w:val="0"/>
              <w:kern w:val="0"/>
              <w:lang w:val="tr-TR" w:eastAsia="tr-TR"/>
              <w14:ligatures w14:val="none"/>
            </w:rPr>
          </w:pPr>
          <w:hyperlink w:anchor="_Toc210122534" w:history="1">
            <w:r w:rsidR="005944DA" w:rsidRPr="00315806">
              <w:rPr>
                <w:rStyle w:val="Kpr"/>
              </w:rPr>
              <w:t>1.2. Potential Sub-projects and Project Activities in Istanbul</w:t>
            </w:r>
            <w:r w:rsidR="005944DA">
              <w:rPr>
                <w:webHidden/>
              </w:rPr>
              <w:tab/>
            </w:r>
            <w:r w:rsidR="005944DA">
              <w:rPr>
                <w:webHidden/>
              </w:rPr>
              <w:fldChar w:fldCharType="begin"/>
            </w:r>
            <w:r w:rsidR="005944DA">
              <w:rPr>
                <w:webHidden/>
              </w:rPr>
              <w:instrText xml:space="preserve"> PAGEREF _Toc210122534 \h </w:instrText>
            </w:r>
            <w:r w:rsidR="005944DA">
              <w:rPr>
                <w:webHidden/>
              </w:rPr>
            </w:r>
            <w:r w:rsidR="005944DA">
              <w:rPr>
                <w:webHidden/>
              </w:rPr>
              <w:fldChar w:fldCharType="separate"/>
            </w:r>
            <w:r w:rsidR="005944DA">
              <w:rPr>
                <w:webHidden/>
              </w:rPr>
              <w:t>14</w:t>
            </w:r>
            <w:r w:rsidR="005944DA">
              <w:rPr>
                <w:webHidden/>
              </w:rPr>
              <w:fldChar w:fldCharType="end"/>
            </w:r>
          </w:hyperlink>
        </w:p>
        <w:p w14:paraId="64815C9F" w14:textId="1724758C" w:rsidR="005944DA" w:rsidRDefault="006E1C8E">
          <w:pPr>
            <w:pStyle w:val="T2"/>
            <w:rPr>
              <w:rFonts w:eastAsiaTheme="minorEastAsia"/>
              <w:bCs w:val="0"/>
              <w:kern w:val="0"/>
              <w:lang w:val="tr-TR" w:eastAsia="tr-TR"/>
              <w14:ligatures w14:val="none"/>
            </w:rPr>
          </w:pPr>
          <w:hyperlink w:anchor="_Toc210122535" w:history="1">
            <w:r w:rsidR="005944DA" w:rsidRPr="00315806">
              <w:rPr>
                <w:rStyle w:val="Kpr"/>
              </w:rPr>
              <w:t>1.3. Project Benefits and Positive Impacts</w:t>
            </w:r>
            <w:r w:rsidR="005944DA">
              <w:rPr>
                <w:webHidden/>
              </w:rPr>
              <w:tab/>
            </w:r>
            <w:r w:rsidR="005944DA">
              <w:rPr>
                <w:webHidden/>
              </w:rPr>
              <w:fldChar w:fldCharType="begin"/>
            </w:r>
            <w:r w:rsidR="005944DA">
              <w:rPr>
                <w:webHidden/>
              </w:rPr>
              <w:instrText xml:space="preserve"> PAGEREF _Toc210122535 \h </w:instrText>
            </w:r>
            <w:r w:rsidR="005944DA">
              <w:rPr>
                <w:webHidden/>
              </w:rPr>
            </w:r>
            <w:r w:rsidR="005944DA">
              <w:rPr>
                <w:webHidden/>
              </w:rPr>
              <w:fldChar w:fldCharType="separate"/>
            </w:r>
            <w:r w:rsidR="005944DA">
              <w:rPr>
                <w:webHidden/>
              </w:rPr>
              <w:t>15</w:t>
            </w:r>
            <w:r w:rsidR="005944DA">
              <w:rPr>
                <w:webHidden/>
              </w:rPr>
              <w:fldChar w:fldCharType="end"/>
            </w:r>
          </w:hyperlink>
        </w:p>
        <w:p w14:paraId="51CB3D0B" w14:textId="04E3EBCA" w:rsidR="005944DA" w:rsidRDefault="006E1C8E">
          <w:pPr>
            <w:pStyle w:val="T1"/>
            <w:rPr>
              <w:rFonts w:eastAsiaTheme="minorEastAsia"/>
              <w:noProof/>
              <w:kern w:val="0"/>
              <w:lang w:val="tr-TR" w:eastAsia="tr-TR"/>
              <w14:ligatures w14:val="none"/>
            </w:rPr>
          </w:pPr>
          <w:hyperlink w:anchor="_Toc210122536" w:history="1">
            <w:r w:rsidR="005944DA" w:rsidRPr="00315806">
              <w:rPr>
                <w:rStyle w:val="Kpr"/>
                <w:noProof/>
              </w:rPr>
              <w:t>2. ENVIRONMENTAL AND SOCIAL BASELINE AND PROJECT SITE CONDITIONS</w:t>
            </w:r>
            <w:r w:rsidR="005944DA">
              <w:rPr>
                <w:noProof/>
                <w:webHidden/>
              </w:rPr>
              <w:tab/>
            </w:r>
            <w:r w:rsidR="005944DA">
              <w:rPr>
                <w:noProof/>
                <w:webHidden/>
              </w:rPr>
              <w:fldChar w:fldCharType="begin"/>
            </w:r>
            <w:r w:rsidR="005944DA">
              <w:rPr>
                <w:noProof/>
                <w:webHidden/>
              </w:rPr>
              <w:instrText xml:space="preserve"> PAGEREF _Toc210122536 \h </w:instrText>
            </w:r>
            <w:r w:rsidR="005944DA">
              <w:rPr>
                <w:noProof/>
                <w:webHidden/>
              </w:rPr>
            </w:r>
            <w:r w:rsidR="005944DA">
              <w:rPr>
                <w:noProof/>
                <w:webHidden/>
              </w:rPr>
              <w:fldChar w:fldCharType="separate"/>
            </w:r>
            <w:r w:rsidR="005944DA">
              <w:rPr>
                <w:noProof/>
                <w:webHidden/>
              </w:rPr>
              <w:t>17</w:t>
            </w:r>
            <w:r w:rsidR="005944DA">
              <w:rPr>
                <w:noProof/>
                <w:webHidden/>
              </w:rPr>
              <w:fldChar w:fldCharType="end"/>
            </w:r>
          </w:hyperlink>
        </w:p>
        <w:p w14:paraId="7CF19D71" w14:textId="3AAB13E9" w:rsidR="005944DA" w:rsidRDefault="006E1C8E">
          <w:pPr>
            <w:pStyle w:val="T2"/>
            <w:rPr>
              <w:rFonts w:eastAsiaTheme="minorEastAsia"/>
              <w:bCs w:val="0"/>
              <w:kern w:val="0"/>
              <w:lang w:val="tr-TR" w:eastAsia="tr-TR"/>
              <w14:ligatures w14:val="none"/>
            </w:rPr>
          </w:pPr>
          <w:hyperlink w:anchor="_Toc210122537" w:history="1">
            <w:r w:rsidR="005944DA" w:rsidRPr="00315806">
              <w:rPr>
                <w:rStyle w:val="Kpr"/>
              </w:rPr>
              <w:t>2.1. Environmental Baseline Conditions</w:t>
            </w:r>
            <w:r w:rsidR="005944DA">
              <w:rPr>
                <w:webHidden/>
              </w:rPr>
              <w:tab/>
            </w:r>
            <w:r w:rsidR="005944DA">
              <w:rPr>
                <w:webHidden/>
              </w:rPr>
              <w:fldChar w:fldCharType="begin"/>
            </w:r>
            <w:r w:rsidR="005944DA">
              <w:rPr>
                <w:webHidden/>
              </w:rPr>
              <w:instrText xml:space="preserve"> PAGEREF _Toc210122537 \h </w:instrText>
            </w:r>
            <w:r w:rsidR="005944DA">
              <w:rPr>
                <w:webHidden/>
              </w:rPr>
            </w:r>
            <w:r w:rsidR="005944DA">
              <w:rPr>
                <w:webHidden/>
              </w:rPr>
              <w:fldChar w:fldCharType="separate"/>
            </w:r>
            <w:r w:rsidR="005944DA">
              <w:rPr>
                <w:webHidden/>
              </w:rPr>
              <w:t>17</w:t>
            </w:r>
            <w:r w:rsidR="005944DA">
              <w:rPr>
                <w:webHidden/>
              </w:rPr>
              <w:fldChar w:fldCharType="end"/>
            </w:r>
          </w:hyperlink>
        </w:p>
        <w:p w14:paraId="5C31FF12" w14:textId="3B9EE46D" w:rsidR="005944DA" w:rsidRDefault="006E1C8E">
          <w:pPr>
            <w:pStyle w:val="T3"/>
            <w:rPr>
              <w:rFonts w:asciiTheme="minorHAnsi" w:eastAsiaTheme="minorEastAsia" w:hAnsiTheme="minorHAnsi"/>
              <w:b w:val="0"/>
              <w:bCs w:val="0"/>
              <w:kern w:val="0"/>
              <w:lang w:val="tr-TR" w:eastAsia="tr-TR"/>
              <w14:ligatures w14:val="none"/>
            </w:rPr>
          </w:pPr>
          <w:hyperlink w:anchor="_Toc210122538" w:history="1">
            <w:r w:rsidR="005944DA" w:rsidRPr="00315806">
              <w:rPr>
                <w:rStyle w:val="Kpr"/>
              </w:rPr>
              <w:t>2.1.1. Water Resources and Potential of Istanbul Province</w:t>
            </w:r>
            <w:r w:rsidR="005944DA">
              <w:rPr>
                <w:webHidden/>
              </w:rPr>
              <w:tab/>
            </w:r>
            <w:r w:rsidR="005944DA">
              <w:rPr>
                <w:webHidden/>
              </w:rPr>
              <w:fldChar w:fldCharType="begin"/>
            </w:r>
            <w:r w:rsidR="005944DA">
              <w:rPr>
                <w:webHidden/>
              </w:rPr>
              <w:instrText xml:space="preserve"> PAGEREF _Toc210122538 \h </w:instrText>
            </w:r>
            <w:r w:rsidR="005944DA">
              <w:rPr>
                <w:webHidden/>
              </w:rPr>
            </w:r>
            <w:r w:rsidR="005944DA">
              <w:rPr>
                <w:webHidden/>
              </w:rPr>
              <w:fldChar w:fldCharType="separate"/>
            </w:r>
            <w:r w:rsidR="005944DA">
              <w:rPr>
                <w:webHidden/>
              </w:rPr>
              <w:t>17</w:t>
            </w:r>
            <w:r w:rsidR="005944DA">
              <w:rPr>
                <w:webHidden/>
              </w:rPr>
              <w:fldChar w:fldCharType="end"/>
            </w:r>
          </w:hyperlink>
        </w:p>
        <w:p w14:paraId="05133BAC" w14:textId="75958275" w:rsidR="005944DA" w:rsidRDefault="006E1C8E">
          <w:pPr>
            <w:pStyle w:val="T3"/>
            <w:rPr>
              <w:rFonts w:asciiTheme="minorHAnsi" w:eastAsiaTheme="minorEastAsia" w:hAnsiTheme="minorHAnsi"/>
              <w:b w:val="0"/>
              <w:bCs w:val="0"/>
              <w:kern w:val="0"/>
              <w:lang w:val="tr-TR" w:eastAsia="tr-TR"/>
              <w14:ligatures w14:val="none"/>
            </w:rPr>
          </w:pPr>
          <w:hyperlink w:anchor="_Toc210122539" w:history="1">
            <w:r w:rsidR="005944DA" w:rsidRPr="00315806">
              <w:rPr>
                <w:rStyle w:val="Kpr"/>
              </w:rPr>
              <w:t>2.1.2. Current Status of Wastewater in Istanbul Province</w:t>
            </w:r>
            <w:r w:rsidR="005944DA">
              <w:rPr>
                <w:webHidden/>
              </w:rPr>
              <w:tab/>
            </w:r>
            <w:r w:rsidR="005944DA">
              <w:rPr>
                <w:webHidden/>
              </w:rPr>
              <w:fldChar w:fldCharType="begin"/>
            </w:r>
            <w:r w:rsidR="005944DA">
              <w:rPr>
                <w:webHidden/>
              </w:rPr>
              <w:instrText xml:space="preserve"> PAGEREF _Toc210122539 \h </w:instrText>
            </w:r>
            <w:r w:rsidR="005944DA">
              <w:rPr>
                <w:webHidden/>
              </w:rPr>
            </w:r>
            <w:r w:rsidR="005944DA">
              <w:rPr>
                <w:webHidden/>
              </w:rPr>
              <w:fldChar w:fldCharType="separate"/>
            </w:r>
            <w:r w:rsidR="005944DA">
              <w:rPr>
                <w:webHidden/>
              </w:rPr>
              <w:t>23</w:t>
            </w:r>
            <w:r w:rsidR="005944DA">
              <w:rPr>
                <w:webHidden/>
              </w:rPr>
              <w:fldChar w:fldCharType="end"/>
            </w:r>
          </w:hyperlink>
        </w:p>
        <w:p w14:paraId="4DE4D8B3" w14:textId="51E79FC4" w:rsidR="005944DA" w:rsidRDefault="006E1C8E">
          <w:pPr>
            <w:pStyle w:val="T3"/>
            <w:rPr>
              <w:rFonts w:asciiTheme="minorHAnsi" w:eastAsiaTheme="minorEastAsia" w:hAnsiTheme="minorHAnsi"/>
              <w:b w:val="0"/>
              <w:bCs w:val="0"/>
              <w:kern w:val="0"/>
              <w:lang w:val="tr-TR" w:eastAsia="tr-TR"/>
              <w14:ligatures w14:val="none"/>
            </w:rPr>
          </w:pPr>
          <w:hyperlink w:anchor="_Toc210122540" w:history="1">
            <w:r w:rsidR="005944DA" w:rsidRPr="00315806">
              <w:rPr>
                <w:rStyle w:val="Kpr"/>
              </w:rPr>
              <w:t>2.1.4. Nature</w:t>
            </w:r>
            <w:r w:rsidR="005944DA">
              <w:rPr>
                <w:webHidden/>
              </w:rPr>
              <w:tab/>
            </w:r>
            <w:r w:rsidR="005944DA">
              <w:rPr>
                <w:webHidden/>
              </w:rPr>
              <w:fldChar w:fldCharType="begin"/>
            </w:r>
            <w:r w:rsidR="005944DA">
              <w:rPr>
                <w:webHidden/>
              </w:rPr>
              <w:instrText xml:space="preserve"> PAGEREF _Toc210122540 \h </w:instrText>
            </w:r>
            <w:r w:rsidR="005944DA">
              <w:rPr>
                <w:webHidden/>
              </w:rPr>
            </w:r>
            <w:r w:rsidR="005944DA">
              <w:rPr>
                <w:webHidden/>
              </w:rPr>
              <w:fldChar w:fldCharType="separate"/>
            </w:r>
            <w:r w:rsidR="005944DA">
              <w:rPr>
                <w:webHidden/>
              </w:rPr>
              <w:t>29</w:t>
            </w:r>
            <w:r w:rsidR="005944DA">
              <w:rPr>
                <w:webHidden/>
              </w:rPr>
              <w:fldChar w:fldCharType="end"/>
            </w:r>
          </w:hyperlink>
        </w:p>
        <w:p w14:paraId="5F5A331A" w14:textId="345BA9CE" w:rsidR="005944DA" w:rsidRDefault="006E1C8E">
          <w:pPr>
            <w:pStyle w:val="T3"/>
            <w:rPr>
              <w:rFonts w:asciiTheme="minorHAnsi" w:eastAsiaTheme="minorEastAsia" w:hAnsiTheme="minorHAnsi"/>
              <w:b w:val="0"/>
              <w:bCs w:val="0"/>
              <w:kern w:val="0"/>
              <w:lang w:val="tr-TR" w:eastAsia="tr-TR"/>
              <w14:ligatures w14:val="none"/>
            </w:rPr>
          </w:pPr>
          <w:hyperlink w:anchor="_Toc210122541" w:history="1">
            <w:r w:rsidR="005944DA" w:rsidRPr="00315806">
              <w:rPr>
                <w:rStyle w:val="Kpr"/>
              </w:rPr>
              <w:t>2.1.5. Protected Nature</w:t>
            </w:r>
            <w:r w:rsidR="005944DA">
              <w:rPr>
                <w:webHidden/>
              </w:rPr>
              <w:tab/>
            </w:r>
            <w:r w:rsidR="005944DA">
              <w:rPr>
                <w:webHidden/>
              </w:rPr>
              <w:fldChar w:fldCharType="begin"/>
            </w:r>
            <w:r w:rsidR="005944DA">
              <w:rPr>
                <w:webHidden/>
              </w:rPr>
              <w:instrText xml:space="preserve"> PAGEREF _Toc210122541 \h </w:instrText>
            </w:r>
            <w:r w:rsidR="005944DA">
              <w:rPr>
                <w:webHidden/>
              </w:rPr>
            </w:r>
            <w:r w:rsidR="005944DA">
              <w:rPr>
                <w:webHidden/>
              </w:rPr>
              <w:fldChar w:fldCharType="separate"/>
            </w:r>
            <w:r w:rsidR="005944DA">
              <w:rPr>
                <w:webHidden/>
              </w:rPr>
              <w:t>33</w:t>
            </w:r>
            <w:r w:rsidR="005944DA">
              <w:rPr>
                <w:webHidden/>
              </w:rPr>
              <w:fldChar w:fldCharType="end"/>
            </w:r>
          </w:hyperlink>
        </w:p>
        <w:p w14:paraId="226751C0" w14:textId="1093C57A" w:rsidR="005944DA" w:rsidRDefault="006E1C8E">
          <w:pPr>
            <w:pStyle w:val="T3"/>
            <w:rPr>
              <w:rFonts w:asciiTheme="minorHAnsi" w:eastAsiaTheme="minorEastAsia" w:hAnsiTheme="minorHAnsi"/>
              <w:b w:val="0"/>
              <w:bCs w:val="0"/>
              <w:kern w:val="0"/>
              <w:lang w:val="tr-TR" w:eastAsia="tr-TR"/>
              <w14:ligatures w14:val="none"/>
            </w:rPr>
          </w:pPr>
          <w:hyperlink w:anchor="_Toc210122542" w:history="1">
            <w:r w:rsidR="005944DA" w:rsidRPr="00315806">
              <w:rPr>
                <w:rStyle w:val="Kpr"/>
              </w:rPr>
              <w:t>2.1.6. Seismicity</w:t>
            </w:r>
            <w:r w:rsidR="005944DA">
              <w:rPr>
                <w:webHidden/>
              </w:rPr>
              <w:tab/>
            </w:r>
            <w:r w:rsidR="005944DA">
              <w:rPr>
                <w:webHidden/>
              </w:rPr>
              <w:fldChar w:fldCharType="begin"/>
            </w:r>
            <w:r w:rsidR="005944DA">
              <w:rPr>
                <w:webHidden/>
              </w:rPr>
              <w:instrText xml:space="preserve"> PAGEREF _Toc210122542 \h </w:instrText>
            </w:r>
            <w:r w:rsidR="005944DA">
              <w:rPr>
                <w:webHidden/>
              </w:rPr>
            </w:r>
            <w:r w:rsidR="005944DA">
              <w:rPr>
                <w:webHidden/>
              </w:rPr>
              <w:fldChar w:fldCharType="separate"/>
            </w:r>
            <w:r w:rsidR="005944DA">
              <w:rPr>
                <w:webHidden/>
              </w:rPr>
              <w:t>34</w:t>
            </w:r>
            <w:r w:rsidR="005944DA">
              <w:rPr>
                <w:webHidden/>
              </w:rPr>
              <w:fldChar w:fldCharType="end"/>
            </w:r>
          </w:hyperlink>
        </w:p>
        <w:p w14:paraId="70B7FC67" w14:textId="55841071" w:rsidR="005944DA" w:rsidRDefault="006E1C8E">
          <w:pPr>
            <w:pStyle w:val="T3"/>
            <w:rPr>
              <w:rFonts w:asciiTheme="minorHAnsi" w:eastAsiaTheme="minorEastAsia" w:hAnsiTheme="minorHAnsi"/>
              <w:b w:val="0"/>
              <w:bCs w:val="0"/>
              <w:kern w:val="0"/>
              <w:lang w:val="tr-TR" w:eastAsia="tr-TR"/>
              <w14:ligatures w14:val="none"/>
            </w:rPr>
          </w:pPr>
          <w:hyperlink w:anchor="_Toc210122543" w:history="1">
            <w:r w:rsidR="005944DA" w:rsidRPr="00315806">
              <w:rPr>
                <w:rStyle w:val="Kpr"/>
              </w:rPr>
              <w:t>2.1.7. Air Quality</w:t>
            </w:r>
            <w:r w:rsidR="005944DA">
              <w:rPr>
                <w:webHidden/>
              </w:rPr>
              <w:tab/>
            </w:r>
            <w:r w:rsidR="005944DA">
              <w:rPr>
                <w:webHidden/>
              </w:rPr>
              <w:fldChar w:fldCharType="begin"/>
            </w:r>
            <w:r w:rsidR="005944DA">
              <w:rPr>
                <w:webHidden/>
              </w:rPr>
              <w:instrText xml:space="preserve"> PAGEREF _Toc210122543 \h </w:instrText>
            </w:r>
            <w:r w:rsidR="005944DA">
              <w:rPr>
                <w:webHidden/>
              </w:rPr>
            </w:r>
            <w:r w:rsidR="005944DA">
              <w:rPr>
                <w:webHidden/>
              </w:rPr>
              <w:fldChar w:fldCharType="separate"/>
            </w:r>
            <w:r w:rsidR="005944DA">
              <w:rPr>
                <w:webHidden/>
              </w:rPr>
              <w:t>35</w:t>
            </w:r>
            <w:r w:rsidR="005944DA">
              <w:rPr>
                <w:webHidden/>
              </w:rPr>
              <w:fldChar w:fldCharType="end"/>
            </w:r>
          </w:hyperlink>
        </w:p>
        <w:p w14:paraId="5D5AEA76" w14:textId="6317C9E8" w:rsidR="005944DA" w:rsidRDefault="006E1C8E">
          <w:pPr>
            <w:pStyle w:val="T3"/>
            <w:rPr>
              <w:rFonts w:asciiTheme="minorHAnsi" w:eastAsiaTheme="minorEastAsia" w:hAnsiTheme="minorHAnsi"/>
              <w:b w:val="0"/>
              <w:bCs w:val="0"/>
              <w:kern w:val="0"/>
              <w:lang w:val="tr-TR" w:eastAsia="tr-TR"/>
              <w14:ligatures w14:val="none"/>
            </w:rPr>
          </w:pPr>
          <w:hyperlink w:anchor="_Toc210122544" w:history="1">
            <w:r w:rsidR="005944DA" w:rsidRPr="00315806">
              <w:rPr>
                <w:rStyle w:val="Kpr"/>
              </w:rPr>
              <w:t>2.1.8. Waste Management</w:t>
            </w:r>
            <w:r w:rsidR="005944DA">
              <w:rPr>
                <w:webHidden/>
              </w:rPr>
              <w:tab/>
            </w:r>
            <w:r w:rsidR="005944DA">
              <w:rPr>
                <w:webHidden/>
              </w:rPr>
              <w:fldChar w:fldCharType="begin"/>
            </w:r>
            <w:r w:rsidR="005944DA">
              <w:rPr>
                <w:webHidden/>
              </w:rPr>
              <w:instrText xml:space="preserve"> PAGEREF _Toc210122544 \h </w:instrText>
            </w:r>
            <w:r w:rsidR="005944DA">
              <w:rPr>
                <w:webHidden/>
              </w:rPr>
            </w:r>
            <w:r w:rsidR="005944DA">
              <w:rPr>
                <w:webHidden/>
              </w:rPr>
              <w:fldChar w:fldCharType="separate"/>
            </w:r>
            <w:r w:rsidR="005944DA">
              <w:rPr>
                <w:webHidden/>
              </w:rPr>
              <w:t>37</w:t>
            </w:r>
            <w:r w:rsidR="005944DA">
              <w:rPr>
                <w:webHidden/>
              </w:rPr>
              <w:fldChar w:fldCharType="end"/>
            </w:r>
          </w:hyperlink>
        </w:p>
        <w:p w14:paraId="03E19234" w14:textId="38B02ED1" w:rsidR="005944DA" w:rsidRDefault="006E1C8E">
          <w:pPr>
            <w:pStyle w:val="T2"/>
            <w:rPr>
              <w:rFonts w:eastAsiaTheme="minorEastAsia"/>
              <w:bCs w:val="0"/>
              <w:kern w:val="0"/>
              <w:lang w:val="tr-TR" w:eastAsia="tr-TR"/>
              <w14:ligatures w14:val="none"/>
            </w:rPr>
          </w:pPr>
          <w:hyperlink w:anchor="_Toc210122545" w:history="1">
            <w:r w:rsidR="005944DA" w:rsidRPr="00315806">
              <w:rPr>
                <w:rStyle w:val="Kpr"/>
              </w:rPr>
              <w:t>2.2. SOCIAL BASELINE</w:t>
            </w:r>
            <w:r w:rsidR="005944DA">
              <w:rPr>
                <w:webHidden/>
              </w:rPr>
              <w:tab/>
            </w:r>
            <w:r w:rsidR="005944DA">
              <w:rPr>
                <w:webHidden/>
              </w:rPr>
              <w:fldChar w:fldCharType="begin"/>
            </w:r>
            <w:r w:rsidR="005944DA">
              <w:rPr>
                <w:webHidden/>
              </w:rPr>
              <w:instrText xml:space="preserve"> PAGEREF _Toc210122545 \h </w:instrText>
            </w:r>
            <w:r w:rsidR="005944DA">
              <w:rPr>
                <w:webHidden/>
              </w:rPr>
            </w:r>
            <w:r w:rsidR="005944DA">
              <w:rPr>
                <w:webHidden/>
              </w:rPr>
              <w:fldChar w:fldCharType="separate"/>
            </w:r>
            <w:r w:rsidR="005944DA">
              <w:rPr>
                <w:webHidden/>
              </w:rPr>
              <w:t>42</w:t>
            </w:r>
            <w:r w:rsidR="005944DA">
              <w:rPr>
                <w:webHidden/>
              </w:rPr>
              <w:fldChar w:fldCharType="end"/>
            </w:r>
          </w:hyperlink>
        </w:p>
        <w:p w14:paraId="7FB2867D" w14:textId="371D8382" w:rsidR="005944DA" w:rsidRDefault="006E1C8E">
          <w:pPr>
            <w:pStyle w:val="T3"/>
            <w:rPr>
              <w:rFonts w:asciiTheme="minorHAnsi" w:eastAsiaTheme="minorEastAsia" w:hAnsiTheme="minorHAnsi"/>
              <w:b w:val="0"/>
              <w:bCs w:val="0"/>
              <w:kern w:val="0"/>
              <w:lang w:val="tr-TR" w:eastAsia="tr-TR"/>
              <w14:ligatures w14:val="none"/>
            </w:rPr>
          </w:pPr>
          <w:hyperlink w:anchor="_Toc210122546" w:history="1">
            <w:r w:rsidR="005944DA" w:rsidRPr="00315806">
              <w:rPr>
                <w:rStyle w:val="Kpr"/>
              </w:rPr>
              <w:t>2.2.1. Istanbul Province Population Status</w:t>
            </w:r>
            <w:r w:rsidR="005944DA">
              <w:rPr>
                <w:webHidden/>
              </w:rPr>
              <w:tab/>
            </w:r>
            <w:r w:rsidR="005944DA">
              <w:rPr>
                <w:webHidden/>
              </w:rPr>
              <w:fldChar w:fldCharType="begin"/>
            </w:r>
            <w:r w:rsidR="005944DA">
              <w:rPr>
                <w:webHidden/>
              </w:rPr>
              <w:instrText xml:space="preserve"> PAGEREF _Toc210122546 \h </w:instrText>
            </w:r>
            <w:r w:rsidR="005944DA">
              <w:rPr>
                <w:webHidden/>
              </w:rPr>
            </w:r>
            <w:r w:rsidR="005944DA">
              <w:rPr>
                <w:webHidden/>
              </w:rPr>
              <w:fldChar w:fldCharType="separate"/>
            </w:r>
            <w:r w:rsidR="005944DA">
              <w:rPr>
                <w:webHidden/>
              </w:rPr>
              <w:t>42</w:t>
            </w:r>
            <w:r w:rsidR="005944DA">
              <w:rPr>
                <w:webHidden/>
              </w:rPr>
              <w:fldChar w:fldCharType="end"/>
            </w:r>
          </w:hyperlink>
        </w:p>
        <w:p w14:paraId="7EDE730D" w14:textId="43566412" w:rsidR="005944DA" w:rsidRDefault="006E1C8E">
          <w:pPr>
            <w:pStyle w:val="T3"/>
            <w:rPr>
              <w:rFonts w:asciiTheme="minorHAnsi" w:eastAsiaTheme="minorEastAsia" w:hAnsiTheme="minorHAnsi"/>
              <w:b w:val="0"/>
              <w:bCs w:val="0"/>
              <w:kern w:val="0"/>
              <w:lang w:val="tr-TR" w:eastAsia="tr-TR"/>
              <w14:ligatures w14:val="none"/>
            </w:rPr>
          </w:pPr>
          <w:hyperlink w:anchor="_Toc210122547" w:history="1">
            <w:r w:rsidR="005944DA" w:rsidRPr="00315806">
              <w:rPr>
                <w:rStyle w:val="Kpr"/>
              </w:rPr>
              <w:t>2.2.2. Education in Istanbul Province</w:t>
            </w:r>
            <w:r w:rsidR="005944DA">
              <w:rPr>
                <w:webHidden/>
              </w:rPr>
              <w:tab/>
            </w:r>
            <w:r w:rsidR="005944DA">
              <w:rPr>
                <w:webHidden/>
              </w:rPr>
              <w:fldChar w:fldCharType="begin"/>
            </w:r>
            <w:r w:rsidR="005944DA">
              <w:rPr>
                <w:webHidden/>
              </w:rPr>
              <w:instrText xml:space="preserve"> PAGEREF _Toc210122547 \h </w:instrText>
            </w:r>
            <w:r w:rsidR="005944DA">
              <w:rPr>
                <w:webHidden/>
              </w:rPr>
            </w:r>
            <w:r w:rsidR="005944DA">
              <w:rPr>
                <w:webHidden/>
              </w:rPr>
              <w:fldChar w:fldCharType="separate"/>
            </w:r>
            <w:r w:rsidR="005944DA">
              <w:rPr>
                <w:webHidden/>
              </w:rPr>
              <w:t>44</w:t>
            </w:r>
            <w:r w:rsidR="005944DA">
              <w:rPr>
                <w:webHidden/>
              </w:rPr>
              <w:fldChar w:fldCharType="end"/>
            </w:r>
          </w:hyperlink>
        </w:p>
        <w:p w14:paraId="36F0AD7D" w14:textId="06BC5757" w:rsidR="005944DA" w:rsidRDefault="006E1C8E">
          <w:pPr>
            <w:pStyle w:val="T3"/>
            <w:rPr>
              <w:rFonts w:asciiTheme="minorHAnsi" w:eastAsiaTheme="minorEastAsia" w:hAnsiTheme="minorHAnsi"/>
              <w:b w:val="0"/>
              <w:bCs w:val="0"/>
              <w:kern w:val="0"/>
              <w:lang w:val="tr-TR" w:eastAsia="tr-TR"/>
              <w14:ligatures w14:val="none"/>
            </w:rPr>
          </w:pPr>
          <w:hyperlink w:anchor="_Toc210122548" w:history="1">
            <w:r w:rsidR="005944DA" w:rsidRPr="00315806">
              <w:rPr>
                <w:rStyle w:val="Kpr"/>
              </w:rPr>
              <w:t>2.2.3. Socio-Economic Status of Istanbul Province</w:t>
            </w:r>
            <w:r w:rsidR="005944DA">
              <w:rPr>
                <w:webHidden/>
              </w:rPr>
              <w:tab/>
            </w:r>
            <w:r w:rsidR="005944DA">
              <w:rPr>
                <w:webHidden/>
              </w:rPr>
              <w:fldChar w:fldCharType="begin"/>
            </w:r>
            <w:r w:rsidR="005944DA">
              <w:rPr>
                <w:webHidden/>
              </w:rPr>
              <w:instrText xml:space="preserve"> PAGEREF _Toc210122548 \h </w:instrText>
            </w:r>
            <w:r w:rsidR="005944DA">
              <w:rPr>
                <w:webHidden/>
              </w:rPr>
            </w:r>
            <w:r w:rsidR="005944DA">
              <w:rPr>
                <w:webHidden/>
              </w:rPr>
              <w:fldChar w:fldCharType="separate"/>
            </w:r>
            <w:r w:rsidR="005944DA">
              <w:rPr>
                <w:webHidden/>
              </w:rPr>
              <w:t>48</w:t>
            </w:r>
            <w:r w:rsidR="005944DA">
              <w:rPr>
                <w:webHidden/>
              </w:rPr>
              <w:fldChar w:fldCharType="end"/>
            </w:r>
          </w:hyperlink>
        </w:p>
        <w:p w14:paraId="4A3C6050" w14:textId="2476DC4F" w:rsidR="005944DA" w:rsidRDefault="006E1C8E">
          <w:pPr>
            <w:pStyle w:val="T3"/>
            <w:rPr>
              <w:rFonts w:asciiTheme="minorHAnsi" w:eastAsiaTheme="minorEastAsia" w:hAnsiTheme="minorHAnsi"/>
              <w:b w:val="0"/>
              <w:bCs w:val="0"/>
              <w:kern w:val="0"/>
              <w:lang w:val="tr-TR" w:eastAsia="tr-TR"/>
              <w14:ligatures w14:val="none"/>
            </w:rPr>
          </w:pPr>
          <w:hyperlink w:anchor="_Toc210122549" w:history="1">
            <w:r w:rsidR="005944DA" w:rsidRPr="00315806">
              <w:rPr>
                <w:rStyle w:val="Kpr"/>
              </w:rPr>
              <w:t>2.2.4. Vulnerable Groups</w:t>
            </w:r>
            <w:r w:rsidR="005944DA">
              <w:rPr>
                <w:webHidden/>
              </w:rPr>
              <w:tab/>
            </w:r>
            <w:r w:rsidR="005944DA">
              <w:rPr>
                <w:webHidden/>
              </w:rPr>
              <w:fldChar w:fldCharType="begin"/>
            </w:r>
            <w:r w:rsidR="005944DA">
              <w:rPr>
                <w:webHidden/>
              </w:rPr>
              <w:instrText xml:space="preserve"> PAGEREF _Toc210122549 \h </w:instrText>
            </w:r>
            <w:r w:rsidR="005944DA">
              <w:rPr>
                <w:webHidden/>
              </w:rPr>
            </w:r>
            <w:r w:rsidR="005944DA">
              <w:rPr>
                <w:webHidden/>
              </w:rPr>
              <w:fldChar w:fldCharType="separate"/>
            </w:r>
            <w:r w:rsidR="005944DA">
              <w:rPr>
                <w:webHidden/>
              </w:rPr>
              <w:t>52</w:t>
            </w:r>
            <w:r w:rsidR="005944DA">
              <w:rPr>
                <w:webHidden/>
              </w:rPr>
              <w:fldChar w:fldCharType="end"/>
            </w:r>
          </w:hyperlink>
        </w:p>
        <w:p w14:paraId="0947B6FB" w14:textId="20AD05FB" w:rsidR="005944DA" w:rsidRDefault="006E1C8E">
          <w:pPr>
            <w:pStyle w:val="T3"/>
            <w:rPr>
              <w:rFonts w:asciiTheme="minorHAnsi" w:eastAsiaTheme="minorEastAsia" w:hAnsiTheme="minorHAnsi"/>
              <w:b w:val="0"/>
              <w:bCs w:val="0"/>
              <w:kern w:val="0"/>
              <w:lang w:val="tr-TR" w:eastAsia="tr-TR"/>
              <w14:ligatures w14:val="none"/>
            </w:rPr>
          </w:pPr>
          <w:hyperlink w:anchor="_Toc210122550" w:history="1">
            <w:r w:rsidR="005944DA" w:rsidRPr="00315806">
              <w:rPr>
                <w:rStyle w:val="Kpr"/>
              </w:rPr>
              <w:t>2.2.5. Cultural Heritage</w:t>
            </w:r>
            <w:r w:rsidR="005944DA">
              <w:rPr>
                <w:webHidden/>
              </w:rPr>
              <w:tab/>
            </w:r>
            <w:r w:rsidR="005944DA">
              <w:rPr>
                <w:webHidden/>
              </w:rPr>
              <w:fldChar w:fldCharType="begin"/>
            </w:r>
            <w:r w:rsidR="005944DA">
              <w:rPr>
                <w:webHidden/>
              </w:rPr>
              <w:instrText xml:space="preserve"> PAGEREF _Toc210122550 \h </w:instrText>
            </w:r>
            <w:r w:rsidR="005944DA">
              <w:rPr>
                <w:webHidden/>
              </w:rPr>
            </w:r>
            <w:r w:rsidR="005944DA">
              <w:rPr>
                <w:webHidden/>
              </w:rPr>
              <w:fldChar w:fldCharType="separate"/>
            </w:r>
            <w:r w:rsidR="005944DA">
              <w:rPr>
                <w:webHidden/>
              </w:rPr>
              <w:t>57</w:t>
            </w:r>
            <w:r w:rsidR="005944DA">
              <w:rPr>
                <w:webHidden/>
              </w:rPr>
              <w:fldChar w:fldCharType="end"/>
            </w:r>
          </w:hyperlink>
        </w:p>
        <w:p w14:paraId="1F436D76" w14:textId="323EC9FB" w:rsidR="005944DA" w:rsidRDefault="006E1C8E">
          <w:pPr>
            <w:pStyle w:val="T3"/>
            <w:rPr>
              <w:rFonts w:asciiTheme="minorHAnsi" w:eastAsiaTheme="minorEastAsia" w:hAnsiTheme="minorHAnsi"/>
              <w:b w:val="0"/>
              <w:bCs w:val="0"/>
              <w:kern w:val="0"/>
              <w:lang w:val="tr-TR" w:eastAsia="tr-TR"/>
              <w14:ligatures w14:val="none"/>
            </w:rPr>
          </w:pPr>
          <w:hyperlink w:anchor="_Toc210122551" w:history="1">
            <w:r w:rsidR="005944DA" w:rsidRPr="00315806">
              <w:rPr>
                <w:rStyle w:val="Kpr"/>
              </w:rPr>
              <w:t>2.2.6. Health Status in Istanbul Province</w:t>
            </w:r>
            <w:r w:rsidR="005944DA">
              <w:rPr>
                <w:webHidden/>
              </w:rPr>
              <w:tab/>
            </w:r>
            <w:r w:rsidR="005944DA">
              <w:rPr>
                <w:webHidden/>
              </w:rPr>
              <w:fldChar w:fldCharType="begin"/>
            </w:r>
            <w:r w:rsidR="005944DA">
              <w:rPr>
                <w:webHidden/>
              </w:rPr>
              <w:instrText xml:space="preserve"> PAGEREF _Toc210122551 \h </w:instrText>
            </w:r>
            <w:r w:rsidR="005944DA">
              <w:rPr>
                <w:webHidden/>
              </w:rPr>
            </w:r>
            <w:r w:rsidR="005944DA">
              <w:rPr>
                <w:webHidden/>
              </w:rPr>
              <w:fldChar w:fldCharType="separate"/>
            </w:r>
            <w:r w:rsidR="005944DA">
              <w:rPr>
                <w:webHidden/>
              </w:rPr>
              <w:t>60</w:t>
            </w:r>
            <w:r w:rsidR="005944DA">
              <w:rPr>
                <w:webHidden/>
              </w:rPr>
              <w:fldChar w:fldCharType="end"/>
            </w:r>
          </w:hyperlink>
        </w:p>
        <w:p w14:paraId="78CB1D22" w14:textId="6F27F8DB" w:rsidR="005944DA" w:rsidRDefault="006E1C8E">
          <w:pPr>
            <w:pStyle w:val="T3"/>
            <w:rPr>
              <w:rFonts w:asciiTheme="minorHAnsi" w:eastAsiaTheme="minorEastAsia" w:hAnsiTheme="minorHAnsi"/>
              <w:b w:val="0"/>
              <w:bCs w:val="0"/>
              <w:kern w:val="0"/>
              <w:lang w:val="tr-TR" w:eastAsia="tr-TR"/>
              <w14:ligatures w14:val="none"/>
            </w:rPr>
          </w:pPr>
          <w:hyperlink w:anchor="_Toc210122552" w:history="1">
            <w:r w:rsidR="005944DA" w:rsidRPr="00315806">
              <w:rPr>
                <w:rStyle w:val="Kpr"/>
              </w:rPr>
              <w:t>2.2.7. Agriculture, Animal Husbandry and Industry of Istanbul Province</w:t>
            </w:r>
            <w:r w:rsidR="005944DA">
              <w:rPr>
                <w:webHidden/>
              </w:rPr>
              <w:tab/>
            </w:r>
            <w:r w:rsidR="005944DA">
              <w:rPr>
                <w:webHidden/>
              </w:rPr>
              <w:fldChar w:fldCharType="begin"/>
            </w:r>
            <w:r w:rsidR="005944DA">
              <w:rPr>
                <w:webHidden/>
              </w:rPr>
              <w:instrText xml:space="preserve"> PAGEREF _Toc210122552 \h </w:instrText>
            </w:r>
            <w:r w:rsidR="005944DA">
              <w:rPr>
                <w:webHidden/>
              </w:rPr>
            </w:r>
            <w:r w:rsidR="005944DA">
              <w:rPr>
                <w:webHidden/>
              </w:rPr>
              <w:fldChar w:fldCharType="separate"/>
            </w:r>
            <w:r w:rsidR="005944DA">
              <w:rPr>
                <w:webHidden/>
              </w:rPr>
              <w:t>62</w:t>
            </w:r>
            <w:r w:rsidR="005944DA">
              <w:rPr>
                <w:webHidden/>
              </w:rPr>
              <w:fldChar w:fldCharType="end"/>
            </w:r>
          </w:hyperlink>
        </w:p>
        <w:p w14:paraId="23299651" w14:textId="290837D9" w:rsidR="005944DA" w:rsidRDefault="006E1C8E">
          <w:pPr>
            <w:pStyle w:val="T3"/>
            <w:rPr>
              <w:rFonts w:asciiTheme="minorHAnsi" w:eastAsiaTheme="minorEastAsia" w:hAnsiTheme="minorHAnsi"/>
              <w:b w:val="0"/>
              <w:bCs w:val="0"/>
              <w:kern w:val="0"/>
              <w:lang w:val="tr-TR" w:eastAsia="tr-TR"/>
              <w14:ligatures w14:val="none"/>
            </w:rPr>
          </w:pPr>
          <w:hyperlink w:anchor="_Toc210122553" w:history="1">
            <w:r w:rsidR="005944DA" w:rsidRPr="00315806">
              <w:rPr>
                <w:rStyle w:val="Kpr"/>
              </w:rPr>
              <w:t>2.2.8. Retirement Status in Istanbul Province</w:t>
            </w:r>
            <w:r w:rsidR="005944DA">
              <w:rPr>
                <w:webHidden/>
              </w:rPr>
              <w:tab/>
            </w:r>
            <w:r w:rsidR="005944DA">
              <w:rPr>
                <w:webHidden/>
              </w:rPr>
              <w:fldChar w:fldCharType="begin"/>
            </w:r>
            <w:r w:rsidR="005944DA">
              <w:rPr>
                <w:webHidden/>
              </w:rPr>
              <w:instrText xml:space="preserve"> PAGEREF _Toc210122553 \h </w:instrText>
            </w:r>
            <w:r w:rsidR="005944DA">
              <w:rPr>
                <w:webHidden/>
              </w:rPr>
            </w:r>
            <w:r w:rsidR="005944DA">
              <w:rPr>
                <w:webHidden/>
              </w:rPr>
              <w:fldChar w:fldCharType="separate"/>
            </w:r>
            <w:r w:rsidR="005944DA">
              <w:rPr>
                <w:webHidden/>
              </w:rPr>
              <w:t>71</w:t>
            </w:r>
            <w:r w:rsidR="005944DA">
              <w:rPr>
                <w:webHidden/>
              </w:rPr>
              <w:fldChar w:fldCharType="end"/>
            </w:r>
          </w:hyperlink>
        </w:p>
        <w:p w14:paraId="0D7869BC" w14:textId="49432D48" w:rsidR="005944DA" w:rsidRDefault="006E1C8E">
          <w:pPr>
            <w:pStyle w:val="T1"/>
            <w:rPr>
              <w:rFonts w:eastAsiaTheme="minorEastAsia"/>
              <w:noProof/>
              <w:kern w:val="0"/>
              <w:lang w:val="tr-TR" w:eastAsia="tr-TR"/>
              <w14:ligatures w14:val="none"/>
            </w:rPr>
          </w:pPr>
          <w:hyperlink w:anchor="_Toc210122554" w:history="1">
            <w:r w:rsidR="005944DA" w:rsidRPr="00315806">
              <w:rPr>
                <w:rStyle w:val="Kpr"/>
                <w:noProof/>
              </w:rPr>
              <w:t>3. ASSESSMENT OF POTENTIAL ENVIRONMENTAL, SOCIAL AND KEY POTENTIAL LABOUR RISKS AND IMPACTS</w:t>
            </w:r>
            <w:r w:rsidR="005944DA">
              <w:rPr>
                <w:noProof/>
                <w:webHidden/>
              </w:rPr>
              <w:tab/>
            </w:r>
            <w:r w:rsidR="005944DA">
              <w:rPr>
                <w:noProof/>
                <w:webHidden/>
              </w:rPr>
              <w:fldChar w:fldCharType="begin"/>
            </w:r>
            <w:r w:rsidR="005944DA">
              <w:rPr>
                <w:noProof/>
                <w:webHidden/>
              </w:rPr>
              <w:instrText xml:space="preserve"> PAGEREF _Toc210122554 \h </w:instrText>
            </w:r>
            <w:r w:rsidR="005944DA">
              <w:rPr>
                <w:noProof/>
                <w:webHidden/>
              </w:rPr>
            </w:r>
            <w:r w:rsidR="005944DA">
              <w:rPr>
                <w:noProof/>
                <w:webHidden/>
              </w:rPr>
              <w:fldChar w:fldCharType="separate"/>
            </w:r>
            <w:r w:rsidR="005944DA">
              <w:rPr>
                <w:noProof/>
                <w:webHidden/>
              </w:rPr>
              <w:t>72</w:t>
            </w:r>
            <w:r w:rsidR="005944DA">
              <w:rPr>
                <w:noProof/>
                <w:webHidden/>
              </w:rPr>
              <w:fldChar w:fldCharType="end"/>
            </w:r>
          </w:hyperlink>
        </w:p>
        <w:p w14:paraId="5F7D0FA3" w14:textId="4EEA0F6A" w:rsidR="005944DA" w:rsidRDefault="006E1C8E">
          <w:pPr>
            <w:pStyle w:val="T2"/>
            <w:rPr>
              <w:rFonts w:eastAsiaTheme="minorEastAsia"/>
              <w:bCs w:val="0"/>
              <w:kern w:val="0"/>
              <w:lang w:val="tr-TR" w:eastAsia="tr-TR"/>
              <w14:ligatures w14:val="none"/>
            </w:rPr>
          </w:pPr>
          <w:hyperlink w:anchor="_Toc210122555" w:history="1">
            <w:r w:rsidR="005944DA" w:rsidRPr="00315806">
              <w:rPr>
                <w:rStyle w:val="Kpr"/>
              </w:rPr>
              <w:t>3.1. Potential Environmental And Social Risks And Impacts</w:t>
            </w:r>
            <w:r w:rsidR="005944DA">
              <w:rPr>
                <w:webHidden/>
              </w:rPr>
              <w:tab/>
            </w:r>
            <w:r w:rsidR="005944DA">
              <w:rPr>
                <w:webHidden/>
              </w:rPr>
              <w:fldChar w:fldCharType="begin"/>
            </w:r>
            <w:r w:rsidR="005944DA">
              <w:rPr>
                <w:webHidden/>
              </w:rPr>
              <w:instrText xml:space="preserve"> PAGEREF _Toc210122555 \h </w:instrText>
            </w:r>
            <w:r w:rsidR="005944DA">
              <w:rPr>
                <w:webHidden/>
              </w:rPr>
            </w:r>
            <w:r w:rsidR="005944DA">
              <w:rPr>
                <w:webHidden/>
              </w:rPr>
              <w:fldChar w:fldCharType="separate"/>
            </w:r>
            <w:r w:rsidR="005944DA">
              <w:rPr>
                <w:webHidden/>
              </w:rPr>
              <w:t>72</w:t>
            </w:r>
            <w:r w:rsidR="005944DA">
              <w:rPr>
                <w:webHidden/>
              </w:rPr>
              <w:fldChar w:fldCharType="end"/>
            </w:r>
          </w:hyperlink>
        </w:p>
        <w:p w14:paraId="5BCDBED9" w14:textId="5C10B53A" w:rsidR="005944DA" w:rsidRDefault="006E1C8E">
          <w:pPr>
            <w:pStyle w:val="T2"/>
            <w:rPr>
              <w:rFonts w:eastAsiaTheme="minorEastAsia"/>
              <w:bCs w:val="0"/>
              <w:kern w:val="0"/>
              <w:lang w:val="tr-TR" w:eastAsia="tr-TR"/>
              <w14:ligatures w14:val="none"/>
            </w:rPr>
          </w:pPr>
          <w:hyperlink w:anchor="_Toc210122556" w:history="1">
            <w:r w:rsidR="005944DA" w:rsidRPr="00315806">
              <w:rPr>
                <w:rStyle w:val="Kpr"/>
              </w:rPr>
              <w:t>3.2.  Assessment of Key Potential Labor Risks</w:t>
            </w:r>
            <w:r w:rsidR="005944DA">
              <w:rPr>
                <w:webHidden/>
              </w:rPr>
              <w:tab/>
            </w:r>
            <w:r w:rsidR="005944DA">
              <w:rPr>
                <w:webHidden/>
              </w:rPr>
              <w:fldChar w:fldCharType="begin"/>
            </w:r>
            <w:r w:rsidR="005944DA">
              <w:rPr>
                <w:webHidden/>
              </w:rPr>
              <w:instrText xml:space="preserve"> PAGEREF _Toc210122556 \h </w:instrText>
            </w:r>
            <w:r w:rsidR="005944DA">
              <w:rPr>
                <w:webHidden/>
              </w:rPr>
            </w:r>
            <w:r w:rsidR="005944DA">
              <w:rPr>
                <w:webHidden/>
              </w:rPr>
              <w:fldChar w:fldCharType="separate"/>
            </w:r>
            <w:r w:rsidR="005944DA">
              <w:rPr>
                <w:webHidden/>
              </w:rPr>
              <w:t>74</w:t>
            </w:r>
            <w:r w:rsidR="005944DA">
              <w:rPr>
                <w:webHidden/>
              </w:rPr>
              <w:fldChar w:fldCharType="end"/>
            </w:r>
          </w:hyperlink>
        </w:p>
        <w:p w14:paraId="7F1F747A" w14:textId="335AF039" w:rsidR="005944DA" w:rsidRDefault="006E1C8E">
          <w:pPr>
            <w:pStyle w:val="T1"/>
            <w:rPr>
              <w:rFonts w:eastAsiaTheme="minorEastAsia"/>
              <w:noProof/>
              <w:kern w:val="0"/>
              <w:lang w:val="tr-TR" w:eastAsia="tr-TR"/>
              <w14:ligatures w14:val="none"/>
            </w:rPr>
          </w:pPr>
          <w:hyperlink w:anchor="_Toc210122557" w:history="1">
            <w:r w:rsidR="005944DA" w:rsidRPr="00315806">
              <w:rPr>
                <w:rStyle w:val="Kpr"/>
                <w:noProof/>
              </w:rPr>
              <w:t>4. SUB-PROJECT SCREENING PROCESS</w:t>
            </w:r>
            <w:r w:rsidR="005944DA">
              <w:rPr>
                <w:noProof/>
                <w:webHidden/>
              </w:rPr>
              <w:tab/>
            </w:r>
            <w:r w:rsidR="005944DA">
              <w:rPr>
                <w:noProof/>
                <w:webHidden/>
              </w:rPr>
              <w:fldChar w:fldCharType="begin"/>
            </w:r>
            <w:r w:rsidR="005944DA">
              <w:rPr>
                <w:noProof/>
                <w:webHidden/>
              </w:rPr>
              <w:instrText xml:space="preserve"> PAGEREF _Toc210122557 \h </w:instrText>
            </w:r>
            <w:r w:rsidR="005944DA">
              <w:rPr>
                <w:noProof/>
                <w:webHidden/>
              </w:rPr>
            </w:r>
            <w:r w:rsidR="005944DA">
              <w:rPr>
                <w:noProof/>
                <w:webHidden/>
              </w:rPr>
              <w:fldChar w:fldCharType="separate"/>
            </w:r>
            <w:r w:rsidR="005944DA">
              <w:rPr>
                <w:noProof/>
                <w:webHidden/>
              </w:rPr>
              <w:t>77</w:t>
            </w:r>
            <w:r w:rsidR="005944DA">
              <w:rPr>
                <w:noProof/>
                <w:webHidden/>
              </w:rPr>
              <w:fldChar w:fldCharType="end"/>
            </w:r>
          </w:hyperlink>
        </w:p>
        <w:p w14:paraId="74C470DE" w14:textId="67DF6565" w:rsidR="005944DA" w:rsidRDefault="006E1C8E">
          <w:pPr>
            <w:pStyle w:val="T1"/>
            <w:rPr>
              <w:rFonts w:eastAsiaTheme="minorEastAsia"/>
              <w:noProof/>
              <w:kern w:val="0"/>
              <w:lang w:val="tr-TR" w:eastAsia="tr-TR"/>
              <w14:ligatures w14:val="none"/>
            </w:rPr>
          </w:pPr>
          <w:hyperlink w:anchor="_Toc210122558" w:history="1">
            <w:r w:rsidR="005944DA" w:rsidRPr="00315806">
              <w:rPr>
                <w:rStyle w:val="Kpr"/>
                <w:noProof/>
              </w:rPr>
              <w:t>5. MITIGATION AND ENVIRONMENTAL AND SOCIAL COMPLIANCE MANAGEMENT MEASURES</w:t>
            </w:r>
            <w:r w:rsidR="005944DA">
              <w:rPr>
                <w:noProof/>
                <w:webHidden/>
              </w:rPr>
              <w:tab/>
            </w:r>
            <w:r w:rsidR="005944DA">
              <w:rPr>
                <w:noProof/>
                <w:webHidden/>
              </w:rPr>
              <w:fldChar w:fldCharType="begin"/>
            </w:r>
            <w:r w:rsidR="005944DA">
              <w:rPr>
                <w:noProof/>
                <w:webHidden/>
              </w:rPr>
              <w:instrText xml:space="preserve"> PAGEREF _Toc210122558 \h </w:instrText>
            </w:r>
            <w:r w:rsidR="005944DA">
              <w:rPr>
                <w:noProof/>
                <w:webHidden/>
              </w:rPr>
            </w:r>
            <w:r w:rsidR="005944DA">
              <w:rPr>
                <w:noProof/>
                <w:webHidden/>
              </w:rPr>
              <w:fldChar w:fldCharType="separate"/>
            </w:r>
            <w:r w:rsidR="005944DA">
              <w:rPr>
                <w:noProof/>
                <w:webHidden/>
              </w:rPr>
              <w:t>81</w:t>
            </w:r>
            <w:r w:rsidR="005944DA">
              <w:rPr>
                <w:noProof/>
                <w:webHidden/>
              </w:rPr>
              <w:fldChar w:fldCharType="end"/>
            </w:r>
          </w:hyperlink>
        </w:p>
        <w:p w14:paraId="2F2ADAED" w14:textId="5F1C660A" w:rsidR="005944DA" w:rsidRDefault="006E1C8E">
          <w:pPr>
            <w:pStyle w:val="T2"/>
            <w:rPr>
              <w:rFonts w:eastAsiaTheme="minorEastAsia"/>
              <w:bCs w:val="0"/>
              <w:kern w:val="0"/>
              <w:lang w:val="tr-TR" w:eastAsia="tr-TR"/>
              <w14:ligatures w14:val="none"/>
            </w:rPr>
          </w:pPr>
          <w:hyperlink w:anchor="_Toc210122559" w:history="1">
            <w:r w:rsidR="005944DA" w:rsidRPr="00315806">
              <w:rPr>
                <w:rStyle w:val="Kpr"/>
              </w:rPr>
              <w:t>5.1. Mitigation Plan</w:t>
            </w:r>
            <w:r w:rsidR="005944DA">
              <w:rPr>
                <w:webHidden/>
              </w:rPr>
              <w:tab/>
            </w:r>
            <w:r w:rsidR="005944DA">
              <w:rPr>
                <w:webHidden/>
              </w:rPr>
              <w:fldChar w:fldCharType="begin"/>
            </w:r>
            <w:r w:rsidR="005944DA">
              <w:rPr>
                <w:webHidden/>
              </w:rPr>
              <w:instrText xml:space="preserve"> PAGEREF _Toc210122559 \h </w:instrText>
            </w:r>
            <w:r w:rsidR="005944DA">
              <w:rPr>
                <w:webHidden/>
              </w:rPr>
            </w:r>
            <w:r w:rsidR="005944DA">
              <w:rPr>
                <w:webHidden/>
              </w:rPr>
              <w:fldChar w:fldCharType="separate"/>
            </w:r>
            <w:r w:rsidR="005944DA">
              <w:rPr>
                <w:webHidden/>
              </w:rPr>
              <w:t>81</w:t>
            </w:r>
            <w:r w:rsidR="005944DA">
              <w:rPr>
                <w:webHidden/>
              </w:rPr>
              <w:fldChar w:fldCharType="end"/>
            </w:r>
          </w:hyperlink>
        </w:p>
        <w:p w14:paraId="1A1D8DB1" w14:textId="18B3372B" w:rsidR="005944DA" w:rsidRDefault="006E1C8E">
          <w:pPr>
            <w:pStyle w:val="T2"/>
            <w:rPr>
              <w:rFonts w:eastAsiaTheme="minorEastAsia"/>
              <w:bCs w:val="0"/>
              <w:kern w:val="0"/>
              <w:lang w:val="tr-TR" w:eastAsia="tr-TR"/>
              <w14:ligatures w14:val="none"/>
            </w:rPr>
          </w:pPr>
          <w:hyperlink w:anchor="_Toc210122560" w:history="1">
            <w:r w:rsidR="005944DA" w:rsidRPr="00315806">
              <w:rPr>
                <w:rStyle w:val="Kpr"/>
              </w:rPr>
              <w:t>5.2. Roles and Responsibilities</w:t>
            </w:r>
            <w:r w:rsidR="005944DA">
              <w:rPr>
                <w:webHidden/>
              </w:rPr>
              <w:tab/>
            </w:r>
            <w:r w:rsidR="005944DA">
              <w:rPr>
                <w:webHidden/>
              </w:rPr>
              <w:fldChar w:fldCharType="begin"/>
            </w:r>
            <w:r w:rsidR="005944DA">
              <w:rPr>
                <w:webHidden/>
              </w:rPr>
              <w:instrText xml:space="preserve"> PAGEREF _Toc210122560 \h </w:instrText>
            </w:r>
            <w:r w:rsidR="005944DA">
              <w:rPr>
                <w:webHidden/>
              </w:rPr>
            </w:r>
            <w:r w:rsidR="005944DA">
              <w:rPr>
                <w:webHidden/>
              </w:rPr>
              <w:fldChar w:fldCharType="separate"/>
            </w:r>
            <w:r w:rsidR="005944DA">
              <w:rPr>
                <w:webHidden/>
              </w:rPr>
              <w:t>105</w:t>
            </w:r>
            <w:r w:rsidR="005944DA">
              <w:rPr>
                <w:webHidden/>
              </w:rPr>
              <w:fldChar w:fldCharType="end"/>
            </w:r>
          </w:hyperlink>
        </w:p>
        <w:p w14:paraId="7AD17FBC" w14:textId="437EDF62" w:rsidR="005944DA" w:rsidRDefault="006E1C8E">
          <w:pPr>
            <w:pStyle w:val="T1"/>
            <w:rPr>
              <w:rFonts w:eastAsiaTheme="minorEastAsia"/>
              <w:noProof/>
              <w:kern w:val="0"/>
              <w:lang w:val="tr-TR" w:eastAsia="tr-TR"/>
              <w14:ligatures w14:val="none"/>
            </w:rPr>
          </w:pPr>
          <w:hyperlink w:anchor="_Toc210122561" w:history="1">
            <w:r w:rsidR="005944DA" w:rsidRPr="00315806">
              <w:rPr>
                <w:rStyle w:val="Kpr"/>
                <w:noProof/>
              </w:rPr>
              <w:t>6. STAKEHOLDER ENGAGEMENT</w:t>
            </w:r>
            <w:r w:rsidR="005944DA">
              <w:rPr>
                <w:noProof/>
                <w:webHidden/>
              </w:rPr>
              <w:tab/>
            </w:r>
            <w:r w:rsidR="005944DA">
              <w:rPr>
                <w:noProof/>
                <w:webHidden/>
              </w:rPr>
              <w:fldChar w:fldCharType="begin"/>
            </w:r>
            <w:r w:rsidR="005944DA">
              <w:rPr>
                <w:noProof/>
                <w:webHidden/>
              </w:rPr>
              <w:instrText xml:space="preserve"> PAGEREF _Toc210122561 \h </w:instrText>
            </w:r>
            <w:r w:rsidR="005944DA">
              <w:rPr>
                <w:noProof/>
                <w:webHidden/>
              </w:rPr>
            </w:r>
            <w:r w:rsidR="005944DA">
              <w:rPr>
                <w:noProof/>
                <w:webHidden/>
              </w:rPr>
              <w:fldChar w:fldCharType="separate"/>
            </w:r>
            <w:r w:rsidR="005944DA">
              <w:rPr>
                <w:noProof/>
                <w:webHidden/>
              </w:rPr>
              <w:t>110</w:t>
            </w:r>
            <w:r w:rsidR="005944DA">
              <w:rPr>
                <w:noProof/>
                <w:webHidden/>
              </w:rPr>
              <w:fldChar w:fldCharType="end"/>
            </w:r>
          </w:hyperlink>
        </w:p>
        <w:p w14:paraId="521E5797" w14:textId="652D40BF" w:rsidR="005944DA" w:rsidRDefault="006E1C8E">
          <w:pPr>
            <w:pStyle w:val="T2"/>
            <w:rPr>
              <w:rFonts w:eastAsiaTheme="minorEastAsia"/>
              <w:bCs w:val="0"/>
              <w:kern w:val="0"/>
              <w:lang w:val="tr-TR" w:eastAsia="tr-TR"/>
              <w14:ligatures w14:val="none"/>
            </w:rPr>
          </w:pPr>
          <w:hyperlink w:anchor="_Toc210122562" w:history="1">
            <w:r w:rsidR="005944DA" w:rsidRPr="00315806">
              <w:rPr>
                <w:rStyle w:val="Kpr"/>
              </w:rPr>
              <w:t>6.1. Stakeholder Engagement Plan</w:t>
            </w:r>
            <w:r w:rsidR="005944DA">
              <w:rPr>
                <w:webHidden/>
              </w:rPr>
              <w:tab/>
            </w:r>
            <w:r w:rsidR="005944DA">
              <w:rPr>
                <w:webHidden/>
              </w:rPr>
              <w:fldChar w:fldCharType="begin"/>
            </w:r>
            <w:r w:rsidR="005944DA">
              <w:rPr>
                <w:webHidden/>
              </w:rPr>
              <w:instrText xml:space="preserve"> PAGEREF _Toc210122562 \h </w:instrText>
            </w:r>
            <w:r w:rsidR="005944DA">
              <w:rPr>
                <w:webHidden/>
              </w:rPr>
            </w:r>
            <w:r w:rsidR="005944DA">
              <w:rPr>
                <w:webHidden/>
              </w:rPr>
              <w:fldChar w:fldCharType="separate"/>
            </w:r>
            <w:r w:rsidR="005944DA">
              <w:rPr>
                <w:webHidden/>
              </w:rPr>
              <w:t>110</w:t>
            </w:r>
            <w:r w:rsidR="005944DA">
              <w:rPr>
                <w:webHidden/>
              </w:rPr>
              <w:fldChar w:fldCharType="end"/>
            </w:r>
          </w:hyperlink>
        </w:p>
        <w:p w14:paraId="71132547" w14:textId="383F11E5" w:rsidR="005944DA" w:rsidRDefault="006E1C8E">
          <w:pPr>
            <w:pStyle w:val="T2"/>
            <w:rPr>
              <w:rFonts w:eastAsiaTheme="minorEastAsia"/>
              <w:bCs w:val="0"/>
              <w:kern w:val="0"/>
              <w:lang w:val="tr-TR" w:eastAsia="tr-TR"/>
              <w14:ligatures w14:val="none"/>
            </w:rPr>
          </w:pPr>
          <w:hyperlink w:anchor="_Toc210122563" w:history="1">
            <w:r w:rsidR="005944DA" w:rsidRPr="00315806">
              <w:rPr>
                <w:rStyle w:val="Kpr"/>
              </w:rPr>
              <w:t>6.2. Consultation of this ESMP</w:t>
            </w:r>
            <w:r w:rsidR="005944DA">
              <w:rPr>
                <w:webHidden/>
              </w:rPr>
              <w:tab/>
            </w:r>
            <w:r w:rsidR="005944DA">
              <w:rPr>
                <w:webHidden/>
              </w:rPr>
              <w:fldChar w:fldCharType="begin"/>
            </w:r>
            <w:r w:rsidR="005944DA">
              <w:rPr>
                <w:webHidden/>
              </w:rPr>
              <w:instrText xml:space="preserve"> PAGEREF _Toc210122563 \h </w:instrText>
            </w:r>
            <w:r w:rsidR="005944DA">
              <w:rPr>
                <w:webHidden/>
              </w:rPr>
            </w:r>
            <w:r w:rsidR="005944DA">
              <w:rPr>
                <w:webHidden/>
              </w:rPr>
              <w:fldChar w:fldCharType="separate"/>
            </w:r>
            <w:r w:rsidR="005944DA">
              <w:rPr>
                <w:webHidden/>
              </w:rPr>
              <w:t>111</w:t>
            </w:r>
            <w:r w:rsidR="005944DA">
              <w:rPr>
                <w:webHidden/>
              </w:rPr>
              <w:fldChar w:fldCharType="end"/>
            </w:r>
          </w:hyperlink>
        </w:p>
        <w:p w14:paraId="068A0471" w14:textId="42F13460" w:rsidR="005944DA" w:rsidRDefault="006E1C8E">
          <w:pPr>
            <w:pStyle w:val="T1"/>
            <w:rPr>
              <w:rFonts w:eastAsiaTheme="minorEastAsia"/>
              <w:noProof/>
              <w:kern w:val="0"/>
              <w:lang w:val="tr-TR" w:eastAsia="tr-TR"/>
              <w14:ligatures w14:val="none"/>
            </w:rPr>
          </w:pPr>
          <w:hyperlink w:anchor="_Toc210122564" w:history="1">
            <w:r w:rsidR="005944DA" w:rsidRPr="00315806">
              <w:rPr>
                <w:rStyle w:val="Kpr"/>
                <w:noProof/>
              </w:rPr>
              <w:t>7. GRIEVANCE MECHANISM</w:t>
            </w:r>
            <w:r w:rsidR="005944DA">
              <w:rPr>
                <w:noProof/>
                <w:webHidden/>
              </w:rPr>
              <w:tab/>
            </w:r>
            <w:r w:rsidR="005944DA">
              <w:rPr>
                <w:noProof/>
                <w:webHidden/>
              </w:rPr>
              <w:fldChar w:fldCharType="begin"/>
            </w:r>
            <w:r w:rsidR="005944DA">
              <w:rPr>
                <w:noProof/>
                <w:webHidden/>
              </w:rPr>
              <w:instrText xml:space="preserve"> PAGEREF _Toc210122564 \h </w:instrText>
            </w:r>
            <w:r w:rsidR="005944DA">
              <w:rPr>
                <w:noProof/>
                <w:webHidden/>
              </w:rPr>
            </w:r>
            <w:r w:rsidR="005944DA">
              <w:rPr>
                <w:noProof/>
                <w:webHidden/>
              </w:rPr>
              <w:fldChar w:fldCharType="separate"/>
            </w:r>
            <w:r w:rsidR="005944DA">
              <w:rPr>
                <w:noProof/>
                <w:webHidden/>
              </w:rPr>
              <w:t>112</w:t>
            </w:r>
            <w:r w:rsidR="005944DA">
              <w:rPr>
                <w:noProof/>
                <w:webHidden/>
              </w:rPr>
              <w:fldChar w:fldCharType="end"/>
            </w:r>
          </w:hyperlink>
        </w:p>
        <w:p w14:paraId="77D90909" w14:textId="0770E52D" w:rsidR="005944DA" w:rsidRDefault="006E1C8E">
          <w:pPr>
            <w:pStyle w:val="T2"/>
            <w:rPr>
              <w:rFonts w:eastAsiaTheme="minorEastAsia"/>
              <w:bCs w:val="0"/>
              <w:kern w:val="0"/>
              <w:lang w:val="tr-TR" w:eastAsia="tr-TR"/>
              <w14:ligatures w14:val="none"/>
            </w:rPr>
          </w:pPr>
          <w:hyperlink w:anchor="_Toc210122565" w:history="1">
            <w:r w:rsidR="005944DA" w:rsidRPr="00315806">
              <w:rPr>
                <w:rStyle w:val="Kpr"/>
              </w:rPr>
              <w:t>7.1. Worker’s Grievance Mechanism</w:t>
            </w:r>
            <w:r w:rsidR="005944DA">
              <w:rPr>
                <w:webHidden/>
              </w:rPr>
              <w:tab/>
            </w:r>
            <w:r w:rsidR="005944DA">
              <w:rPr>
                <w:webHidden/>
              </w:rPr>
              <w:fldChar w:fldCharType="begin"/>
            </w:r>
            <w:r w:rsidR="005944DA">
              <w:rPr>
                <w:webHidden/>
              </w:rPr>
              <w:instrText xml:space="preserve"> PAGEREF _Toc210122565 \h </w:instrText>
            </w:r>
            <w:r w:rsidR="005944DA">
              <w:rPr>
                <w:webHidden/>
              </w:rPr>
            </w:r>
            <w:r w:rsidR="005944DA">
              <w:rPr>
                <w:webHidden/>
              </w:rPr>
              <w:fldChar w:fldCharType="separate"/>
            </w:r>
            <w:r w:rsidR="005944DA">
              <w:rPr>
                <w:webHidden/>
              </w:rPr>
              <w:t>112</w:t>
            </w:r>
            <w:r w:rsidR="005944DA">
              <w:rPr>
                <w:webHidden/>
              </w:rPr>
              <w:fldChar w:fldCharType="end"/>
            </w:r>
          </w:hyperlink>
        </w:p>
        <w:p w14:paraId="5C3CA1FE" w14:textId="01F37776" w:rsidR="005944DA" w:rsidRDefault="006E1C8E">
          <w:pPr>
            <w:pStyle w:val="T2"/>
            <w:rPr>
              <w:rFonts w:eastAsiaTheme="minorEastAsia"/>
              <w:bCs w:val="0"/>
              <w:kern w:val="0"/>
              <w:lang w:val="tr-TR" w:eastAsia="tr-TR"/>
              <w14:ligatures w14:val="none"/>
            </w:rPr>
          </w:pPr>
          <w:hyperlink w:anchor="_Toc210122566" w:history="1">
            <w:r w:rsidR="005944DA" w:rsidRPr="00315806">
              <w:rPr>
                <w:rStyle w:val="Kpr"/>
              </w:rPr>
              <w:t>7.2. Receiving &amp; Registering Grievance</w:t>
            </w:r>
            <w:r w:rsidR="005944DA">
              <w:rPr>
                <w:webHidden/>
              </w:rPr>
              <w:tab/>
            </w:r>
            <w:r w:rsidR="005944DA">
              <w:rPr>
                <w:webHidden/>
              </w:rPr>
              <w:fldChar w:fldCharType="begin"/>
            </w:r>
            <w:r w:rsidR="005944DA">
              <w:rPr>
                <w:webHidden/>
              </w:rPr>
              <w:instrText xml:space="preserve"> PAGEREF _Toc210122566 \h </w:instrText>
            </w:r>
            <w:r w:rsidR="005944DA">
              <w:rPr>
                <w:webHidden/>
              </w:rPr>
            </w:r>
            <w:r w:rsidR="005944DA">
              <w:rPr>
                <w:webHidden/>
              </w:rPr>
              <w:fldChar w:fldCharType="separate"/>
            </w:r>
            <w:r w:rsidR="005944DA">
              <w:rPr>
                <w:webHidden/>
              </w:rPr>
              <w:t>113</w:t>
            </w:r>
            <w:r w:rsidR="005944DA">
              <w:rPr>
                <w:webHidden/>
              </w:rPr>
              <w:fldChar w:fldCharType="end"/>
            </w:r>
          </w:hyperlink>
        </w:p>
        <w:p w14:paraId="1D1F73B4" w14:textId="7397E75C" w:rsidR="005944DA" w:rsidRDefault="006E1C8E">
          <w:pPr>
            <w:pStyle w:val="T2"/>
            <w:rPr>
              <w:rFonts w:eastAsiaTheme="minorEastAsia"/>
              <w:bCs w:val="0"/>
              <w:kern w:val="0"/>
              <w:lang w:val="tr-TR" w:eastAsia="tr-TR"/>
              <w14:ligatures w14:val="none"/>
            </w:rPr>
          </w:pPr>
          <w:hyperlink w:anchor="_Toc210122567" w:history="1">
            <w:r w:rsidR="005944DA" w:rsidRPr="00315806">
              <w:rPr>
                <w:rStyle w:val="Kpr"/>
              </w:rPr>
              <w:t>7.3. Assessment of the Grievance</w:t>
            </w:r>
            <w:r w:rsidR="005944DA">
              <w:rPr>
                <w:webHidden/>
              </w:rPr>
              <w:tab/>
            </w:r>
            <w:r w:rsidR="005944DA">
              <w:rPr>
                <w:webHidden/>
              </w:rPr>
              <w:fldChar w:fldCharType="begin"/>
            </w:r>
            <w:r w:rsidR="005944DA">
              <w:rPr>
                <w:webHidden/>
              </w:rPr>
              <w:instrText xml:space="preserve"> PAGEREF _Toc210122567 \h </w:instrText>
            </w:r>
            <w:r w:rsidR="005944DA">
              <w:rPr>
                <w:webHidden/>
              </w:rPr>
            </w:r>
            <w:r w:rsidR="005944DA">
              <w:rPr>
                <w:webHidden/>
              </w:rPr>
              <w:fldChar w:fldCharType="separate"/>
            </w:r>
            <w:r w:rsidR="005944DA">
              <w:rPr>
                <w:webHidden/>
              </w:rPr>
              <w:t>114</w:t>
            </w:r>
            <w:r w:rsidR="005944DA">
              <w:rPr>
                <w:webHidden/>
              </w:rPr>
              <w:fldChar w:fldCharType="end"/>
            </w:r>
          </w:hyperlink>
        </w:p>
        <w:p w14:paraId="5AA67F7B" w14:textId="49DD00ED" w:rsidR="005944DA" w:rsidRDefault="006E1C8E">
          <w:pPr>
            <w:pStyle w:val="T2"/>
            <w:rPr>
              <w:rFonts w:eastAsiaTheme="minorEastAsia"/>
              <w:bCs w:val="0"/>
              <w:kern w:val="0"/>
              <w:lang w:val="tr-TR" w:eastAsia="tr-TR"/>
              <w14:ligatures w14:val="none"/>
            </w:rPr>
          </w:pPr>
          <w:hyperlink w:anchor="_Toc210122568" w:history="1">
            <w:r w:rsidR="005944DA" w:rsidRPr="00315806">
              <w:rPr>
                <w:rStyle w:val="Kpr"/>
              </w:rPr>
              <w:t>7.4. Resolving the Grievance</w:t>
            </w:r>
            <w:r w:rsidR="005944DA">
              <w:rPr>
                <w:webHidden/>
              </w:rPr>
              <w:tab/>
            </w:r>
            <w:r w:rsidR="005944DA">
              <w:rPr>
                <w:webHidden/>
              </w:rPr>
              <w:fldChar w:fldCharType="begin"/>
            </w:r>
            <w:r w:rsidR="005944DA">
              <w:rPr>
                <w:webHidden/>
              </w:rPr>
              <w:instrText xml:space="preserve"> PAGEREF _Toc210122568 \h </w:instrText>
            </w:r>
            <w:r w:rsidR="005944DA">
              <w:rPr>
                <w:webHidden/>
              </w:rPr>
            </w:r>
            <w:r w:rsidR="005944DA">
              <w:rPr>
                <w:webHidden/>
              </w:rPr>
              <w:fldChar w:fldCharType="separate"/>
            </w:r>
            <w:r w:rsidR="005944DA">
              <w:rPr>
                <w:webHidden/>
              </w:rPr>
              <w:t>114</w:t>
            </w:r>
            <w:r w:rsidR="005944DA">
              <w:rPr>
                <w:webHidden/>
              </w:rPr>
              <w:fldChar w:fldCharType="end"/>
            </w:r>
          </w:hyperlink>
        </w:p>
        <w:p w14:paraId="40756946" w14:textId="62FF7831" w:rsidR="005944DA" w:rsidRDefault="006E1C8E">
          <w:pPr>
            <w:pStyle w:val="T2"/>
            <w:rPr>
              <w:rFonts w:eastAsiaTheme="minorEastAsia"/>
              <w:bCs w:val="0"/>
              <w:kern w:val="0"/>
              <w:lang w:val="tr-TR" w:eastAsia="tr-TR"/>
              <w14:ligatures w14:val="none"/>
            </w:rPr>
          </w:pPr>
          <w:hyperlink w:anchor="_Toc210122569" w:history="1">
            <w:r w:rsidR="005944DA" w:rsidRPr="00315806">
              <w:rPr>
                <w:rStyle w:val="Kpr"/>
              </w:rPr>
              <w:t>7.5. Close out of the Grievance</w:t>
            </w:r>
            <w:r w:rsidR="005944DA">
              <w:rPr>
                <w:webHidden/>
              </w:rPr>
              <w:tab/>
            </w:r>
            <w:r w:rsidR="005944DA">
              <w:rPr>
                <w:webHidden/>
              </w:rPr>
              <w:fldChar w:fldCharType="begin"/>
            </w:r>
            <w:r w:rsidR="005944DA">
              <w:rPr>
                <w:webHidden/>
              </w:rPr>
              <w:instrText xml:space="preserve"> PAGEREF _Toc210122569 \h </w:instrText>
            </w:r>
            <w:r w:rsidR="005944DA">
              <w:rPr>
                <w:webHidden/>
              </w:rPr>
            </w:r>
            <w:r w:rsidR="005944DA">
              <w:rPr>
                <w:webHidden/>
              </w:rPr>
              <w:fldChar w:fldCharType="separate"/>
            </w:r>
            <w:r w:rsidR="005944DA">
              <w:rPr>
                <w:webHidden/>
              </w:rPr>
              <w:t>115</w:t>
            </w:r>
            <w:r w:rsidR="005944DA">
              <w:rPr>
                <w:webHidden/>
              </w:rPr>
              <w:fldChar w:fldCharType="end"/>
            </w:r>
          </w:hyperlink>
        </w:p>
        <w:p w14:paraId="7354893A" w14:textId="38CDCEDA" w:rsidR="005944DA" w:rsidRDefault="006E1C8E">
          <w:pPr>
            <w:pStyle w:val="T2"/>
            <w:rPr>
              <w:rFonts w:eastAsiaTheme="minorEastAsia"/>
              <w:bCs w:val="0"/>
              <w:kern w:val="0"/>
              <w:lang w:val="tr-TR" w:eastAsia="tr-TR"/>
              <w14:ligatures w14:val="none"/>
            </w:rPr>
          </w:pPr>
          <w:hyperlink w:anchor="_Toc210122570" w:history="1">
            <w:r w:rsidR="005944DA" w:rsidRPr="00315806">
              <w:rPr>
                <w:rStyle w:val="Kpr"/>
              </w:rPr>
              <w:t>7.6. Registration and Evaluation of Anonymous Complaints</w:t>
            </w:r>
            <w:r w:rsidR="005944DA">
              <w:rPr>
                <w:webHidden/>
              </w:rPr>
              <w:tab/>
            </w:r>
            <w:r w:rsidR="005944DA">
              <w:rPr>
                <w:webHidden/>
              </w:rPr>
              <w:fldChar w:fldCharType="begin"/>
            </w:r>
            <w:r w:rsidR="005944DA">
              <w:rPr>
                <w:webHidden/>
              </w:rPr>
              <w:instrText xml:space="preserve"> PAGEREF _Toc210122570 \h </w:instrText>
            </w:r>
            <w:r w:rsidR="005944DA">
              <w:rPr>
                <w:webHidden/>
              </w:rPr>
            </w:r>
            <w:r w:rsidR="005944DA">
              <w:rPr>
                <w:webHidden/>
              </w:rPr>
              <w:fldChar w:fldCharType="separate"/>
            </w:r>
            <w:r w:rsidR="005944DA">
              <w:rPr>
                <w:webHidden/>
              </w:rPr>
              <w:t>115</w:t>
            </w:r>
            <w:r w:rsidR="005944DA">
              <w:rPr>
                <w:webHidden/>
              </w:rPr>
              <w:fldChar w:fldCharType="end"/>
            </w:r>
          </w:hyperlink>
        </w:p>
        <w:p w14:paraId="0D217E5E" w14:textId="71385CF4" w:rsidR="005944DA" w:rsidRDefault="006E1C8E">
          <w:pPr>
            <w:pStyle w:val="T2"/>
            <w:rPr>
              <w:rFonts w:eastAsiaTheme="minorEastAsia"/>
              <w:bCs w:val="0"/>
              <w:kern w:val="0"/>
              <w:lang w:val="tr-TR" w:eastAsia="tr-TR"/>
              <w14:ligatures w14:val="none"/>
            </w:rPr>
          </w:pPr>
          <w:hyperlink w:anchor="_Toc210122571" w:history="1">
            <w:r w:rsidR="005944DA" w:rsidRPr="00315806">
              <w:rPr>
                <w:rStyle w:val="Kpr"/>
              </w:rPr>
              <w:t>7.7. GM Contact Information</w:t>
            </w:r>
            <w:r w:rsidR="005944DA">
              <w:rPr>
                <w:webHidden/>
              </w:rPr>
              <w:tab/>
            </w:r>
            <w:r w:rsidR="005944DA">
              <w:rPr>
                <w:webHidden/>
              </w:rPr>
              <w:fldChar w:fldCharType="begin"/>
            </w:r>
            <w:r w:rsidR="005944DA">
              <w:rPr>
                <w:webHidden/>
              </w:rPr>
              <w:instrText xml:space="preserve"> PAGEREF _Toc210122571 \h </w:instrText>
            </w:r>
            <w:r w:rsidR="005944DA">
              <w:rPr>
                <w:webHidden/>
              </w:rPr>
            </w:r>
            <w:r w:rsidR="005944DA">
              <w:rPr>
                <w:webHidden/>
              </w:rPr>
              <w:fldChar w:fldCharType="separate"/>
            </w:r>
            <w:r w:rsidR="005944DA">
              <w:rPr>
                <w:webHidden/>
              </w:rPr>
              <w:t>116</w:t>
            </w:r>
            <w:r w:rsidR="005944DA">
              <w:rPr>
                <w:webHidden/>
              </w:rPr>
              <w:fldChar w:fldCharType="end"/>
            </w:r>
          </w:hyperlink>
        </w:p>
        <w:p w14:paraId="58F99F35" w14:textId="2C2BEB54" w:rsidR="005944DA" w:rsidRDefault="006E1C8E">
          <w:pPr>
            <w:pStyle w:val="T2"/>
            <w:rPr>
              <w:rFonts w:eastAsiaTheme="minorEastAsia"/>
              <w:bCs w:val="0"/>
              <w:kern w:val="0"/>
              <w:lang w:val="tr-TR" w:eastAsia="tr-TR"/>
              <w14:ligatures w14:val="none"/>
            </w:rPr>
          </w:pPr>
          <w:hyperlink w:anchor="_Toc210122572" w:history="1">
            <w:r w:rsidR="005944DA" w:rsidRPr="00315806">
              <w:rPr>
                <w:rStyle w:val="Kpr"/>
              </w:rPr>
              <w:t>8.1. E&amp;S Monitoring, Supervision and Reporting</w:t>
            </w:r>
            <w:r w:rsidR="005944DA">
              <w:rPr>
                <w:webHidden/>
              </w:rPr>
              <w:tab/>
            </w:r>
            <w:r w:rsidR="005944DA">
              <w:rPr>
                <w:webHidden/>
              </w:rPr>
              <w:fldChar w:fldCharType="begin"/>
            </w:r>
            <w:r w:rsidR="005944DA">
              <w:rPr>
                <w:webHidden/>
              </w:rPr>
              <w:instrText xml:space="preserve"> PAGEREF _Toc210122572 \h </w:instrText>
            </w:r>
            <w:r w:rsidR="005944DA">
              <w:rPr>
                <w:webHidden/>
              </w:rPr>
            </w:r>
            <w:r w:rsidR="005944DA">
              <w:rPr>
                <w:webHidden/>
              </w:rPr>
              <w:fldChar w:fldCharType="separate"/>
            </w:r>
            <w:r w:rsidR="005944DA">
              <w:rPr>
                <w:webHidden/>
              </w:rPr>
              <w:t>124</w:t>
            </w:r>
            <w:r w:rsidR="005944DA">
              <w:rPr>
                <w:webHidden/>
              </w:rPr>
              <w:fldChar w:fldCharType="end"/>
            </w:r>
          </w:hyperlink>
        </w:p>
        <w:p w14:paraId="7B5DA3E5" w14:textId="585E9DB1" w:rsidR="005944DA" w:rsidRDefault="006E1C8E">
          <w:pPr>
            <w:pStyle w:val="T3"/>
            <w:rPr>
              <w:rFonts w:asciiTheme="minorHAnsi" w:eastAsiaTheme="minorEastAsia" w:hAnsiTheme="minorHAnsi"/>
              <w:b w:val="0"/>
              <w:bCs w:val="0"/>
              <w:kern w:val="0"/>
              <w:lang w:val="tr-TR" w:eastAsia="tr-TR"/>
              <w14:ligatures w14:val="none"/>
            </w:rPr>
          </w:pPr>
          <w:hyperlink w:anchor="_Toc210122573" w:history="1">
            <w:r w:rsidR="005944DA" w:rsidRPr="00315806">
              <w:rPr>
                <w:rStyle w:val="Kpr"/>
              </w:rPr>
              <w:t>8.1.1. Monitoring and Supervision</w:t>
            </w:r>
            <w:r w:rsidR="005944DA">
              <w:rPr>
                <w:webHidden/>
              </w:rPr>
              <w:tab/>
            </w:r>
            <w:r w:rsidR="005944DA">
              <w:rPr>
                <w:webHidden/>
              </w:rPr>
              <w:fldChar w:fldCharType="begin"/>
            </w:r>
            <w:r w:rsidR="005944DA">
              <w:rPr>
                <w:webHidden/>
              </w:rPr>
              <w:instrText xml:space="preserve"> PAGEREF _Toc210122573 \h </w:instrText>
            </w:r>
            <w:r w:rsidR="005944DA">
              <w:rPr>
                <w:webHidden/>
              </w:rPr>
            </w:r>
            <w:r w:rsidR="005944DA">
              <w:rPr>
                <w:webHidden/>
              </w:rPr>
              <w:fldChar w:fldCharType="separate"/>
            </w:r>
            <w:r w:rsidR="005944DA">
              <w:rPr>
                <w:webHidden/>
              </w:rPr>
              <w:t>124</w:t>
            </w:r>
            <w:r w:rsidR="005944DA">
              <w:rPr>
                <w:webHidden/>
              </w:rPr>
              <w:fldChar w:fldCharType="end"/>
            </w:r>
          </w:hyperlink>
        </w:p>
        <w:p w14:paraId="52657AC2" w14:textId="4FB6510F" w:rsidR="005944DA" w:rsidRDefault="006E1C8E">
          <w:pPr>
            <w:pStyle w:val="T3"/>
            <w:rPr>
              <w:rFonts w:asciiTheme="minorHAnsi" w:eastAsiaTheme="minorEastAsia" w:hAnsiTheme="minorHAnsi"/>
              <w:b w:val="0"/>
              <w:bCs w:val="0"/>
              <w:kern w:val="0"/>
              <w:lang w:val="tr-TR" w:eastAsia="tr-TR"/>
              <w14:ligatures w14:val="none"/>
            </w:rPr>
          </w:pPr>
          <w:hyperlink w:anchor="_Toc210122574" w:history="1">
            <w:r w:rsidR="005944DA" w:rsidRPr="00315806">
              <w:rPr>
                <w:rStyle w:val="Kpr"/>
              </w:rPr>
              <w:t>8.1.2. Reporting</w:t>
            </w:r>
            <w:r w:rsidR="005944DA">
              <w:rPr>
                <w:webHidden/>
              </w:rPr>
              <w:tab/>
            </w:r>
            <w:r w:rsidR="005944DA">
              <w:rPr>
                <w:webHidden/>
              </w:rPr>
              <w:fldChar w:fldCharType="begin"/>
            </w:r>
            <w:r w:rsidR="005944DA">
              <w:rPr>
                <w:webHidden/>
              </w:rPr>
              <w:instrText xml:space="preserve"> PAGEREF _Toc210122574 \h </w:instrText>
            </w:r>
            <w:r w:rsidR="005944DA">
              <w:rPr>
                <w:webHidden/>
              </w:rPr>
            </w:r>
            <w:r w:rsidR="005944DA">
              <w:rPr>
                <w:webHidden/>
              </w:rPr>
              <w:fldChar w:fldCharType="separate"/>
            </w:r>
            <w:r w:rsidR="005944DA">
              <w:rPr>
                <w:webHidden/>
              </w:rPr>
              <w:t>124</w:t>
            </w:r>
            <w:r w:rsidR="005944DA">
              <w:rPr>
                <w:webHidden/>
              </w:rPr>
              <w:fldChar w:fldCharType="end"/>
            </w:r>
          </w:hyperlink>
        </w:p>
        <w:p w14:paraId="1A2333FA" w14:textId="3EFB3DF6" w:rsidR="005944DA" w:rsidRDefault="006E1C8E">
          <w:pPr>
            <w:pStyle w:val="T3"/>
            <w:rPr>
              <w:rFonts w:asciiTheme="minorHAnsi" w:eastAsiaTheme="minorEastAsia" w:hAnsiTheme="minorHAnsi"/>
              <w:b w:val="0"/>
              <w:bCs w:val="0"/>
              <w:kern w:val="0"/>
              <w:lang w:val="tr-TR" w:eastAsia="tr-TR"/>
              <w14:ligatures w14:val="none"/>
            </w:rPr>
          </w:pPr>
          <w:hyperlink w:anchor="_Toc210122575" w:history="1">
            <w:r w:rsidR="005944DA" w:rsidRPr="00315806">
              <w:rPr>
                <w:rStyle w:val="Kpr"/>
              </w:rPr>
              <w:t>8.1.3. Training for Other Staff</w:t>
            </w:r>
            <w:r w:rsidR="005944DA">
              <w:rPr>
                <w:webHidden/>
              </w:rPr>
              <w:tab/>
            </w:r>
            <w:r w:rsidR="005944DA">
              <w:rPr>
                <w:webHidden/>
              </w:rPr>
              <w:fldChar w:fldCharType="begin"/>
            </w:r>
            <w:r w:rsidR="005944DA">
              <w:rPr>
                <w:webHidden/>
              </w:rPr>
              <w:instrText xml:space="preserve"> PAGEREF _Toc210122575 \h </w:instrText>
            </w:r>
            <w:r w:rsidR="005944DA">
              <w:rPr>
                <w:webHidden/>
              </w:rPr>
            </w:r>
            <w:r w:rsidR="005944DA">
              <w:rPr>
                <w:webHidden/>
              </w:rPr>
              <w:fldChar w:fldCharType="separate"/>
            </w:r>
            <w:r w:rsidR="005944DA">
              <w:rPr>
                <w:webHidden/>
              </w:rPr>
              <w:t>127</w:t>
            </w:r>
            <w:r w:rsidR="005944DA">
              <w:rPr>
                <w:webHidden/>
              </w:rPr>
              <w:fldChar w:fldCharType="end"/>
            </w:r>
          </w:hyperlink>
        </w:p>
        <w:p w14:paraId="538DCCF2" w14:textId="5A23E2AA" w:rsidR="005944DA" w:rsidRDefault="006E1C8E">
          <w:pPr>
            <w:pStyle w:val="T3"/>
            <w:rPr>
              <w:rFonts w:asciiTheme="minorHAnsi" w:eastAsiaTheme="minorEastAsia" w:hAnsiTheme="minorHAnsi"/>
              <w:b w:val="0"/>
              <w:bCs w:val="0"/>
              <w:kern w:val="0"/>
              <w:lang w:val="tr-TR" w:eastAsia="tr-TR"/>
              <w14:ligatures w14:val="none"/>
            </w:rPr>
          </w:pPr>
          <w:hyperlink w:anchor="_Toc210122576" w:history="1">
            <w:r w:rsidR="005944DA" w:rsidRPr="00315806">
              <w:rPr>
                <w:rStyle w:val="Kpr"/>
              </w:rPr>
              <w:t>8.1.4. Training for Contractors</w:t>
            </w:r>
            <w:r w:rsidR="005944DA">
              <w:rPr>
                <w:webHidden/>
              </w:rPr>
              <w:tab/>
            </w:r>
            <w:r w:rsidR="005944DA">
              <w:rPr>
                <w:webHidden/>
              </w:rPr>
              <w:fldChar w:fldCharType="begin"/>
            </w:r>
            <w:r w:rsidR="005944DA">
              <w:rPr>
                <w:webHidden/>
              </w:rPr>
              <w:instrText xml:space="preserve"> PAGEREF _Toc210122576 \h </w:instrText>
            </w:r>
            <w:r w:rsidR="005944DA">
              <w:rPr>
                <w:webHidden/>
              </w:rPr>
            </w:r>
            <w:r w:rsidR="005944DA">
              <w:rPr>
                <w:webHidden/>
              </w:rPr>
              <w:fldChar w:fldCharType="separate"/>
            </w:r>
            <w:r w:rsidR="005944DA">
              <w:rPr>
                <w:webHidden/>
              </w:rPr>
              <w:t>127</w:t>
            </w:r>
            <w:r w:rsidR="005944DA">
              <w:rPr>
                <w:webHidden/>
              </w:rPr>
              <w:fldChar w:fldCharType="end"/>
            </w:r>
          </w:hyperlink>
        </w:p>
        <w:p w14:paraId="01FC3290" w14:textId="02EC3377" w:rsidR="005944DA" w:rsidRDefault="006E1C8E">
          <w:pPr>
            <w:pStyle w:val="T3"/>
            <w:rPr>
              <w:rFonts w:asciiTheme="minorHAnsi" w:eastAsiaTheme="minorEastAsia" w:hAnsiTheme="minorHAnsi"/>
              <w:b w:val="0"/>
              <w:bCs w:val="0"/>
              <w:kern w:val="0"/>
              <w:lang w:val="tr-TR" w:eastAsia="tr-TR"/>
              <w14:ligatures w14:val="none"/>
            </w:rPr>
          </w:pPr>
          <w:hyperlink w:anchor="_Toc210122577" w:history="1">
            <w:r w:rsidR="005944DA" w:rsidRPr="00315806">
              <w:rPr>
                <w:rStyle w:val="Kpr"/>
              </w:rPr>
              <w:t>8.1.5   Application Process for the Sub-Projects</w:t>
            </w:r>
            <w:r w:rsidR="005944DA">
              <w:rPr>
                <w:webHidden/>
              </w:rPr>
              <w:tab/>
            </w:r>
            <w:r w:rsidR="005944DA">
              <w:rPr>
                <w:webHidden/>
              </w:rPr>
              <w:fldChar w:fldCharType="begin"/>
            </w:r>
            <w:r w:rsidR="005944DA">
              <w:rPr>
                <w:webHidden/>
              </w:rPr>
              <w:instrText xml:space="preserve"> PAGEREF _Toc210122577 \h </w:instrText>
            </w:r>
            <w:r w:rsidR="005944DA">
              <w:rPr>
                <w:webHidden/>
              </w:rPr>
            </w:r>
            <w:r w:rsidR="005944DA">
              <w:rPr>
                <w:webHidden/>
              </w:rPr>
              <w:fldChar w:fldCharType="separate"/>
            </w:r>
            <w:r w:rsidR="005944DA">
              <w:rPr>
                <w:webHidden/>
              </w:rPr>
              <w:t>129</w:t>
            </w:r>
            <w:r w:rsidR="005944DA">
              <w:rPr>
                <w:webHidden/>
              </w:rPr>
              <w:fldChar w:fldCharType="end"/>
            </w:r>
          </w:hyperlink>
        </w:p>
        <w:p w14:paraId="432C7F33" w14:textId="2433F02A" w:rsidR="005944DA" w:rsidRDefault="006E1C8E">
          <w:pPr>
            <w:pStyle w:val="T1"/>
            <w:rPr>
              <w:rFonts w:eastAsiaTheme="minorEastAsia"/>
              <w:noProof/>
              <w:kern w:val="0"/>
              <w:lang w:val="tr-TR" w:eastAsia="tr-TR"/>
              <w14:ligatures w14:val="none"/>
            </w:rPr>
          </w:pPr>
          <w:hyperlink w:anchor="_Toc210122578" w:history="1">
            <w:r w:rsidR="005944DA" w:rsidRPr="00315806">
              <w:rPr>
                <w:rStyle w:val="Kpr"/>
                <w:bCs/>
                <w:noProof/>
              </w:rPr>
              <w:t>ANNEX 1- LEGAL AND REGULATORY FRAMEWORK</w:t>
            </w:r>
            <w:r w:rsidR="005944DA">
              <w:rPr>
                <w:noProof/>
                <w:webHidden/>
              </w:rPr>
              <w:tab/>
            </w:r>
            <w:r w:rsidR="005944DA">
              <w:rPr>
                <w:noProof/>
                <w:webHidden/>
              </w:rPr>
              <w:fldChar w:fldCharType="begin"/>
            </w:r>
            <w:r w:rsidR="005944DA">
              <w:rPr>
                <w:noProof/>
                <w:webHidden/>
              </w:rPr>
              <w:instrText xml:space="preserve"> PAGEREF _Toc210122578 \h </w:instrText>
            </w:r>
            <w:r w:rsidR="005944DA">
              <w:rPr>
                <w:noProof/>
                <w:webHidden/>
              </w:rPr>
            </w:r>
            <w:r w:rsidR="005944DA">
              <w:rPr>
                <w:noProof/>
                <w:webHidden/>
              </w:rPr>
              <w:fldChar w:fldCharType="separate"/>
            </w:r>
            <w:r w:rsidR="005944DA">
              <w:rPr>
                <w:noProof/>
                <w:webHidden/>
              </w:rPr>
              <w:t>131</w:t>
            </w:r>
            <w:r w:rsidR="005944DA">
              <w:rPr>
                <w:noProof/>
                <w:webHidden/>
              </w:rPr>
              <w:fldChar w:fldCharType="end"/>
            </w:r>
          </w:hyperlink>
        </w:p>
        <w:p w14:paraId="1D18ACE9" w14:textId="69D04B7C" w:rsidR="005944DA" w:rsidRDefault="006E1C8E">
          <w:pPr>
            <w:pStyle w:val="T1"/>
            <w:rPr>
              <w:rFonts w:eastAsiaTheme="minorEastAsia"/>
              <w:noProof/>
              <w:kern w:val="0"/>
              <w:lang w:val="tr-TR" w:eastAsia="tr-TR"/>
              <w14:ligatures w14:val="none"/>
            </w:rPr>
          </w:pPr>
          <w:hyperlink w:anchor="_Toc210122579" w:history="1">
            <w:r w:rsidR="005944DA" w:rsidRPr="00315806">
              <w:rPr>
                <w:rStyle w:val="Kpr"/>
                <w:bCs/>
                <w:noProof/>
              </w:rPr>
              <w:t>ANNEX 2- CODE OF CONDUCT</w:t>
            </w:r>
            <w:r w:rsidR="005944DA">
              <w:rPr>
                <w:noProof/>
                <w:webHidden/>
              </w:rPr>
              <w:tab/>
            </w:r>
            <w:r w:rsidR="005944DA">
              <w:rPr>
                <w:noProof/>
                <w:webHidden/>
              </w:rPr>
              <w:fldChar w:fldCharType="begin"/>
            </w:r>
            <w:r w:rsidR="005944DA">
              <w:rPr>
                <w:noProof/>
                <w:webHidden/>
              </w:rPr>
              <w:instrText xml:space="preserve"> PAGEREF _Toc210122579 \h </w:instrText>
            </w:r>
            <w:r w:rsidR="005944DA">
              <w:rPr>
                <w:noProof/>
                <w:webHidden/>
              </w:rPr>
            </w:r>
            <w:r w:rsidR="005944DA">
              <w:rPr>
                <w:noProof/>
                <w:webHidden/>
              </w:rPr>
              <w:fldChar w:fldCharType="separate"/>
            </w:r>
            <w:r w:rsidR="005944DA">
              <w:rPr>
                <w:noProof/>
                <w:webHidden/>
              </w:rPr>
              <w:t>153</w:t>
            </w:r>
            <w:r w:rsidR="005944DA">
              <w:rPr>
                <w:noProof/>
                <w:webHidden/>
              </w:rPr>
              <w:fldChar w:fldCharType="end"/>
            </w:r>
          </w:hyperlink>
        </w:p>
        <w:p w14:paraId="56AE27E8" w14:textId="49A5AB3E" w:rsidR="005944DA" w:rsidRDefault="006E1C8E">
          <w:pPr>
            <w:pStyle w:val="T1"/>
            <w:rPr>
              <w:rFonts w:eastAsiaTheme="minorEastAsia"/>
              <w:noProof/>
              <w:kern w:val="0"/>
              <w:lang w:val="tr-TR" w:eastAsia="tr-TR"/>
              <w14:ligatures w14:val="none"/>
            </w:rPr>
          </w:pPr>
          <w:hyperlink w:anchor="_Toc210122580" w:history="1">
            <w:r w:rsidR="005944DA" w:rsidRPr="00315806">
              <w:rPr>
                <w:rStyle w:val="Kpr"/>
                <w:bCs/>
                <w:noProof/>
              </w:rPr>
              <w:t>ANNEX 3- RECORDS OF MEETINGS AND CONSULTATIONS for ESMF</w:t>
            </w:r>
            <w:r w:rsidR="005944DA">
              <w:rPr>
                <w:noProof/>
                <w:webHidden/>
              </w:rPr>
              <w:tab/>
            </w:r>
            <w:r w:rsidR="005944DA">
              <w:rPr>
                <w:noProof/>
                <w:webHidden/>
              </w:rPr>
              <w:fldChar w:fldCharType="begin"/>
            </w:r>
            <w:r w:rsidR="005944DA">
              <w:rPr>
                <w:noProof/>
                <w:webHidden/>
              </w:rPr>
              <w:instrText xml:space="preserve"> PAGEREF _Toc210122580 \h </w:instrText>
            </w:r>
            <w:r w:rsidR="005944DA">
              <w:rPr>
                <w:noProof/>
                <w:webHidden/>
              </w:rPr>
            </w:r>
            <w:r w:rsidR="005944DA">
              <w:rPr>
                <w:noProof/>
                <w:webHidden/>
              </w:rPr>
              <w:fldChar w:fldCharType="separate"/>
            </w:r>
            <w:r w:rsidR="005944DA">
              <w:rPr>
                <w:noProof/>
                <w:webHidden/>
              </w:rPr>
              <w:t>156</w:t>
            </w:r>
            <w:r w:rsidR="005944DA">
              <w:rPr>
                <w:noProof/>
                <w:webHidden/>
              </w:rPr>
              <w:fldChar w:fldCharType="end"/>
            </w:r>
          </w:hyperlink>
        </w:p>
        <w:p w14:paraId="723DD123" w14:textId="1C9EF660" w:rsidR="005944DA" w:rsidRDefault="006E1C8E">
          <w:pPr>
            <w:pStyle w:val="T1"/>
            <w:rPr>
              <w:rFonts w:eastAsiaTheme="minorEastAsia"/>
              <w:noProof/>
              <w:kern w:val="0"/>
              <w:lang w:val="tr-TR" w:eastAsia="tr-TR"/>
              <w14:ligatures w14:val="none"/>
            </w:rPr>
          </w:pPr>
          <w:hyperlink w:anchor="_Toc210122581" w:history="1">
            <w:r w:rsidR="005944DA" w:rsidRPr="00315806">
              <w:rPr>
                <w:rStyle w:val="Kpr"/>
                <w:bCs/>
                <w:noProof/>
              </w:rPr>
              <w:t>ANNEX 4- GRIEVANCE REGISTRATION FORM (GRF)</w:t>
            </w:r>
            <w:r w:rsidR="005944DA">
              <w:rPr>
                <w:noProof/>
                <w:webHidden/>
              </w:rPr>
              <w:tab/>
            </w:r>
            <w:r w:rsidR="005944DA">
              <w:rPr>
                <w:noProof/>
                <w:webHidden/>
              </w:rPr>
              <w:fldChar w:fldCharType="begin"/>
            </w:r>
            <w:r w:rsidR="005944DA">
              <w:rPr>
                <w:noProof/>
                <w:webHidden/>
              </w:rPr>
              <w:instrText xml:space="preserve"> PAGEREF _Toc210122581 \h </w:instrText>
            </w:r>
            <w:r w:rsidR="005944DA">
              <w:rPr>
                <w:noProof/>
                <w:webHidden/>
              </w:rPr>
            </w:r>
            <w:r w:rsidR="005944DA">
              <w:rPr>
                <w:noProof/>
                <w:webHidden/>
              </w:rPr>
              <w:fldChar w:fldCharType="separate"/>
            </w:r>
            <w:r w:rsidR="005944DA">
              <w:rPr>
                <w:noProof/>
                <w:webHidden/>
              </w:rPr>
              <w:t>170</w:t>
            </w:r>
            <w:r w:rsidR="005944DA">
              <w:rPr>
                <w:noProof/>
                <w:webHidden/>
              </w:rPr>
              <w:fldChar w:fldCharType="end"/>
            </w:r>
          </w:hyperlink>
        </w:p>
        <w:p w14:paraId="488D0E18" w14:textId="77417237" w:rsidR="005944DA" w:rsidRDefault="006E1C8E">
          <w:pPr>
            <w:pStyle w:val="T1"/>
            <w:rPr>
              <w:rFonts w:eastAsiaTheme="minorEastAsia"/>
              <w:noProof/>
              <w:kern w:val="0"/>
              <w:lang w:val="tr-TR" w:eastAsia="tr-TR"/>
              <w14:ligatures w14:val="none"/>
            </w:rPr>
          </w:pPr>
          <w:hyperlink w:anchor="_Toc210122582" w:history="1">
            <w:r w:rsidR="005944DA" w:rsidRPr="00315806">
              <w:rPr>
                <w:rStyle w:val="Kpr"/>
                <w:bCs/>
                <w:noProof/>
              </w:rPr>
              <w:t>ANNEX 5- SAMPLE GRIEVANCE CLOSEOUT FORM</w:t>
            </w:r>
            <w:r w:rsidR="005944DA">
              <w:rPr>
                <w:noProof/>
                <w:webHidden/>
              </w:rPr>
              <w:tab/>
            </w:r>
            <w:r w:rsidR="005944DA">
              <w:rPr>
                <w:noProof/>
                <w:webHidden/>
              </w:rPr>
              <w:fldChar w:fldCharType="begin"/>
            </w:r>
            <w:r w:rsidR="005944DA">
              <w:rPr>
                <w:noProof/>
                <w:webHidden/>
              </w:rPr>
              <w:instrText xml:space="preserve"> PAGEREF _Toc210122582 \h </w:instrText>
            </w:r>
            <w:r w:rsidR="005944DA">
              <w:rPr>
                <w:noProof/>
                <w:webHidden/>
              </w:rPr>
            </w:r>
            <w:r w:rsidR="005944DA">
              <w:rPr>
                <w:noProof/>
                <w:webHidden/>
              </w:rPr>
              <w:fldChar w:fldCharType="separate"/>
            </w:r>
            <w:r w:rsidR="005944DA">
              <w:rPr>
                <w:noProof/>
                <w:webHidden/>
              </w:rPr>
              <w:t>171</w:t>
            </w:r>
            <w:r w:rsidR="005944DA">
              <w:rPr>
                <w:noProof/>
                <w:webHidden/>
              </w:rPr>
              <w:fldChar w:fldCharType="end"/>
            </w:r>
          </w:hyperlink>
        </w:p>
        <w:p w14:paraId="66629B96" w14:textId="1F89E93C" w:rsidR="005944DA" w:rsidRDefault="006E1C8E">
          <w:pPr>
            <w:pStyle w:val="T1"/>
            <w:rPr>
              <w:rFonts w:eastAsiaTheme="minorEastAsia"/>
              <w:noProof/>
              <w:kern w:val="0"/>
              <w:lang w:val="tr-TR" w:eastAsia="tr-TR"/>
              <w14:ligatures w14:val="none"/>
            </w:rPr>
          </w:pPr>
          <w:hyperlink w:anchor="_Toc210122583" w:history="1">
            <w:r w:rsidR="005944DA" w:rsidRPr="00315806">
              <w:rPr>
                <w:rStyle w:val="Kpr"/>
                <w:bCs/>
                <w:noProof/>
              </w:rPr>
              <w:t>ANNEX 6- GRIEVANCE REGISTRATION LOG</w:t>
            </w:r>
            <w:r w:rsidR="005944DA">
              <w:rPr>
                <w:noProof/>
                <w:webHidden/>
              </w:rPr>
              <w:tab/>
            </w:r>
            <w:r w:rsidR="005944DA">
              <w:rPr>
                <w:noProof/>
                <w:webHidden/>
              </w:rPr>
              <w:fldChar w:fldCharType="begin"/>
            </w:r>
            <w:r w:rsidR="005944DA">
              <w:rPr>
                <w:noProof/>
                <w:webHidden/>
              </w:rPr>
              <w:instrText xml:space="preserve"> PAGEREF _Toc210122583 \h </w:instrText>
            </w:r>
            <w:r w:rsidR="005944DA">
              <w:rPr>
                <w:noProof/>
                <w:webHidden/>
              </w:rPr>
            </w:r>
            <w:r w:rsidR="005944DA">
              <w:rPr>
                <w:noProof/>
                <w:webHidden/>
              </w:rPr>
              <w:fldChar w:fldCharType="separate"/>
            </w:r>
            <w:r w:rsidR="005944DA">
              <w:rPr>
                <w:noProof/>
                <w:webHidden/>
              </w:rPr>
              <w:t>172</w:t>
            </w:r>
            <w:r w:rsidR="005944DA">
              <w:rPr>
                <w:noProof/>
                <w:webHidden/>
              </w:rPr>
              <w:fldChar w:fldCharType="end"/>
            </w:r>
          </w:hyperlink>
        </w:p>
        <w:p w14:paraId="6FF7C6C5" w14:textId="760321E9" w:rsidR="005944DA" w:rsidRDefault="006E1C8E">
          <w:pPr>
            <w:pStyle w:val="T1"/>
            <w:rPr>
              <w:rFonts w:eastAsiaTheme="minorEastAsia"/>
              <w:noProof/>
              <w:kern w:val="0"/>
              <w:lang w:val="tr-TR" w:eastAsia="tr-TR"/>
              <w14:ligatures w14:val="none"/>
            </w:rPr>
          </w:pPr>
          <w:hyperlink w:anchor="_Toc210122584" w:history="1">
            <w:r w:rsidR="005944DA" w:rsidRPr="00315806">
              <w:rPr>
                <w:rStyle w:val="Kpr"/>
                <w:bCs/>
                <w:noProof/>
              </w:rPr>
              <w:t>ANNEX 7- COMMUNITY SAFETY AND TRAFFIC MANAGEMENT PLAN</w:t>
            </w:r>
            <w:r w:rsidR="005944DA">
              <w:rPr>
                <w:noProof/>
                <w:webHidden/>
              </w:rPr>
              <w:tab/>
            </w:r>
            <w:r w:rsidR="005944DA">
              <w:rPr>
                <w:noProof/>
                <w:webHidden/>
              </w:rPr>
              <w:fldChar w:fldCharType="begin"/>
            </w:r>
            <w:r w:rsidR="005944DA">
              <w:rPr>
                <w:noProof/>
                <w:webHidden/>
              </w:rPr>
              <w:instrText xml:space="preserve"> PAGEREF _Toc210122584 \h </w:instrText>
            </w:r>
            <w:r w:rsidR="005944DA">
              <w:rPr>
                <w:noProof/>
                <w:webHidden/>
              </w:rPr>
            </w:r>
            <w:r w:rsidR="005944DA">
              <w:rPr>
                <w:noProof/>
                <w:webHidden/>
              </w:rPr>
              <w:fldChar w:fldCharType="separate"/>
            </w:r>
            <w:r w:rsidR="005944DA">
              <w:rPr>
                <w:noProof/>
                <w:webHidden/>
              </w:rPr>
              <w:t>173</w:t>
            </w:r>
            <w:r w:rsidR="005944DA">
              <w:rPr>
                <w:noProof/>
                <w:webHidden/>
              </w:rPr>
              <w:fldChar w:fldCharType="end"/>
            </w:r>
          </w:hyperlink>
        </w:p>
        <w:p w14:paraId="0F916862" w14:textId="3C372A0C" w:rsidR="005944DA" w:rsidRDefault="006E1C8E">
          <w:pPr>
            <w:pStyle w:val="T1"/>
            <w:rPr>
              <w:rFonts w:eastAsiaTheme="minorEastAsia"/>
              <w:noProof/>
              <w:kern w:val="0"/>
              <w:lang w:val="tr-TR" w:eastAsia="tr-TR"/>
              <w14:ligatures w14:val="none"/>
            </w:rPr>
          </w:pPr>
          <w:hyperlink w:anchor="_Toc210122585" w:history="1">
            <w:r w:rsidR="005944DA" w:rsidRPr="00315806">
              <w:rPr>
                <w:rStyle w:val="Kpr"/>
                <w:noProof/>
              </w:rPr>
              <w:t>ANNEX 8- RESOURCE EFFICIENCY AND POLLUTION PREVENTION PLAN</w:t>
            </w:r>
            <w:r w:rsidR="005944DA">
              <w:rPr>
                <w:noProof/>
                <w:webHidden/>
              </w:rPr>
              <w:tab/>
            </w:r>
            <w:r w:rsidR="005944DA">
              <w:rPr>
                <w:noProof/>
                <w:webHidden/>
              </w:rPr>
              <w:fldChar w:fldCharType="begin"/>
            </w:r>
            <w:r w:rsidR="005944DA">
              <w:rPr>
                <w:noProof/>
                <w:webHidden/>
              </w:rPr>
              <w:instrText xml:space="preserve"> PAGEREF _Toc210122585 \h </w:instrText>
            </w:r>
            <w:r w:rsidR="005944DA">
              <w:rPr>
                <w:noProof/>
                <w:webHidden/>
              </w:rPr>
            </w:r>
            <w:r w:rsidR="005944DA">
              <w:rPr>
                <w:noProof/>
                <w:webHidden/>
              </w:rPr>
              <w:fldChar w:fldCharType="separate"/>
            </w:r>
            <w:r w:rsidR="005944DA">
              <w:rPr>
                <w:noProof/>
                <w:webHidden/>
              </w:rPr>
              <w:t>181</w:t>
            </w:r>
            <w:r w:rsidR="005944DA">
              <w:rPr>
                <w:noProof/>
                <w:webHidden/>
              </w:rPr>
              <w:fldChar w:fldCharType="end"/>
            </w:r>
          </w:hyperlink>
        </w:p>
        <w:p w14:paraId="585E31F8" w14:textId="16F6E3FD" w:rsidR="005944DA" w:rsidRDefault="006E1C8E">
          <w:pPr>
            <w:pStyle w:val="T1"/>
            <w:rPr>
              <w:rFonts w:eastAsiaTheme="minorEastAsia"/>
              <w:noProof/>
              <w:kern w:val="0"/>
              <w:lang w:val="tr-TR" w:eastAsia="tr-TR"/>
              <w14:ligatures w14:val="none"/>
            </w:rPr>
          </w:pPr>
          <w:hyperlink w:anchor="_Toc210122586" w:history="1">
            <w:r w:rsidR="005944DA" w:rsidRPr="00315806">
              <w:rPr>
                <w:rStyle w:val="Kpr"/>
                <w:bCs/>
                <w:noProof/>
              </w:rPr>
              <w:t>ANNEX 9- WASTE MANAGEMENT PLAN</w:t>
            </w:r>
            <w:r w:rsidR="005944DA">
              <w:rPr>
                <w:noProof/>
                <w:webHidden/>
              </w:rPr>
              <w:tab/>
            </w:r>
            <w:r w:rsidR="005944DA">
              <w:rPr>
                <w:noProof/>
                <w:webHidden/>
              </w:rPr>
              <w:fldChar w:fldCharType="begin"/>
            </w:r>
            <w:r w:rsidR="005944DA">
              <w:rPr>
                <w:noProof/>
                <w:webHidden/>
              </w:rPr>
              <w:instrText xml:space="preserve"> PAGEREF _Toc210122586 \h </w:instrText>
            </w:r>
            <w:r w:rsidR="005944DA">
              <w:rPr>
                <w:noProof/>
                <w:webHidden/>
              </w:rPr>
            </w:r>
            <w:r w:rsidR="005944DA">
              <w:rPr>
                <w:noProof/>
                <w:webHidden/>
              </w:rPr>
              <w:fldChar w:fldCharType="separate"/>
            </w:r>
            <w:r w:rsidR="005944DA">
              <w:rPr>
                <w:noProof/>
                <w:webHidden/>
              </w:rPr>
              <w:t>189</w:t>
            </w:r>
            <w:r w:rsidR="005944DA">
              <w:rPr>
                <w:noProof/>
                <w:webHidden/>
              </w:rPr>
              <w:fldChar w:fldCharType="end"/>
            </w:r>
          </w:hyperlink>
        </w:p>
        <w:p w14:paraId="30AFE40A" w14:textId="23F00AD1" w:rsidR="005944DA" w:rsidRDefault="006E1C8E">
          <w:pPr>
            <w:pStyle w:val="T1"/>
            <w:rPr>
              <w:rFonts w:eastAsiaTheme="minorEastAsia"/>
              <w:noProof/>
              <w:kern w:val="0"/>
              <w:lang w:val="tr-TR" w:eastAsia="tr-TR"/>
              <w14:ligatures w14:val="none"/>
            </w:rPr>
          </w:pPr>
          <w:hyperlink w:anchor="_Toc210122587" w:history="1">
            <w:r w:rsidR="005944DA" w:rsidRPr="00315806">
              <w:rPr>
                <w:rStyle w:val="Kpr"/>
                <w:bCs/>
                <w:noProof/>
              </w:rPr>
              <w:t>ANNEX 10- ASBESTOS MANAGEMENT PLAN</w:t>
            </w:r>
            <w:r w:rsidR="005944DA">
              <w:rPr>
                <w:noProof/>
                <w:webHidden/>
              </w:rPr>
              <w:tab/>
            </w:r>
            <w:r w:rsidR="005944DA">
              <w:rPr>
                <w:noProof/>
                <w:webHidden/>
              </w:rPr>
              <w:fldChar w:fldCharType="begin"/>
            </w:r>
            <w:r w:rsidR="005944DA">
              <w:rPr>
                <w:noProof/>
                <w:webHidden/>
              </w:rPr>
              <w:instrText xml:space="preserve"> PAGEREF _Toc210122587 \h </w:instrText>
            </w:r>
            <w:r w:rsidR="005944DA">
              <w:rPr>
                <w:noProof/>
                <w:webHidden/>
              </w:rPr>
            </w:r>
            <w:r w:rsidR="005944DA">
              <w:rPr>
                <w:noProof/>
                <w:webHidden/>
              </w:rPr>
              <w:fldChar w:fldCharType="separate"/>
            </w:r>
            <w:r w:rsidR="005944DA">
              <w:rPr>
                <w:noProof/>
                <w:webHidden/>
              </w:rPr>
              <w:t>204</w:t>
            </w:r>
            <w:r w:rsidR="005944DA">
              <w:rPr>
                <w:noProof/>
                <w:webHidden/>
              </w:rPr>
              <w:fldChar w:fldCharType="end"/>
            </w:r>
          </w:hyperlink>
        </w:p>
        <w:p w14:paraId="66CC3184" w14:textId="190F2B51" w:rsidR="005944DA" w:rsidRDefault="006E1C8E">
          <w:pPr>
            <w:pStyle w:val="T1"/>
            <w:rPr>
              <w:rFonts w:eastAsiaTheme="minorEastAsia"/>
              <w:noProof/>
              <w:kern w:val="0"/>
              <w:lang w:val="tr-TR" w:eastAsia="tr-TR"/>
              <w14:ligatures w14:val="none"/>
            </w:rPr>
          </w:pPr>
          <w:hyperlink w:anchor="_Toc210122588" w:history="1">
            <w:r w:rsidR="005944DA" w:rsidRPr="00315806">
              <w:rPr>
                <w:rStyle w:val="Kpr"/>
                <w:bCs/>
                <w:noProof/>
              </w:rPr>
              <w:t>ANNEX 11- CHANCE FIND PROCEDURE</w:t>
            </w:r>
            <w:r w:rsidR="005944DA">
              <w:rPr>
                <w:noProof/>
                <w:webHidden/>
              </w:rPr>
              <w:tab/>
            </w:r>
            <w:r w:rsidR="005944DA">
              <w:rPr>
                <w:noProof/>
                <w:webHidden/>
              </w:rPr>
              <w:fldChar w:fldCharType="begin"/>
            </w:r>
            <w:r w:rsidR="005944DA">
              <w:rPr>
                <w:noProof/>
                <w:webHidden/>
              </w:rPr>
              <w:instrText xml:space="preserve"> PAGEREF _Toc210122588 \h </w:instrText>
            </w:r>
            <w:r w:rsidR="005944DA">
              <w:rPr>
                <w:noProof/>
                <w:webHidden/>
              </w:rPr>
            </w:r>
            <w:r w:rsidR="005944DA">
              <w:rPr>
                <w:noProof/>
                <w:webHidden/>
              </w:rPr>
              <w:fldChar w:fldCharType="separate"/>
            </w:r>
            <w:r w:rsidR="005944DA">
              <w:rPr>
                <w:noProof/>
                <w:webHidden/>
              </w:rPr>
              <w:t>222</w:t>
            </w:r>
            <w:r w:rsidR="005944DA">
              <w:rPr>
                <w:noProof/>
                <w:webHidden/>
              </w:rPr>
              <w:fldChar w:fldCharType="end"/>
            </w:r>
          </w:hyperlink>
        </w:p>
        <w:p w14:paraId="429485A5" w14:textId="76E2B315" w:rsidR="005944DA" w:rsidRDefault="006E1C8E">
          <w:pPr>
            <w:pStyle w:val="T1"/>
            <w:rPr>
              <w:rFonts w:eastAsiaTheme="minorEastAsia"/>
              <w:noProof/>
              <w:kern w:val="0"/>
              <w:lang w:val="tr-TR" w:eastAsia="tr-TR"/>
              <w14:ligatures w14:val="none"/>
            </w:rPr>
          </w:pPr>
          <w:hyperlink w:anchor="_Toc210122589" w:history="1">
            <w:r w:rsidR="005944DA" w:rsidRPr="00315806">
              <w:rPr>
                <w:rStyle w:val="Kpr"/>
                <w:bCs/>
                <w:noProof/>
              </w:rPr>
              <w:t>ANNEX 12- ENVIRONMENTAL &amp; SOCIAL SCREENING CHECKLIST FOR SUBPROJECTS</w:t>
            </w:r>
            <w:r w:rsidR="005944DA">
              <w:rPr>
                <w:noProof/>
                <w:webHidden/>
              </w:rPr>
              <w:tab/>
            </w:r>
            <w:r w:rsidR="005944DA">
              <w:rPr>
                <w:noProof/>
                <w:webHidden/>
              </w:rPr>
              <w:fldChar w:fldCharType="begin"/>
            </w:r>
            <w:r w:rsidR="005944DA">
              <w:rPr>
                <w:noProof/>
                <w:webHidden/>
              </w:rPr>
              <w:instrText xml:space="preserve"> PAGEREF _Toc210122589 \h </w:instrText>
            </w:r>
            <w:r w:rsidR="005944DA">
              <w:rPr>
                <w:noProof/>
                <w:webHidden/>
              </w:rPr>
            </w:r>
            <w:r w:rsidR="005944DA">
              <w:rPr>
                <w:noProof/>
                <w:webHidden/>
              </w:rPr>
              <w:fldChar w:fldCharType="separate"/>
            </w:r>
            <w:r w:rsidR="005944DA">
              <w:rPr>
                <w:noProof/>
                <w:webHidden/>
              </w:rPr>
              <w:t>235</w:t>
            </w:r>
            <w:r w:rsidR="005944DA">
              <w:rPr>
                <w:noProof/>
                <w:webHidden/>
              </w:rPr>
              <w:fldChar w:fldCharType="end"/>
            </w:r>
          </w:hyperlink>
        </w:p>
        <w:p w14:paraId="56D7EBF9" w14:textId="6548EA58" w:rsidR="005944DA" w:rsidRDefault="006E1C8E">
          <w:pPr>
            <w:pStyle w:val="T1"/>
            <w:rPr>
              <w:rFonts w:eastAsiaTheme="minorEastAsia"/>
              <w:noProof/>
              <w:kern w:val="0"/>
              <w:lang w:val="tr-TR" w:eastAsia="tr-TR"/>
              <w14:ligatures w14:val="none"/>
            </w:rPr>
          </w:pPr>
          <w:hyperlink w:anchor="_Toc210122590" w:history="1">
            <w:r w:rsidR="005944DA" w:rsidRPr="00315806">
              <w:rPr>
                <w:rStyle w:val="Kpr"/>
                <w:noProof/>
              </w:rPr>
              <w:t>ANNEX 13- LIST OF NON-ELIGIBLE TYPES OF SUB-PROJECTS</w:t>
            </w:r>
            <w:r w:rsidR="005944DA">
              <w:rPr>
                <w:noProof/>
                <w:webHidden/>
              </w:rPr>
              <w:tab/>
            </w:r>
            <w:r w:rsidR="005944DA">
              <w:rPr>
                <w:noProof/>
                <w:webHidden/>
              </w:rPr>
              <w:fldChar w:fldCharType="begin"/>
            </w:r>
            <w:r w:rsidR="005944DA">
              <w:rPr>
                <w:noProof/>
                <w:webHidden/>
              </w:rPr>
              <w:instrText xml:space="preserve"> PAGEREF _Toc210122590 \h </w:instrText>
            </w:r>
            <w:r w:rsidR="005944DA">
              <w:rPr>
                <w:noProof/>
                <w:webHidden/>
              </w:rPr>
            </w:r>
            <w:r w:rsidR="005944DA">
              <w:rPr>
                <w:noProof/>
                <w:webHidden/>
              </w:rPr>
              <w:fldChar w:fldCharType="separate"/>
            </w:r>
            <w:r w:rsidR="005944DA">
              <w:rPr>
                <w:noProof/>
                <w:webHidden/>
              </w:rPr>
              <w:t>247</w:t>
            </w:r>
            <w:r w:rsidR="005944DA">
              <w:rPr>
                <w:noProof/>
                <w:webHidden/>
              </w:rPr>
              <w:fldChar w:fldCharType="end"/>
            </w:r>
          </w:hyperlink>
        </w:p>
        <w:p w14:paraId="348491EA" w14:textId="17B4555C" w:rsidR="005944DA" w:rsidRDefault="006E1C8E">
          <w:pPr>
            <w:pStyle w:val="T1"/>
            <w:rPr>
              <w:rFonts w:eastAsiaTheme="minorEastAsia"/>
              <w:noProof/>
              <w:kern w:val="0"/>
              <w:lang w:val="tr-TR" w:eastAsia="tr-TR"/>
              <w14:ligatures w14:val="none"/>
            </w:rPr>
          </w:pPr>
          <w:hyperlink w:anchor="_Toc210122591" w:history="1">
            <w:r w:rsidR="005944DA" w:rsidRPr="00315806">
              <w:rPr>
                <w:rStyle w:val="Kpr"/>
                <w:noProof/>
              </w:rPr>
              <w:t>ANNEX 14- OCCUPATIONAL HEALTH AND SAFETY MANAGEMENT PLAN</w:t>
            </w:r>
            <w:r w:rsidR="005944DA">
              <w:rPr>
                <w:noProof/>
                <w:webHidden/>
              </w:rPr>
              <w:tab/>
            </w:r>
            <w:r w:rsidR="005944DA">
              <w:rPr>
                <w:noProof/>
                <w:webHidden/>
              </w:rPr>
              <w:fldChar w:fldCharType="begin"/>
            </w:r>
            <w:r w:rsidR="005944DA">
              <w:rPr>
                <w:noProof/>
                <w:webHidden/>
              </w:rPr>
              <w:instrText xml:space="preserve"> PAGEREF _Toc210122591 \h </w:instrText>
            </w:r>
            <w:r w:rsidR="005944DA">
              <w:rPr>
                <w:noProof/>
                <w:webHidden/>
              </w:rPr>
            </w:r>
            <w:r w:rsidR="005944DA">
              <w:rPr>
                <w:noProof/>
                <w:webHidden/>
              </w:rPr>
              <w:fldChar w:fldCharType="separate"/>
            </w:r>
            <w:r w:rsidR="005944DA">
              <w:rPr>
                <w:noProof/>
                <w:webHidden/>
              </w:rPr>
              <w:t>248</w:t>
            </w:r>
            <w:r w:rsidR="005944DA">
              <w:rPr>
                <w:noProof/>
                <w:webHidden/>
              </w:rPr>
              <w:fldChar w:fldCharType="end"/>
            </w:r>
          </w:hyperlink>
        </w:p>
        <w:p w14:paraId="5CDE8B68" w14:textId="2663B2E1" w:rsidR="005944DA" w:rsidRDefault="006E1C8E">
          <w:pPr>
            <w:pStyle w:val="T1"/>
            <w:rPr>
              <w:rFonts w:eastAsiaTheme="minorEastAsia"/>
              <w:noProof/>
              <w:kern w:val="0"/>
              <w:lang w:val="tr-TR" w:eastAsia="tr-TR"/>
              <w14:ligatures w14:val="none"/>
            </w:rPr>
          </w:pPr>
          <w:hyperlink w:anchor="_Toc210122592" w:history="1">
            <w:r w:rsidR="005944DA" w:rsidRPr="00315806">
              <w:rPr>
                <w:rStyle w:val="Kpr"/>
                <w:bCs/>
                <w:noProof/>
              </w:rPr>
              <w:t>ANNEX 15- CONTRACTOR ENVIRONMENTAL AND SOCIAL MANAGEMENT PLAN CHECKLIST TEMPLATE</w:t>
            </w:r>
            <w:r w:rsidR="005944DA">
              <w:rPr>
                <w:noProof/>
                <w:webHidden/>
              </w:rPr>
              <w:tab/>
            </w:r>
            <w:r w:rsidR="005944DA">
              <w:rPr>
                <w:noProof/>
                <w:webHidden/>
              </w:rPr>
              <w:fldChar w:fldCharType="begin"/>
            </w:r>
            <w:r w:rsidR="005944DA">
              <w:rPr>
                <w:noProof/>
                <w:webHidden/>
              </w:rPr>
              <w:instrText xml:space="preserve"> PAGEREF _Toc210122592 \h </w:instrText>
            </w:r>
            <w:r w:rsidR="005944DA">
              <w:rPr>
                <w:noProof/>
                <w:webHidden/>
              </w:rPr>
            </w:r>
            <w:r w:rsidR="005944DA">
              <w:rPr>
                <w:noProof/>
                <w:webHidden/>
              </w:rPr>
              <w:fldChar w:fldCharType="separate"/>
            </w:r>
            <w:r w:rsidR="005944DA">
              <w:rPr>
                <w:noProof/>
                <w:webHidden/>
              </w:rPr>
              <w:t>265</w:t>
            </w:r>
            <w:r w:rsidR="005944DA">
              <w:rPr>
                <w:noProof/>
                <w:webHidden/>
              </w:rPr>
              <w:fldChar w:fldCharType="end"/>
            </w:r>
          </w:hyperlink>
        </w:p>
        <w:p w14:paraId="609706F8" w14:textId="7898CF8A" w:rsidR="005944DA" w:rsidRDefault="006E1C8E">
          <w:pPr>
            <w:pStyle w:val="T1"/>
            <w:rPr>
              <w:rFonts w:eastAsiaTheme="minorEastAsia"/>
              <w:noProof/>
              <w:kern w:val="0"/>
              <w:lang w:val="tr-TR" w:eastAsia="tr-TR"/>
              <w14:ligatures w14:val="none"/>
            </w:rPr>
          </w:pPr>
          <w:hyperlink w:anchor="_Toc210122593" w:history="1">
            <w:r w:rsidR="005944DA" w:rsidRPr="00315806">
              <w:rPr>
                <w:rStyle w:val="Kpr"/>
                <w:noProof/>
              </w:rPr>
              <w:t>ANNEX 16 - E&amp;S AUDIT REPORT TEMPLATE</w:t>
            </w:r>
            <w:r w:rsidR="005944DA">
              <w:rPr>
                <w:noProof/>
                <w:webHidden/>
              </w:rPr>
              <w:tab/>
            </w:r>
            <w:r w:rsidR="005944DA">
              <w:rPr>
                <w:noProof/>
                <w:webHidden/>
              </w:rPr>
              <w:fldChar w:fldCharType="begin"/>
            </w:r>
            <w:r w:rsidR="005944DA">
              <w:rPr>
                <w:noProof/>
                <w:webHidden/>
              </w:rPr>
              <w:instrText xml:space="preserve"> PAGEREF _Toc210122593 \h </w:instrText>
            </w:r>
            <w:r w:rsidR="005944DA">
              <w:rPr>
                <w:noProof/>
                <w:webHidden/>
              </w:rPr>
            </w:r>
            <w:r w:rsidR="005944DA">
              <w:rPr>
                <w:noProof/>
                <w:webHidden/>
              </w:rPr>
              <w:fldChar w:fldCharType="separate"/>
            </w:r>
            <w:r w:rsidR="005944DA">
              <w:rPr>
                <w:noProof/>
                <w:webHidden/>
              </w:rPr>
              <w:t>266</w:t>
            </w:r>
            <w:r w:rsidR="005944DA">
              <w:rPr>
                <w:noProof/>
                <w:webHidden/>
              </w:rPr>
              <w:fldChar w:fldCharType="end"/>
            </w:r>
          </w:hyperlink>
        </w:p>
        <w:p w14:paraId="1CF35168" w14:textId="77FEB13D" w:rsidR="005944DA" w:rsidRDefault="006E1C8E">
          <w:pPr>
            <w:pStyle w:val="T1"/>
            <w:rPr>
              <w:rFonts w:eastAsiaTheme="minorEastAsia"/>
              <w:noProof/>
              <w:kern w:val="0"/>
              <w:lang w:val="tr-TR" w:eastAsia="tr-TR"/>
              <w14:ligatures w14:val="none"/>
            </w:rPr>
          </w:pPr>
          <w:hyperlink w:anchor="_Toc210122594" w:history="1">
            <w:r w:rsidR="005944DA" w:rsidRPr="00315806">
              <w:rPr>
                <w:rStyle w:val="Kpr"/>
                <w:noProof/>
              </w:rPr>
              <w:t>ANNEX 17 - MINUTES OF THE CONSULTATION MEETING FOR ISTANBUL ESMP</w:t>
            </w:r>
            <w:r w:rsidR="005944DA">
              <w:rPr>
                <w:noProof/>
                <w:webHidden/>
              </w:rPr>
              <w:tab/>
            </w:r>
            <w:r w:rsidR="005944DA">
              <w:rPr>
                <w:noProof/>
                <w:webHidden/>
              </w:rPr>
              <w:fldChar w:fldCharType="begin"/>
            </w:r>
            <w:r w:rsidR="005944DA">
              <w:rPr>
                <w:noProof/>
                <w:webHidden/>
              </w:rPr>
              <w:instrText xml:space="preserve"> PAGEREF _Toc210122594 \h </w:instrText>
            </w:r>
            <w:r w:rsidR="005944DA">
              <w:rPr>
                <w:noProof/>
                <w:webHidden/>
              </w:rPr>
            </w:r>
            <w:r w:rsidR="005944DA">
              <w:rPr>
                <w:noProof/>
                <w:webHidden/>
              </w:rPr>
              <w:fldChar w:fldCharType="separate"/>
            </w:r>
            <w:r w:rsidR="005944DA">
              <w:rPr>
                <w:noProof/>
                <w:webHidden/>
              </w:rPr>
              <w:t>268</w:t>
            </w:r>
            <w:r w:rsidR="005944DA">
              <w:rPr>
                <w:noProof/>
                <w:webHidden/>
              </w:rPr>
              <w:fldChar w:fldCharType="end"/>
            </w:r>
          </w:hyperlink>
        </w:p>
        <w:p w14:paraId="30CC70C8" w14:textId="3D86B92E" w:rsidR="006A7863" w:rsidRPr="00717A83" w:rsidRDefault="006A7863" w:rsidP="00743AC6">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fldChar w:fldCharType="end"/>
          </w:r>
        </w:p>
      </w:sdtContent>
    </w:sdt>
    <w:p w14:paraId="70382CB7" w14:textId="1A67DF4A" w:rsidR="005213EE" w:rsidRPr="00717A83" w:rsidRDefault="005213EE" w:rsidP="00743AC6">
      <w:pPr>
        <w:tabs>
          <w:tab w:val="left" w:pos="8789"/>
          <w:tab w:val="left" w:pos="9072"/>
        </w:tabs>
        <w:rPr>
          <w:rFonts w:cs="Tahoma"/>
          <w:b/>
          <w:bCs/>
          <w:color w:val="000000" w:themeColor="text1"/>
          <w:sz w:val="20"/>
          <w:szCs w:val="20"/>
        </w:rPr>
      </w:pPr>
      <w:r w:rsidRPr="00717A83">
        <w:rPr>
          <w:rFonts w:cs="Tahoma"/>
          <w:b/>
          <w:bCs/>
          <w:color w:val="000000" w:themeColor="text1"/>
          <w:sz w:val="20"/>
          <w:szCs w:val="20"/>
        </w:rPr>
        <w:br w:type="page"/>
      </w:r>
    </w:p>
    <w:p w14:paraId="1B33AAB2" w14:textId="4415DBF7" w:rsidR="00F42CB2" w:rsidRPr="00717A83" w:rsidRDefault="00DE1917" w:rsidP="000201C3">
      <w:pPr>
        <w:tabs>
          <w:tab w:val="left" w:pos="8789"/>
          <w:tab w:val="left" w:pos="9072"/>
        </w:tabs>
        <w:rPr>
          <w:rFonts w:cs="Tahoma"/>
          <w:b/>
          <w:bCs/>
          <w:color w:val="000000" w:themeColor="text1"/>
          <w:sz w:val="28"/>
          <w:szCs w:val="28"/>
        </w:rPr>
      </w:pPr>
      <w:bookmarkStart w:id="1" w:name="_Toc41066591"/>
      <w:bookmarkStart w:id="2" w:name="_Toc129783763"/>
      <w:r w:rsidRPr="00717A83">
        <w:rPr>
          <w:rFonts w:cs="Tahoma"/>
          <w:b/>
          <w:bCs/>
          <w:color w:val="000000" w:themeColor="text1"/>
          <w:sz w:val="28"/>
          <w:szCs w:val="28"/>
        </w:rPr>
        <w:lastRenderedPageBreak/>
        <w:t>List of Figures</w:t>
      </w:r>
      <w:bookmarkEnd w:id="1"/>
      <w:bookmarkEnd w:id="2"/>
    </w:p>
    <w:p w14:paraId="076E9841" w14:textId="32F08E6D" w:rsidR="005944DA" w:rsidRDefault="00F42CB2">
      <w:pPr>
        <w:pStyle w:val="ekillerTablosu"/>
        <w:tabs>
          <w:tab w:val="right" w:leader="dot" w:pos="9010"/>
        </w:tabs>
        <w:rPr>
          <w:rFonts w:eastAsiaTheme="minorEastAsia"/>
          <w:noProof/>
          <w:kern w:val="0"/>
          <w:lang w:val="tr-TR" w:eastAsia="tr-TR"/>
          <w14:ligatures w14:val="none"/>
        </w:rPr>
      </w:pPr>
      <w:r w:rsidRPr="005944DA">
        <w:rPr>
          <w:rFonts w:cs="Tahoma"/>
          <w:b/>
          <w:bCs/>
          <w:color w:val="000000" w:themeColor="text1"/>
          <w:sz w:val="20"/>
          <w:szCs w:val="20"/>
        </w:rPr>
        <w:fldChar w:fldCharType="begin"/>
      </w:r>
      <w:r w:rsidRPr="00717A83">
        <w:rPr>
          <w:rFonts w:cs="Tahoma"/>
          <w:b/>
          <w:bCs/>
          <w:color w:val="000000" w:themeColor="text1"/>
          <w:sz w:val="20"/>
          <w:szCs w:val="20"/>
        </w:rPr>
        <w:instrText xml:space="preserve"> TOC \h \z \c "Figure" </w:instrText>
      </w:r>
      <w:r w:rsidRPr="005944DA">
        <w:rPr>
          <w:rFonts w:cs="Tahoma"/>
          <w:b/>
          <w:bCs/>
          <w:color w:val="000000" w:themeColor="text1"/>
          <w:sz w:val="20"/>
          <w:szCs w:val="20"/>
        </w:rPr>
        <w:fldChar w:fldCharType="separate"/>
      </w:r>
      <w:hyperlink w:anchor="_Toc210122595" w:history="1">
        <w:r w:rsidR="005944DA" w:rsidRPr="0044079C">
          <w:rPr>
            <w:rStyle w:val="Kpr"/>
            <w:bCs/>
            <w:noProof/>
          </w:rPr>
          <w:t>Figure 1 Türkiye Seismic Hazard Map</w:t>
        </w:r>
        <w:r w:rsidR="005944DA">
          <w:rPr>
            <w:noProof/>
            <w:webHidden/>
          </w:rPr>
          <w:tab/>
        </w:r>
        <w:r w:rsidR="005944DA">
          <w:rPr>
            <w:noProof/>
            <w:webHidden/>
          </w:rPr>
          <w:fldChar w:fldCharType="begin"/>
        </w:r>
        <w:r w:rsidR="005944DA">
          <w:rPr>
            <w:noProof/>
            <w:webHidden/>
          </w:rPr>
          <w:instrText xml:space="preserve"> PAGEREF _Toc210122595 \h </w:instrText>
        </w:r>
        <w:r w:rsidR="005944DA">
          <w:rPr>
            <w:noProof/>
            <w:webHidden/>
          </w:rPr>
        </w:r>
        <w:r w:rsidR="005944DA">
          <w:rPr>
            <w:noProof/>
            <w:webHidden/>
          </w:rPr>
          <w:fldChar w:fldCharType="separate"/>
        </w:r>
        <w:r w:rsidR="005944DA">
          <w:rPr>
            <w:noProof/>
            <w:webHidden/>
          </w:rPr>
          <w:t>14</w:t>
        </w:r>
        <w:r w:rsidR="005944DA">
          <w:rPr>
            <w:noProof/>
            <w:webHidden/>
          </w:rPr>
          <w:fldChar w:fldCharType="end"/>
        </w:r>
      </w:hyperlink>
    </w:p>
    <w:p w14:paraId="38D3B155" w14:textId="5FA62DAB" w:rsidR="005944DA" w:rsidRDefault="006E1C8E">
      <w:pPr>
        <w:pStyle w:val="ekillerTablosu"/>
        <w:tabs>
          <w:tab w:val="right" w:leader="dot" w:pos="9010"/>
        </w:tabs>
        <w:rPr>
          <w:rFonts w:eastAsiaTheme="minorEastAsia"/>
          <w:noProof/>
          <w:kern w:val="0"/>
          <w:lang w:val="tr-TR" w:eastAsia="tr-TR"/>
          <w14:ligatures w14:val="none"/>
        </w:rPr>
      </w:pPr>
      <w:hyperlink w:anchor="_Toc210122596" w:history="1">
        <w:r w:rsidR="005944DA" w:rsidRPr="0044079C">
          <w:rPr>
            <w:rStyle w:val="Kpr"/>
            <w:noProof/>
          </w:rPr>
          <w:t xml:space="preserve">Figure 2: </w:t>
        </w:r>
        <w:r w:rsidR="005944DA" w:rsidRPr="0044079C">
          <w:rPr>
            <w:rStyle w:val="Kpr"/>
            <w:bCs/>
            <w:noProof/>
          </w:rPr>
          <w:t>Spatial Distribution Map of 22 Groundwater Bodies in Istanbul Region of Marmara Basin</w:t>
        </w:r>
        <w:r w:rsidR="005944DA">
          <w:rPr>
            <w:noProof/>
            <w:webHidden/>
          </w:rPr>
          <w:tab/>
        </w:r>
        <w:r w:rsidR="005944DA">
          <w:rPr>
            <w:noProof/>
            <w:webHidden/>
          </w:rPr>
          <w:fldChar w:fldCharType="begin"/>
        </w:r>
        <w:r w:rsidR="005944DA">
          <w:rPr>
            <w:noProof/>
            <w:webHidden/>
          </w:rPr>
          <w:instrText xml:space="preserve"> PAGEREF _Toc210122596 \h </w:instrText>
        </w:r>
        <w:r w:rsidR="005944DA">
          <w:rPr>
            <w:noProof/>
            <w:webHidden/>
          </w:rPr>
        </w:r>
        <w:r w:rsidR="005944DA">
          <w:rPr>
            <w:noProof/>
            <w:webHidden/>
          </w:rPr>
          <w:fldChar w:fldCharType="separate"/>
        </w:r>
        <w:r w:rsidR="005944DA">
          <w:rPr>
            <w:noProof/>
            <w:webHidden/>
          </w:rPr>
          <w:t>21</w:t>
        </w:r>
        <w:r w:rsidR="005944DA">
          <w:rPr>
            <w:noProof/>
            <w:webHidden/>
          </w:rPr>
          <w:fldChar w:fldCharType="end"/>
        </w:r>
      </w:hyperlink>
    </w:p>
    <w:p w14:paraId="2C46DACE" w14:textId="72AE377E" w:rsidR="005944DA" w:rsidRDefault="006E1C8E">
      <w:pPr>
        <w:pStyle w:val="ekillerTablosu"/>
        <w:tabs>
          <w:tab w:val="right" w:leader="dot" w:pos="9010"/>
        </w:tabs>
        <w:rPr>
          <w:rFonts w:eastAsiaTheme="minorEastAsia"/>
          <w:noProof/>
          <w:kern w:val="0"/>
          <w:lang w:val="tr-TR" w:eastAsia="tr-TR"/>
          <w14:ligatures w14:val="none"/>
        </w:rPr>
      </w:pPr>
      <w:hyperlink w:anchor="_Toc210122597" w:history="1">
        <w:r w:rsidR="005944DA" w:rsidRPr="0044079C">
          <w:rPr>
            <w:rStyle w:val="Kpr"/>
            <w:noProof/>
          </w:rPr>
          <w:t xml:space="preserve">Figure 3: </w:t>
        </w:r>
        <w:r w:rsidR="005944DA" w:rsidRPr="0044079C">
          <w:rPr>
            <w:rStyle w:val="Kpr"/>
            <w:bCs/>
            <w:noProof/>
          </w:rPr>
          <w:t>Ratio of Municipal Population Served by Sewerage Network Facilities to Total Population by Years</w:t>
        </w:r>
        <w:r w:rsidR="005944DA">
          <w:rPr>
            <w:noProof/>
            <w:webHidden/>
          </w:rPr>
          <w:tab/>
        </w:r>
        <w:r w:rsidR="005944DA">
          <w:rPr>
            <w:noProof/>
            <w:webHidden/>
          </w:rPr>
          <w:fldChar w:fldCharType="begin"/>
        </w:r>
        <w:r w:rsidR="005944DA">
          <w:rPr>
            <w:noProof/>
            <w:webHidden/>
          </w:rPr>
          <w:instrText xml:space="preserve"> PAGEREF _Toc210122597 \h </w:instrText>
        </w:r>
        <w:r w:rsidR="005944DA">
          <w:rPr>
            <w:noProof/>
            <w:webHidden/>
          </w:rPr>
        </w:r>
        <w:r w:rsidR="005944DA">
          <w:rPr>
            <w:noProof/>
            <w:webHidden/>
          </w:rPr>
          <w:fldChar w:fldCharType="separate"/>
        </w:r>
        <w:r w:rsidR="005944DA">
          <w:rPr>
            <w:noProof/>
            <w:webHidden/>
          </w:rPr>
          <w:t>24</w:t>
        </w:r>
        <w:r w:rsidR="005944DA">
          <w:rPr>
            <w:noProof/>
            <w:webHidden/>
          </w:rPr>
          <w:fldChar w:fldCharType="end"/>
        </w:r>
      </w:hyperlink>
    </w:p>
    <w:p w14:paraId="3544CAE8" w14:textId="284E0307" w:rsidR="005944DA" w:rsidRDefault="006E1C8E">
      <w:pPr>
        <w:pStyle w:val="ekillerTablosu"/>
        <w:tabs>
          <w:tab w:val="right" w:leader="dot" w:pos="9010"/>
        </w:tabs>
        <w:rPr>
          <w:rFonts w:eastAsiaTheme="minorEastAsia"/>
          <w:noProof/>
          <w:kern w:val="0"/>
          <w:lang w:val="tr-TR" w:eastAsia="tr-TR"/>
          <w14:ligatures w14:val="none"/>
        </w:rPr>
      </w:pPr>
      <w:hyperlink w:anchor="_Toc210122598" w:history="1">
        <w:r w:rsidR="005944DA" w:rsidRPr="0044079C">
          <w:rPr>
            <w:rStyle w:val="Kpr"/>
            <w:noProof/>
          </w:rPr>
          <w:t xml:space="preserve">Figure 4: </w:t>
        </w:r>
        <w:r w:rsidR="005944DA" w:rsidRPr="0044079C">
          <w:rPr>
            <w:rStyle w:val="Kpr"/>
            <w:bCs/>
            <w:noProof/>
          </w:rPr>
          <w:t>Ratio of Municipality Population Served by Wastewater Treatment Plant to Total Municipality Population by Years</w:t>
        </w:r>
        <w:r w:rsidR="005944DA">
          <w:rPr>
            <w:noProof/>
            <w:webHidden/>
          </w:rPr>
          <w:tab/>
        </w:r>
        <w:r w:rsidR="005944DA">
          <w:rPr>
            <w:noProof/>
            <w:webHidden/>
          </w:rPr>
          <w:fldChar w:fldCharType="begin"/>
        </w:r>
        <w:r w:rsidR="005944DA">
          <w:rPr>
            <w:noProof/>
            <w:webHidden/>
          </w:rPr>
          <w:instrText xml:space="preserve"> PAGEREF _Toc210122598 \h </w:instrText>
        </w:r>
        <w:r w:rsidR="005944DA">
          <w:rPr>
            <w:noProof/>
            <w:webHidden/>
          </w:rPr>
        </w:r>
        <w:r w:rsidR="005944DA">
          <w:rPr>
            <w:noProof/>
            <w:webHidden/>
          </w:rPr>
          <w:fldChar w:fldCharType="separate"/>
        </w:r>
        <w:r w:rsidR="005944DA">
          <w:rPr>
            <w:noProof/>
            <w:webHidden/>
          </w:rPr>
          <w:t>24</w:t>
        </w:r>
        <w:r w:rsidR="005944DA">
          <w:rPr>
            <w:noProof/>
            <w:webHidden/>
          </w:rPr>
          <w:fldChar w:fldCharType="end"/>
        </w:r>
      </w:hyperlink>
    </w:p>
    <w:p w14:paraId="2B28F75B" w14:textId="1028066E" w:rsidR="005944DA" w:rsidRDefault="006E1C8E">
      <w:pPr>
        <w:pStyle w:val="ekillerTablosu"/>
        <w:tabs>
          <w:tab w:val="right" w:leader="dot" w:pos="9010"/>
        </w:tabs>
        <w:rPr>
          <w:rFonts w:eastAsiaTheme="minorEastAsia"/>
          <w:noProof/>
          <w:kern w:val="0"/>
          <w:lang w:val="tr-TR" w:eastAsia="tr-TR"/>
          <w14:ligatures w14:val="none"/>
        </w:rPr>
      </w:pPr>
      <w:hyperlink w:anchor="_Toc210122599" w:history="1">
        <w:r w:rsidR="005944DA" w:rsidRPr="0044079C">
          <w:rPr>
            <w:rStyle w:val="Kpr"/>
            <w:noProof/>
          </w:rPr>
          <w:t xml:space="preserve">Figure 5: </w:t>
        </w:r>
        <w:r w:rsidR="005944DA" w:rsidRPr="0044079C">
          <w:rPr>
            <w:rStyle w:val="Kpr"/>
            <w:bCs/>
            <w:noProof/>
          </w:rPr>
          <w:t>Important Plant Areas in Istanbul</w:t>
        </w:r>
        <w:r w:rsidR="005944DA">
          <w:rPr>
            <w:noProof/>
            <w:webHidden/>
          </w:rPr>
          <w:tab/>
        </w:r>
        <w:r w:rsidR="005944DA">
          <w:rPr>
            <w:noProof/>
            <w:webHidden/>
          </w:rPr>
          <w:fldChar w:fldCharType="begin"/>
        </w:r>
        <w:r w:rsidR="005944DA">
          <w:rPr>
            <w:noProof/>
            <w:webHidden/>
          </w:rPr>
          <w:instrText xml:space="preserve"> PAGEREF _Toc210122599 \h </w:instrText>
        </w:r>
        <w:r w:rsidR="005944DA">
          <w:rPr>
            <w:noProof/>
            <w:webHidden/>
          </w:rPr>
        </w:r>
        <w:r w:rsidR="005944DA">
          <w:rPr>
            <w:noProof/>
            <w:webHidden/>
          </w:rPr>
          <w:fldChar w:fldCharType="separate"/>
        </w:r>
        <w:r w:rsidR="005944DA">
          <w:rPr>
            <w:noProof/>
            <w:webHidden/>
          </w:rPr>
          <w:t>34</w:t>
        </w:r>
        <w:r w:rsidR="005944DA">
          <w:rPr>
            <w:noProof/>
            <w:webHidden/>
          </w:rPr>
          <w:fldChar w:fldCharType="end"/>
        </w:r>
      </w:hyperlink>
    </w:p>
    <w:p w14:paraId="5DA62610" w14:textId="77D3864A" w:rsidR="005944DA" w:rsidRDefault="006E1C8E">
      <w:pPr>
        <w:pStyle w:val="ekillerTablosu"/>
        <w:tabs>
          <w:tab w:val="right" w:leader="dot" w:pos="9010"/>
        </w:tabs>
        <w:rPr>
          <w:rFonts w:eastAsiaTheme="minorEastAsia"/>
          <w:noProof/>
          <w:kern w:val="0"/>
          <w:lang w:val="tr-TR" w:eastAsia="tr-TR"/>
          <w14:ligatures w14:val="none"/>
        </w:rPr>
      </w:pPr>
      <w:hyperlink w:anchor="_Toc210122600" w:history="1">
        <w:r w:rsidR="005944DA" w:rsidRPr="0044079C">
          <w:rPr>
            <w:rStyle w:val="Kpr"/>
            <w:noProof/>
          </w:rPr>
          <w:t xml:space="preserve">Figure 6: </w:t>
        </w:r>
        <w:r w:rsidR="005944DA" w:rsidRPr="0044079C">
          <w:rPr>
            <w:rStyle w:val="Kpr"/>
            <w:bCs/>
            <w:noProof/>
          </w:rPr>
          <w:t>Distribution of Site-Dependent PGA calculated for a Scenario Earthquake at Mw:7.5</w:t>
        </w:r>
        <w:r w:rsidR="005944DA">
          <w:rPr>
            <w:noProof/>
            <w:webHidden/>
          </w:rPr>
          <w:tab/>
        </w:r>
        <w:r w:rsidR="005944DA">
          <w:rPr>
            <w:noProof/>
            <w:webHidden/>
          </w:rPr>
          <w:fldChar w:fldCharType="begin"/>
        </w:r>
        <w:r w:rsidR="005944DA">
          <w:rPr>
            <w:noProof/>
            <w:webHidden/>
          </w:rPr>
          <w:instrText xml:space="preserve"> PAGEREF _Toc210122600 \h </w:instrText>
        </w:r>
        <w:r w:rsidR="005944DA">
          <w:rPr>
            <w:noProof/>
            <w:webHidden/>
          </w:rPr>
        </w:r>
        <w:r w:rsidR="005944DA">
          <w:rPr>
            <w:noProof/>
            <w:webHidden/>
          </w:rPr>
          <w:fldChar w:fldCharType="separate"/>
        </w:r>
        <w:r w:rsidR="005944DA">
          <w:rPr>
            <w:noProof/>
            <w:webHidden/>
          </w:rPr>
          <w:t>35</w:t>
        </w:r>
        <w:r w:rsidR="005944DA">
          <w:rPr>
            <w:noProof/>
            <w:webHidden/>
          </w:rPr>
          <w:fldChar w:fldCharType="end"/>
        </w:r>
      </w:hyperlink>
    </w:p>
    <w:p w14:paraId="4A0F2301" w14:textId="13C6774E" w:rsidR="005944DA" w:rsidRDefault="006E1C8E">
      <w:pPr>
        <w:pStyle w:val="ekillerTablosu"/>
        <w:tabs>
          <w:tab w:val="right" w:leader="dot" w:pos="9010"/>
        </w:tabs>
        <w:rPr>
          <w:rFonts w:eastAsiaTheme="minorEastAsia"/>
          <w:noProof/>
          <w:kern w:val="0"/>
          <w:lang w:val="tr-TR" w:eastAsia="tr-TR"/>
          <w14:ligatures w14:val="none"/>
        </w:rPr>
      </w:pPr>
      <w:hyperlink w:anchor="_Toc210122601" w:history="1">
        <w:r w:rsidR="005944DA" w:rsidRPr="0044079C">
          <w:rPr>
            <w:rStyle w:val="Kpr"/>
            <w:noProof/>
          </w:rPr>
          <w:t xml:space="preserve">Figure 7: </w:t>
        </w:r>
        <w:r w:rsidR="005944DA" w:rsidRPr="0044079C">
          <w:rPr>
            <w:rStyle w:val="Kpr"/>
            <w:bCs/>
            <w:noProof/>
          </w:rPr>
          <w:t>Locations of Waste Management Facilities in Istanbul (Municipality Facilities)</w:t>
        </w:r>
        <w:r w:rsidR="005944DA">
          <w:rPr>
            <w:noProof/>
            <w:webHidden/>
          </w:rPr>
          <w:tab/>
        </w:r>
        <w:r w:rsidR="005944DA">
          <w:rPr>
            <w:noProof/>
            <w:webHidden/>
          </w:rPr>
          <w:fldChar w:fldCharType="begin"/>
        </w:r>
        <w:r w:rsidR="005944DA">
          <w:rPr>
            <w:noProof/>
            <w:webHidden/>
          </w:rPr>
          <w:instrText xml:space="preserve"> PAGEREF _Toc210122601 \h </w:instrText>
        </w:r>
        <w:r w:rsidR="005944DA">
          <w:rPr>
            <w:noProof/>
            <w:webHidden/>
          </w:rPr>
        </w:r>
        <w:r w:rsidR="005944DA">
          <w:rPr>
            <w:noProof/>
            <w:webHidden/>
          </w:rPr>
          <w:fldChar w:fldCharType="separate"/>
        </w:r>
        <w:r w:rsidR="005944DA">
          <w:rPr>
            <w:noProof/>
            <w:webHidden/>
          </w:rPr>
          <w:t>40</w:t>
        </w:r>
        <w:r w:rsidR="005944DA">
          <w:rPr>
            <w:noProof/>
            <w:webHidden/>
          </w:rPr>
          <w:fldChar w:fldCharType="end"/>
        </w:r>
      </w:hyperlink>
    </w:p>
    <w:p w14:paraId="41BECC7B" w14:textId="6349D41E" w:rsidR="005944DA" w:rsidRDefault="006E1C8E">
      <w:pPr>
        <w:pStyle w:val="ekillerTablosu"/>
        <w:tabs>
          <w:tab w:val="right" w:leader="dot" w:pos="9010"/>
        </w:tabs>
        <w:rPr>
          <w:rFonts w:eastAsiaTheme="minorEastAsia"/>
          <w:noProof/>
          <w:kern w:val="0"/>
          <w:lang w:val="tr-TR" w:eastAsia="tr-TR"/>
          <w14:ligatures w14:val="none"/>
        </w:rPr>
      </w:pPr>
      <w:hyperlink w:anchor="_Toc210122602" w:history="1">
        <w:r w:rsidR="005944DA" w:rsidRPr="0044079C">
          <w:rPr>
            <w:rStyle w:val="Kpr"/>
            <w:noProof/>
          </w:rPr>
          <w:t xml:space="preserve">Figure 8: </w:t>
        </w:r>
        <w:r w:rsidR="005944DA" w:rsidRPr="0044079C">
          <w:rPr>
            <w:rStyle w:val="Kpr"/>
            <w:bCs/>
            <w:noProof/>
          </w:rPr>
          <w:t>Population Trend of Istanbul</w:t>
        </w:r>
        <w:r w:rsidR="005944DA">
          <w:rPr>
            <w:noProof/>
            <w:webHidden/>
          </w:rPr>
          <w:tab/>
        </w:r>
        <w:r w:rsidR="005944DA">
          <w:rPr>
            <w:noProof/>
            <w:webHidden/>
          </w:rPr>
          <w:fldChar w:fldCharType="begin"/>
        </w:r>
        <w:r w:rsidR="005944DA">
          <w:rPr>
            <w:noProof/>
            <w:webHidden/>
          </w:rPr>
          <w:instrText xml:space="preserve"> PAGEREF _Toc210122602 \h </w:instrText>
        </w:r>
        <w:r w:rsidR="005944DA">
          <w:rPr>
            <w:noProof/>
            <w:webHidden/>
          </w:rPr>
        </w:r>
        <w:r w:rsidR="005944DA">
          <w:rPr>
            <w:noProof/>
            <w:webHidden/>
          </w:rPr>
          <w:fldChar w:fldCharType="separate"/>
        </w:r>
        <w:r w:rsidR="005944DA">
          <w:rPr>
            <w:noProof/>
            <w:webHidden/>
          </w:rPr>
          <w:t>43</w:t>
        </w:r>
        <w:r w:rsidR="005944DA">
          <w:rPr>
            <w:noProof/>
            <w:webHidden/>
          </w:rPr>
          <w:fldChar w:fldCharType="end"/>
        </w:r>
      </w:hyperlink>
    </w:p>
    <w:p w14:paraId="4FB772D5" w14:textId="00C7AE8A" w:rsidR="005944DA" w:rsidRDefault="006E1C8E">
      <w:pPr>
        <w:pStyle w:val="ekillerTablosu"/>
        <w:tabs>
          <w:tab w:val="right" w:leader="dot" w:pos="9010"/>
        </w:tabs>
        <w:rPr>
          <w:rFonts w:eastAsiaTheme="minorEastAsia"/>
          <w:noProof/>
          <w:kern w:val="0"/>
          <w:lang w:val="tr-TR" w:eastAsia="tr-TR"/>
          <w14:ligatures w14:val="none"/>
        </w:rPr>
      </w:pPr>
      <w:hyperlink w:anchor="_Toc210122603" w:history="1">
        <w:r w:rsidR="005944DA" w:rsidRPr="0044079C">
          <w:rPr>
            <w:rStyle w:val="Kpr"/>
            <w:noProof/>
          </w:rPr>
          <w:t xml:space="preserve">Figure 9: </w:t>
        </w:r>
        <w:r w:rsidR="005944DA" w:rsidRPr="0044079C">
          <w:rPr>
            <w:rStyle w:val="Kpr"/>
            <w:bCs/>
            <w:noProof/>
          </w:rPr>
          <w:t>The Change in the Population Pyramid of Istanbul</w:t>
        </w:r>
        <w:r w:rsidR="005944DA">
          <w:rPr>
            <w:noProof/>
            <w:webHidden/>
          </w:rPr>
          <w:tab/>
        </w:r>
        <w:r w:rsidR="005944DA">
          <w:rPr>
            <w:noProof/>
            <w:webHidden/>
          </w:rPr>
          <w:fldChar w:fldCharType="begin"/>
        </w:r>
        <w:r w:rsidR="005944DA">
          <w:rPr>
            <w:noProof/>
            <w:webHidden/>
          </w:rPr>
          <w:instrText xml:space="preserve"> PAGEREF _Toc210122603 \h </w:instrText>
        </w:r>
        <w:r w:rsidR="005944DA">
          <w:rPr>
            <w:noProof/>
            <w:webHidden/>
          </w:rPr>
        </w:r>
        <w:r w:rsidR="005944DA">
          <w:rPr>
            <w:noProof/>
            <w:webHidden/>
          </w:rPr>
          <w:fldChar w:fldCharType="separate"/>
        </w:r>
        <w:r w:rsidR="005944DA">
          <w:rPr>
            <w:noProof/>
            <w:webHidden/>
          </w:rPr>
          <w:t>44</w:t>
        </w:r>
        <w:r w:rsidR="005944DA">
          <w:rPr>
            <w:noProof/>
            <w:webHidden/>
          </w:rPr>
          <w:fldChar w:fldCharType="end"/>
        </w:r>
      </w:hyperlink>
    </w:p>
    <w:p w14:paraId="4BBD41A6" w14:textId="5190BE7B" w:rsidR="005944DA" w:rsidRDefault="006E1C8E">
      <w:pPr>
        <w:pStyle w:val="ekillerTablosu"/>
        <w:tabs>
          <w:tab w:val="right" w:leader="dot" w:pos="9010"/>
        </w:tabs>
        <w:rPr>
          <w:rFonts w:eastAsiaTheme="minorEastAsia"/>
          <w:noProof/>
          <w:kern w:val="0"/>
          <w:lang w:val="tr-TR" w:eastAsia="tr-TR"/>
          <w14:ligatures w14:val="none"/>
        </w:rPr>
      </w:pPr>
      <w:hyperlink w:anchor="_Toc210122604" w:history="1">
        <w:r w:rsidR="005944DA" w:rsidRPr="0044079C">
          <w:rPr>
            <w:rStyle w:val="Kpr"/>
            <w:noProof/>
          </w:rPr>
          <w:t xml:space="preserve">Figure 10: </w:t>
        </w:r>
        <w:r w:rsidR="005944DA" w:rsidRPr="0044079C">
          <w:rPr>
            <w:rStyle w:val="Kpr"/>
            <w:bCs/>
            <w:noProof/>
          </w:rPr>
          <w:t>Adult Education Level in Istanbul</w:t>
        </w:r>
        <w:r w:rsidR="005944DA">
          <w:rPr>
            <w:noProof/>
            <w:webHidden/>
          </w:rPr>
          <w:tab/>
        </w:r>
        <w:r w:rsidR="005944DA">
          <w:rPr>
            <w:noProof/>
            <w:webHidden/>
          </w:rPr>
          <w:fldChar w:fldCharType="begin"/>
        </w:r>
        <w:r w:rsidR="005944DA">
          <w:rPr>
            <w:noProof/>
            <w:webHidden/>
          </w:rPr>
          <w:instrText xml:space="preserve"> PAGEREF _Toc210122604 \h </w:instrText>
        </w:r>
        <w:r w:rsidR="005944DA">
          <w:rPr>
            <w:noProof/>
            <w:webHidden/>
          </w:rPr>
        </w:r>
        <w:r w:rsidR="005944DA">
          <w:rPr>
            <w:noProof/>
            <w:webHidden/>
          </w:rPr>
          <w:fldChar w:fldCharType="separate"/>
        </w:r>
        <w:r w:rsidR="005944DA">
          <w:rPr>
            <w:noProof/>
            <w:webHidden/>
          </w:rPr>
          <w:t>45</w:t>
        </w:r>
        <w:r w:rsidR="005944DA">
          <w:rPr>
            <w:noProof/>
            <w:webHidden/>
          </w:rPr>
          <w:fldChar w:fldCharType="end"/>
        </w:r>
      </w:hyperlink>
    </w:p>
    <w:p w14:paraId="368C6934" w14:textId="38E8490E" w:rsidR="005944DA" w:rsidRDefault="006E1C8E">
      <w:pPr>
        <w:pStyle w:val="ekillerTablosu"/>
        <w:tabs>
          <w:tab w:val="right" w:leader="dot" w:pos="9010"/>
        </w:tabs>
        <w:rPr>
          <w:rFonts w:eastAsiaTheme="minorEastAsia"/>
          <w:noProof/>
          <w:kern w:val="0"/>
          <w:lang w:val="tr-TR" w:eastAsia="tr-TR"/>
          <w14:ligatures w14:val="none"/>
        </w:rPr>
      </w:pPr>
      <w:hyperlink w:anchor="_Toc210122605" w:history="1">
        <w:r w:rsidR="005944DA" w:rsidRPr="0044079C">
          <w:rPr>
            <w:rStyle w:val="Kpr"/>
            <w:noProof/>
          </w:rPr>
          <w:t>Figure 11:</w:t>
        </w:r>
        <w:r w:rsidR="005944DA" w:rsidRPr="0044079C">
          <w:rPr>
            <w:rStyle w:val="Kpr"/>
            <w:bCs/>
            <w:noProof/>
          </w:rPr>
          <w:t>Percentage of Adult Education Levels in Istanbul and Türkiye</w:t>
        </w:r>
        <w:r w:rsidR="005944DA">
          <w:rPr>
            <w:noProof/>
            <w:webHidden/>
          </w:rPr>
          <w:tab/>
        </w:r>
        <w:r w:rsidR="005944DA">
          <w:rPr>
            <w:noProof/>
            <w:webHidden/>
          </w:rPr>
          <w:fldChar w:fldCharType="begin"/>
        </w:r>
        <w:r w:rsidR="005944DA">
          <w:rPr>
            <w:noProof/>
            <w:webHidden/>
          </w:rPr>
          <w:instrText xml:space="preserve"> PAGEREF _Toc210122605 \h </w:instrText>
        </w:r>
        <w:r w:rsidR="005944DA">
          <w:rPr>
            <w:noProof/>
            <w:webHidden/>
          </w:rPr>
        </w:r>
        <w:r w:rsidR="005944DA">
          <w:rPr>
            <w:noProof/>
            <w:webHidden/>
          </w:rPr>
          <w:fldChar w:fldCharType="separate"/>
        </w:r>
        <w:r w:rsidR="005944DA">
          <w:rPr>
            <w:noProof/>
            <w:webHidden/>
          </w:rPr>
          <w:t>46</w:t>
        </w:r>
        <w:r w:rsidR="005944DA">
          <w:rPr>
            <w:noProof/>
            <w:webHidden/>
          </w:rPr>
          <w:fldChar w:fldCharType="end"/>
        </w:r>
      </w:hyperlink>
    </w:p>
    <w:p w14:paraId="43ACB8F2" w14:textId="2DB14705" w:rsidR="005944DA" w:rsidRDefault="006E1C8E">
      <w:pPr>
        <w:pStyle w:val="ekillerTablosu"/>
        <w:tabs>
          <w:tab w:val="right" w:leader="dot" w:pos="9010"/>
        </w:tabs>
        <w:rPr>
          <w:rFonts w:eastAsiaTheme="minorEastAsia"/>
          <w:noProof/>
          <w:kern w:val="0"/>
          <w:lang w:val="tr-TR" w:eastAsia="tr-TR"/>
          <w14:ligatures w14:val="none"/>
        </w:rPr>
      </w:pPr>
      <w:hyperlink w:anchor="_Toc210122606" w:history="1">
        <w:r w:rsidR="005944DA" w:rsidRPr="0044079C">
          <w:rPr>
            <w:rStyle w:val="Kpr"/>
            <w:noProof/>
          </w:rPr>
          <w:t xml:space="preserve">Figure 12: </w:t>
        </w:r>
        <w:r w:rsidR="005944DA" w:rsidRPr="0044079C">
          <w:rPr>
            <w:rStyle w:val="Kpr"/>
            <w:bCs/>
            <w:noProof/>
          </w:rPr>
          <w:t>Education Level Percentage in Istanbul Province, 2024</w:t>
        </w:r>
        <w:r w:rsidR="005944DA">
          <w:rPr>
            <w:noProof/>
            <w:webHidden/>
          </w:rPr>
          <w:tab/>
        </w:r>
        <w:r w:rsidR="005944DA">
          <w:rPr>
            <w:noProof/>
            <w:webHidden/>
          </w:rPr>
          <w:fldChar w:fldCharType="begin"/>
        </w:r>
        <w:r w:rsidR="005944DA">
          <w:rPr>
            <w:noProof/>
            <w:webHidden/>
          </w:rPr>
          <w:instrText xml:space="preserve"> PAGEREF _Toc210122606 \h </w:instrText>
        </w:r>
        <w:r w:rsidR="005944DA">
          <w:rPr>
            <w:noProof/>
            <w:webHidden/>
          </w:rPr>
        </w:r>
        <w:r w:rsidR="005944DA">
          <w:rPr>
            <w:noProof/>
            <w:webHidden/>
          </w:rPr>
          <w:fldChar w:fldCharType="separate"/>
        </w:r>
        <w:r w:rsidR="005944DA">
          <w:rPr>
            <w:noProof/>
            <w:webHidden/>
          </w:rPr>
          <w:t>47</w:t>
        </w:r>
        <w:r w:rsidR="005944DA">
          <w:rPr>
            <w:noProof/>
            <w:webHidden/>
          </w:rPr>
          <w:fldChar w:fldCharType="end"/>
        </w:r>
      </w:hyperlink>
    </w:p>
    <w:p w14:paraId="543FF993" w14:textId="787A1B56" w:rsidR="005944DA" w:rsidRDefault="006E1C8E">
      <w:pPr>
        <w:pStyle w:val="ekillerTablosu"/>
        <w:tabs>
          <w:tab w:val="right" w:leader="dot" w:pos="9010"/>
        </w:tabs>
        <w:rPr>
          <w:rFonts w:eastAsiaTheme="minorEastAsia"/>
          <w:noProof/>
          <w:kern w:val="0"/>
          <w:lang w:val="tr-TR" w:eastAsia="tr-TR"/>
          <w14:ligatures w14:val="none"/>
        </w:rPr>
      </w:pPr>
      <w:hyperlink w:anchor="_Toc210122607" w:history="1">
        <w:r w:rsidR="005944DA" w:rsidRPr="0044079C">
          <w:rPr>
            <w:rStyle w:val="Kpr"/>
            <w:noProof/>
          </w:rPr>
          <w:t xml:space="preserve">Figure 13: </w:t>
        </w:r>
        <w:r w:rsidR="005944DA" w:rsidRPr="0044079C">
          <w:rPr>
            <w:rStyle w:val="Kpr"/>
            <w:bCs/>
            <w:noProof/>
          </w:rPr>
          <w:t>2017 Türkiye SEGE Study</w:t>
        </w:r>
        <w:r w:rsidR="005944DA">
          <w:rPr>
            <w:noProof/>
            <w:webHidden/>
          </w:rPr>
          <w:tab/>
        </w:r>
        <w:r w:rsidR="005944DA">
          <w:rPr>
            <w:noProof/>
            <w:webHidden/>
          </w:rPr>
          <w:fldChar w:fldCharType="begin"/>
        </w:r>
        <w:r w:rsidR="005944DA">
          <w:rPr>
            <w:noProof/>
            <w:webHidden/>
          </w:rPr>
          <w:instrText xml:space="preserve"> PAGEREF _Toc210122607 \h </w:instrText>
        </w:r>
        <w:r w:rsidR="005944DA">
          <w:rPr>
            <w:noProof/>
            <w:webHidden/>
          </w:rPr>
        </w:r>
        <w:r w:rsidR="005944DA">
          <w:rPr>
            <w:noProof/>
            <w:webHidden/>
          </w:rPr>
          <w:fldChar w:fldCharType="separate"/>
        </w:r>
        <w:r w:rsidR="005944DA">
          <w:rPr>
            <w:noProof/>
            <w:webHidden/>
          </w:rPr>
          <w:t>49</w:t>
        </w:r>
        <w:r w:rsidR="005944DA">
          <w:rPr>
            <w:noProof/>
            <w:webHidden/>
          </w:rPr>
          <w:fldChar w:fldCharType="end"/>
        </w:r>
      </w:hyperlink>
    </w:p>
    <w:p w14:paraId="35565831" w14:textId="5F614709" w:rsidR="005944DA" w:rsidRDefault="006E1C8E">
      <w:pPr>
        <w:pStyle w:val="ekillerTablosu"/>
        <w:tabs>
          <w:tab w:val="right" w:leader="dot" w:pos="9010"/>
        </w:tabs>
        <w:rPr>
          <w:rFonts w:eastAsiaTheme="minorEastAsia"/>
          <w:noProof/>
          <w:kern w:val="0"/>
          <w:lang w:val="tr-TR" w:eastAsia="tr-TR"/>
          <w14:ligatures w14:val="none"/>
        </w:rPr>
      </w:pPr>
      <w:hyperlink w:anchor="_Toc210122608" w:history="1">
        <w:r w:rsidR="005944DA" w:rsidRPr="0044079C">
          <w:rPr>
            <w:rStyle w:val="Kpr"/>
            <w:noProof/>
          </w:rPr>
          <w:t xml:space="preserve">Figure 14: </w:t>
        </w:r>
        <w:r w:rsidR="005944DA" w:rsidRPr="0044079C">
          <w:rPr>
            <w:rStyle w:val="Kpr"/>
            <w:bCs/>
            <w:noProof/>
          </w:rPr>
          <w:t>Population of Migrants and Syrians Under Temporary Protection in Istanbul</w:t>
        </w:r>
        <w:r w:rsidR="005944DA">
          <w:rPr>
            <w:noProof/>
            <w:webHidden/>
          </w:rPr>
          <w:tab/>
        </w:r>
        <w:r w:rsidR="005944DA">
          <w:rPr>
            <w:noProof/>
            <w:webHidden/>
          </w:rPr>
          <w:fldChar w:fldCharType="begin"/>
        </w:r>
        <w:r w:rsidR="005944DA">
          <w:rPr>
            <w:noProof/>
            <w:webHidden/>
          </w:rPr>
          <w:instrText xml:space="preserve"> PAGEREF _Toc210122608 \h </w:instrText>
        </w:r>
        <w:r w:rsidR="005944DA">
          <w:rPr>
            <w:noProof/>
            <w:webHidden/>
          </w:rPr>
        </w:r>
        <w:r w:rsidR="005944DA">
          <w:rPr>
            <w:noProof/>
            <w:webHidden/>
          </w:rPr>
          <w:fldChar w:fldCharType="separate"/>
        </w:r>
        <w:r w:rsidR="005944DA">
          <w:rPr>
            <w:noProof/>
            <w:webHidden/>
          </w:rPr>
          <w:t>53</w:t>
        </w:r>
        <w:r w:rsidR="005944DA">
          <w:rPr>
            <w:noProof/>
            <w:webHidden/>
          </w:rPr>
          <w:fldChar w:fldCharType="end"/>
        </w:r>
      </w:hyperlink>
    </w:p>
    <w:p w14:paraId="4C8216D5" w14:textId="1BA3FFD4" w:rsidR="005944DA" w:rsidRDefault="006E1C8E">
      <w:pPr>
        <w:pStyle w:val="ekillerTablosu"/>
        <w:tabs>
          <w:tab w:val="right" w:leader="dot" w:pos="9010"/>
        </w:tabs>
        <w:rPr>
          <w:rFonts w:eastAsiaTheme="minorEastAsia"/>
          <w:noProof/>
          <w:kern w:val="0"/>
          <w:lang w:val="tr-TR" w:eastAsia="tr-TR"/>
          <w14:ligatures w14:val="none"/>
        </w:rPr>
      </w:pPr>
      <w:hyperlink w:anchor="_Toc210122609" w:history="1">
        <w:r w:rsidR="005944DA" w:rsidRPr="0044079C">
          <w:rPr>
            <w:rStyle w:val="Kpr"/>
            <w:noProof/>
          </w:rPr>
          <w:t xml:space="preserve">Figure 15: </w:t>
        </w:r>
        <w:r w:rsidR="005944DA" w:rsidRPr="0044079C">
          <w:rPr>
            <w:rStyle w:val="Kpr"/>
            <w:bCs/>
            <w:noProof/>
          </w:rPr>
          <w:t>Share of Roma Population in Districts of Istanbul</w:t>
        </w:r>
        <w:r w:rsidR="005944DA">
          <w:rPr>
            <w:noProof/>
            <w:webHidden/>
          </w:rPr>
          <w:tab/>
        </w:r>
        <w:r w:rsidR="005944DA">
          <w:rPr>
            <w:noProof/>
            <w:webHidden/>
          </w:rPr>
          <w:fldChar w:fldCharType="begin"/>
        </w:r>
        <w:r w:rsidR="005944DA">
          <w:rPr>
            <w:noProof/>
            <w:webHidden/>
          </w:rPr>
          <w:instrText xml:space="preserve"> PAGEREF _Toc210122609 \h </w:instrText>
        </w:r>
        <w:r w:rsidR="005944DA">
          <w:rPr>
            <w:noProof/>
            <w:webHidden/>
          </w:rPr>
        </w:r>
        <w:r w:rsidR="005944DA">
          <w:rPr>
            <w:noProof/>
            <w:webHidden/>
          </w:rPr>
          <w:fldChar w:fldCharType="separate"/>
        </w:r>
        <w:r w:rsidR="005944DA">
          <w:rPr>
            <w:noProof/>
            <w:webHidden/>
          </w:rPr>
          <w:t>56</w:t>
        </w:r>
        <w:r w:rsidR="005944DA">
          <w:rPr>
            <w:noProof/>
            <w:webHidden/>
          </w:rPr>
          <w:fldChar w:fldCharType="end"/>
        </w:r>
      </w:hyperlink>
    </w:p>
    <w:p w14:paraId="35B2CAB6" w14:textId="35298825" w:rsidR="005944DA" w:rsidRDefault="006E1C8E">
      <w:pPr>
        <w:pStyle w:val="ekillerTablosu"/>
        <w:tabs>
          <w:tab w:val="right" w:leader="dot" w:pos="9010"/>
        </w:tabs>
        <w:rPr>
          <w:rFonts w:eastAsiaTheme="minorEastAsia"/>
          <w:noProof/>
          <w:kern w:val="0"/>
          <w:lang w:val="tr-TR" w:eastAsia="tr-TR"/>
          <w14:ligatures w14:val="none"/>
        </w:rPr>
      </w:pPr>
      <w:hyperlink w:anchor="_Toc210122610" w:history="1">
        <w:r w:rsidR="005944DA" w:rsidRPr="0044079C">
          <w:rPr>
            <w:rStyle w:val="Kpr"/>
            <w:noProof/>
          </w:rPr>
          <w:t xml:space="preserve">Figure 16: </w:t>
        </w:r>
        <w:r w:rsidR="005944DA" w:rsidRPr="0044079C">
          <w:rPr>
            <w:rStyle w:val="Kpr"/>
            <w:bCs/>
            <w:noProof/>
          </w:rPr>
          <w:t>Employment Rates in Türkiye and Istanbul by Years</w:t>
        </w:r>
        <w:r w:rsidR="005944DA">
          <w:rPr>
            <w:noProof/>
            <w:webHidden/>
          </w:rPr>
          <w:tab/>
        </w:r>
        <w:r w:rsidR="005944DA">
          <w:rPr>
            <w:noProof/>
            <w:webHidden/>
          </w:rPr>
          <w:fldChar w:fldCharType="begin"/>
        </w:r>
        <w:r w:rsidR="005944DA">
          <w:rPr>
            <w:noProof/>
            <w:webHidden/>
          </w:rPr>
          <w:instrText xml:space="preserve"> PAGEREF _Toc210122610 \h </w:instrText>
        </w:r>
        <w:r w:rsidR="005944DA">
          <w:rPr>
            <w:noProof/>
            <w:webHidden/>
          </w:rPr>
        </w:r>
        <w:r w:rsidR="005944DA">
          <w:rPr>
            <w:noProof/>
            <w:webHidden/>
          </w:rPr>
          <w:fldChar w:fldCharType="separate"/>
        </w:r>
        <w:r w:rsidR="005944DA">
          <w:rPr>
            <w:noProof/>
            <w:webHidden/>
          </w:rPr>
          <w:t>63</w:t>
        </w:r>
        <w:r w:rsidR="005944DA">
          <w:rPr>
            <w:noProof/>
            <w:webHidden/>
          </w:rPr>
          <w:fldChar w:fldCharType="end"/>
        </w:r>
      </w:hyperlink>
    </w:p>
    <w:p w14:paraId="27178016" w14:textId="7771AA20" w:rsidR="005944DA" w:rsidRDefault="006E1C8E">
      <w:pPr>
        <w:pStyle w:val="ekillerTablosu"/>
        <w:tabs>
          <w:tab w:val="right" w:leader="dot" w:pos="9010"/>
        </w:tabs>
        <w:rPr>
          <w:rFonts w:eastAsiaTheme="minorEastAsia"/>
          <w:noProof/>
          <w:kern w:val="0"/>
          <w:lang w:val="tr-TR" w:eastAsia="tr-TR"/>
          <w14:ligatures w14:val="none"/>
        </w:rPr>
      </w:pPr>
      <w:hyperlink w:anchor="_Toc210122611" w:history="1">
        <w:r w:rsidR="005944DA" w:rsidRPr="0044079C">
          <w:rPr>
            <w:rStyle w:val="Kpr"/>
            <w:noProof/>
          </w:rPr>
          <w:t xml:space="preserve">Figure 17: </w:t>
        </w:r>
        <w:r w:rsidR="005944DA" w:rsidRPr="0044079C">
          <w:rPr>
            <w:rStyle w:val="Kpr"/>
            <w:bCs/>
            <w:noProof/>
          </w:rPr>
          <w:t>Sectoral Distribution of The Employed in Istanbul</w:t>
        </w:r>
        <w:r w:rsidR="005944DA">
          <w:rPr>
            <w:noProof/>
            <w:webHidden/>
          </w:rPr>
          <w:tab/>
        </w:r>
        <w:r w:rsidR="005944DA">
          <w:rPr>
            <w:noProof/>
            <w:webHidden/>
          </w:rPr>
          <w:fldChar w:fldCharType="begin"/>
        </w:r>
        <w:r w:rsidR="005944DA">
          <w:rPr>
            <w:noProof/>
            <w:webHidden/>
          </w:rPr>
          <w:instrText xml:space="preserve"> PAGEREF _Toc210122611 \h </w:instrText>
        </w:r>
        <w:r w:rsidR="005944DA">
          <w:rPr>
            <w:noProof/>
            <w:webHidden/>
          </w:rPr>
        </w:r>
        <w:r w:rsidR="005944DA">
          <w:rPr>
            <w:noProof/>
            <w:webHidden/>
          </w:rPr>
          <w:fldChar w:fldCharType="separate"/>
        </w:r>
        <w:r w:rsidR="005944DA">
          <w:rPr>
            <w:noProof/>
            <w:webHidden/>
          </w:rPr>
          <w:t>64</w:t>
        </w:r>
        <w:r w:rsidR="005944DA">
          <w:rPr>
            <w:noProof/>
            <w:webHidden/>
          </w:rPr>
          <w:fldChar w:fldCharType="end"/>
        </w:r>
      </w:hyperlink>
    </w:p>
    <w:p w14:paraId="4B9988E9" w14:textId="1AA54690" w:rsidR="005944DA" w:rsidRDefault="006E1C8E">
      <w:pPr>
        <w:pStyle w:val="ekillerTablosu"/>
        <w:tabs>
          <w:tab w:val="right" w:leader="dot" w:pos="9010"/>
        </w:tabs>
        <w:rPr>
          <w:rFonts w:eastAsiaTheme="minorEastAsia"/>
          <w:noProof/>
          <w:kern w:val="0"/>
          <w:lang w:val="tr-TR" w:eastAsia="tr-TR"/>
          <w14:ligatures w14:val="none"/>
        </w:rPr>
      </w:pPr>
      <w:hyperlink w:anchor="_Toc210122612" w:history="1">
        <w:r w:rsidR="005944DA" w:rsidRPr="0044079C">
          <w:rPr>
            <w:rStyle w:val="Kpr"/>
            <w:noProof/>
          </w:rPr>
          <w:t xml:space="preserve">Figure 18: </w:t>
        </w:r>
        <w:r w:rsidR="005944DA" w:rsidRPr="0044079C">
          <w:rPr>
            <w:rStyle w:val="Kpr"/>
            <w:bCs/>
            <w:noProof/>
          </w:rPr>
          <w:t>Sub-Project Approval Flowchart</w:t>
        </w:r>
        <w:r w:rsidR="005944DA">
          <w:rPr>
            <w:noProof/>
            <w:webHidden/>
          </w:rPr>
          <w:tab/>
        </w:r>
        <w:r w:rsidR="005944DA">
          <w:rPr>
            <w:noProof/>
            <w:webHidden/>
          </w:rPr>
          <w:fldChar w:fldCharType="begin"/>
        </w:r>
        <w:r w:rsidR="005944DA">
          <w:rPr>
            <w:noProof/>
            <w:webHidden/>
          </w:rPr>
          <w:instrText xml:space="preserve"> PAGEREF _Toc210122612 \h </w:instrText>
        </w:r>
        <w:r w:rsidR="005944DA">
          <w:rPr>
            <w:noProof/>
            <w:webHidden/>
          </w:rPr>
        </w:r>
        <w:r w:rsidR="005944DA">
          <w:rPr>
            <w:noProof/>
            <w:webHidden/>
          </w:rPr>
          <w:fldChar w:fldCharType="separate"/>
        </w:r>
        <w:r w:rsidR="005944DA">
          <w:rPr>
            <w:noProof/>
            <w:webHidden/>
          </w:rPr>
          <w:t>130</w:t>
        </w:r>
        <w:r w:rsidR="005944DA">
          <w:rPr>
            <w:noProof/>
            <w:webHidden/>
          </w:rPr>
          <w:fldChar w:fldCharType="end"/>
        </w:r>
      </w:hyperlink>
    </w:p>
    <w:p w14:paraId="63096A13" w14:textId="5C261FF8" w:rsidR="005213EE" w:rsidRPr="00413DFF" w:rsidRDefault="00F42CB2" w:rsidP="000201C3">
      <w:pPr>
        <w:tabs>
          <w:tab w:val="left" w:pos="8789"/>
          <w:tab w:val="left" w:pos="9072"/>
        </w:tabs>
        <w:rPr>
          <w:rStyle w:val="Kpr"/>
          <w:rFonts w:cs="Tahoma"/>
          <w:noProof/>
          <w:color w:val="000000" w:themeColor="text1"/>
          <w:u w:val="none"/>
        </w:rPr>
      </w:pPr>
      <w:r w:rsidRPr="005944DA">
        <w:rPr>
          <w:rFonts w:cs="Tahoma"/>
          <w:b/>
          <w:bCs/>
          <w:color w:val="000000" w:themeColor="text1"/>
          <w:sz w:val="20"/>
          <w:szCs w:val="20"/>
        </w:rPr>
        <w:fldChar w:fldCharType="end"/>
      </w:r>
    </w:p>
    <w:p w14:paraId="7449804E" w14:textId="2BAC2A36" w:rsidR="00021BC9" w:rsidRPr="00413DFF" w:rsidRDefault="00021BC9" w:rsidP="000201C3">
      <w:pPr>
        <w:pStyle w:val="ekillerTablosu"/>
        <w:tabs>
          <w:tab w:val="left" w:pos="8789"/>
          <w:tab w:val="left" w:pos="9072"/>
        </w:tabs>
        <w:rPr>
          <w:rStyle w:val="Kpr"/>
          <w:rFonts w:cs="Tahoma"/>
          <w:noProof/>
          <w:color w:val="000000" w:themeColor="text1"/>
          <w:sz w:val="20"/>
          <w:szCs w:val="20"/>
          <w:u w:val="none"/>
        </w:rPr>
      </w:pPr>
    </w:p>
    <w:p w14:paraId="17C5B3CD" w14:textId="1A6E1F24" w:rsidR="005213EE" w:rsidRPr="005944DA" w:rsidRDefault="005213EE" w:rsidP="000201C3">
      <w:pPr>
        <w:tabs>
          <w:tab w:val="left" w:pos="8789"/>
          <w:tab w:val="left" w:pos="9072"/>
        </w:tabs>
        <w:rPr>
          <w:rFonts w:cs="Tahoma"/>
          <w:b/>
          <w:bCs/>
          <w:color w:val="000000" w:themeColor="text1"/>
          <w:sz w:val="20"/>
          <w:szCs w:val="20"/>
        </w:rPr>
      </w:pPr>
    </w:p>
    <w:p w14:paraId="3E922058" w14:textId="77777777" w:rsidR="006F6FAE" w:rsidRPr="00413DFF" w:rsidRDefault="006F6FAE" w:rsidP="005944DA">
      <w:pPr>
        <w:tabs>
          <w:tab w:val="left" w:pos="8789"/>
          <w:tab w:val="left" w:pos="9072"/>
        </w:tabs>
        <w:rPr>
          <w:rFonts w:cs="Tahoma"/>
          <w:b/>
          <w:bCs/>
          <w:color w:val="000000" w:themeColor="text1"/>
          <w:sz w:val="20"/>
          <w:szCs w:val="20"/>
        </w:rPr>
      </w:pPr>
      <w:bookmarkStart w:id="3" w:name="_Toc454787589"/>
      <w:bookmarkStart w:id="4" w:name="_Toc456187472"/>
      <w:bookmarkStart w:id="5" w:name="_Toc456192755"/>
      <w:bookmarkStart w:id="6" w:name="_Toc491686626"/>
      <w:bookmarkStart w:id="7" w:name="_Toc129783762"/>
      <w:r w:rsidRPr="005944DA">
        <w:rPr>
          <w:rFonts w:cs="Tahoma"/>
          <w:b/>
          <w:bCs/>
          <w:color w:val="000000" w:themeColor="text1"/>
          <w:sz w:val="20"/>
          <w:szCs w:val="20"/>
        </w:rPr>
        <w:br w:type="page"/>
      </w:r>
    </w:p>
    <w:p w14:paraId="05D8F67B" w14:textId="1F1A7A80" w:rsidR="005849A5" w:rsidRPr="00413DFF" w:rsidRDefault="005849A5" w:rsidP="005944DA">
      <w:pPr>
        <w:tabs>
          <w:tab w:val="left" w:pos="8789"/>
          <w:tab w:val="left" w:pos="9072"/>
        </w:tabs>
        <w:rPr>
          <w:rFonts w:cs="Tahoma"/>
          <w:b/>
          <w:bCs/>
          <w:color w:val="000000" w:themeColor="text1"/>
          <w:sz w:val="28"/>
          <w:szCs w:val="28"/>
        </w:rPr>
      </w:pPr>
      <w:r w:rsidRPr="00413DFF">
        <w:rPr>
          <w:rFonts w:cs="Tahoma"/>
          <w:b/>
          <w:bCs/>
          <w:color w:val="000000" w:themeColor="text1"/>
          <w:sz w:val="28"/>
          <w:szCs w:val="28"/>
        </w:rPr>
        <w:lastRenderedPageBreak/>
        <w:t>List of Tables</w:t>
      </w:r>
      <w:bookmarkEnd w:id="3"/>
      <w:bookmarkEnd w:id="4"/>
      <w:bookmarkEnd w:id="5"/>
      <w:bookmarkEnd w:id="6"/>
      <w:bookmarkEnd w:id="7"/>
    </w:p>
    <w:p w14:paraId="59A7DA36" w14:textId="7F12F8D5" w:rsidR="005944DA" w:rsidRDefault="00521C94">
      <w:pPr>
        <w:pStyle w:val="ekillerTablosu"/>
        <w:tabs>
          <w:tab w:val="right" w:leader="dot" w:pos="9010"/>
        </w:tabs>
        <w:rPr>
          <w:rFonts w:eastAsiaTheme="minorEastAsia"/>
          <w:noProof/>
          <w:kern w:val="0"/>
          <w:lang w:val="tr-TR" w:eastAsia="tr-TR"/>
          <w14:ligatures w14:val="none"/>
        </w:rPr>
      </w:pPr>
      <w:r w:rsidRPr="005944DA">
        <w:rPr>
          <w:rFonts w:cs="Tahoma"/>
          <w:color w:val="000000" w:themeColor="text1"/>
          <w:sz w:val="20"/>
          <w:szCs w:val="20"/>
        </w:rPr>
        <w:fldChar w:fldCharType="begin"/>
      </w:r>
      <w:r w:rsidRPr="00413DFF">
        <w:rPr>
          <w:rFonts w:cs="Tahoma"/>
          <w:color w:val="000000" w:themeColor="text1"/>
          <w:sz w:val="20"/>
          <w:szCs w:val="20"/>
        </w:rPr>
        <w:instrText xml:space="preserve"> TOC \h \z \c "Table" </w:instrText>
      </w:r>
      <w:r w:rsidRPr="005944DA">
        <w:rPr>
          <w:rFonts w:cs="Tahoma"/>
          <w:color w:val="000000" w:themeColor="text1"/>
          <w:sz w:val="20"/>
          <w:szCs w:val="20"/>
        </w:rPr>
        <w:fldChar w:fldCharType="separate"/>
      </w:r>
      <w:hyperlink w:anchor="_Toc210122613" w:history="1">
        <w:r w:rsidR="005944DA" w:rsidRPr="00BD4D76">
          <w:rPr>
            <w:rStyle w:val="Kpr"/>
            <w:noProof/>
          </w:rPr>
          <w:t xml:space="preserve">Table 1: </w:t>
        </w:r>
        <w:r w:rsidR="005944DA" w:rsidRPr="00BD4D76">
          <w:rPr>
            <w:rStyle w:val="Kpr"/>
            <w:bCs/>
            <w:noProof/>
          </w:rPr>
          <w:t>Streams of Istanbul Province</w:t>
        </w:r>
        <w:r w:rsidR="005944DA">
          <w:rPr>
            <w:noProof/>
            <w:webHidden/>
          </w:rPr>
          <w:tab/>
        </w:r>
        <w:r w:rsidR="005944DA">
          <w:rPr>
            <w:noProof/>
            <w:webHidden/>
          </w:rPr>
          <w:fldChar w:fldCharType="begin"/>
        </w:r>
        <w:r w:rsidR="005944DA">
          <w:rPr>
            <w:noProof/>
            <w:webHidden/>
          </w:rPr>
          <w:instrText xml:space="preserve"> PAGEREF _Toc210122613 \h </w:instrText>
        </w:r>
        <w:r w:rsidR="005944DA">
          <w:rPr>
            <w:noProof/>
            <w:webHidden/>
          </w:rPr>
        </w:r>
        <w:r w:rsidR="005944DA">
          <w:rPr>
            <w:noProof/>
            <w:webHidden/>
          </w:rPr>
          <w:fldChar w:fldCharType="separate"/>
        </w:r>
        <w:r w:rsidR="005944DA">
          <w:rPr>
            <w:noProof/>
            <w:webHidden/>
          </w:rPr>
          <w:t>19</w:t>
        </w:r>
        <w:r w:rsidR="005944DA">
          <w:rPr>
            <w:noProof/>
            <w:webHidden/>
          </w:rPr>
          <w:fldChar w:fldCharType="end"/>
        </w:r>
      </w:hyperlink>
    </w:p>
    <w:p w14:paraId="176B41A8" w14:textId="69759D11" w:rsidR="005944DA" w:rsidRDefault="006E1C8E">
      <w:pPr>
        <w:pStyle w:val="ekillerTablosu"/>
        <w:tabs>
          <w:tab w:val="right" w:leader="dot" w:pos="9010"/>
        </w:tabs>
        <w:rPr>
          <w:rFonts w:eastAsiaTheme="minorEastAsia"/>
          <w:noProof/>
          <w:kern w:val="0"/>
          <w:lang w:val="tr-TR" w:eastAsia="tr-TR"/>
          <w14:ligatures w14:val="none"/>
        </w:rPr>
      </w:pPr>
      <w:hyperlink w:anchor="_Toc210122614" w:history="1">
        <w:r w:rsidR="005944DA" w:rsidRPr="00BD4D76">
          <w:rPr>
            <w:rStyle w:val="Kpr"/>
            <w:noProof/>
          </w:rPr>
          <w:t xml:space="preserve">Table 2: </w:t>
        </w:r>
        <w:r w:rsidR="005944DA" w:rsidRPr="00BD4D76">
          <w:rPr>
            <w:rStyle w:val="Kpr"/>
            <w:bCs/>
            <w:noProof/>
          </w:rPr>
          <w:t>Existing lakes, ponds and reservoirs (DSİ, 2022)</w:t>
        </w:r>
        <w:r w:rsidR="005944DA">
          <w:rPr>
            <w:noProof/>
            <w:webHidden/>
          </w:rPr>
          <w:tab/>
        </w:r>
        <w:r w:rsidR="005944DA">
          <w:rPr>
            <w:noProof/>
            <w:webHidden/>
          </w:rPr>
          <w:fldChar w:fldCharType="begin"/>
        </w:r>
        <w:r w:rsidR="005944DA">
          <w:rPr>
            <w:noProof/>
            <w:webHidden/>
          </w:rPr>
          <w:instrText xml:space="preserve"> PAGEREF _Toc210122614 \h </w:instrText>
        </w:r>
        <w:r w:rsidR="005944DA">
          <w:rPr>
            <w:noProof/>
            <w:webHidden/>
          </w:rPr>
        </w:r>
        <w:r w:rsidR="005944DA">
          <w:rPr>
            <w:noProof/>
            <w:webHidden/>
          </w:rPr>
          <w:fldChar w:fldCharType="separate"/>
        </w:r>
        <w:r w:rsidR="005944DA">
          <w:rPr>
            <w:noProof/>
            <w:webHidden/>
          </w:rPr>
          <w:t>20</w:t>
        </w:r>
        <w:r w:rsidR="005944DA">
          <w:rPr>
            <w:noProof/>
            <w:webHidden/>
          </w:rPr>
          <w:fldChar w:fldCharType="end"/>
        </w:r>
      </w:hyperlink>
    </w:p>
    <w:p w14:paraId="08C27D10" w14:textId="0C3D031C" w:rsidR="005944DA" w:rsidRDefault="006E1C8E">
      <w:pPr>
        <w:pStyle w:val="ekillerTablosu"/>
        <w:tabs>
          <w:tab w:val="right" w:leader="dot" w:pos="9010"/>
        </w:tabs>
        <w:rPr>
          <w:rFonts w:eastAsiaTheme="minorEastAsia"/>
          <w:noProof/>
          <w:kern w:val="0"/>
          <w:lang w:val="tr-TR" w:eastAsia="tr-TR"/>
          <w14:ligatures w14:val="none"/>
        </w:rPr>
      </w:pPr>
      <w:hyperlink w:anchor="_Toc210122615" w:history="1">
        <w:r w:rsidR="005944DA" w:rsidRPr="00BD4D76">
          <w:rPr>
            <w:rStyle w:val="Kpr"/>
            <w:noProof/>
          </w:rPr>
          <w:t xml:space="preserve">Table 3: </w:t>
        </w:r>
        <w:r w:rsidR="005944DA" w:rsidRPr="00BD4D76">
          <w:rPr>
            <w:rStyle w:val="Kpr"/>
            <w:bCs/>
            <w:noProof/>
          </w:rPr>
          <w:t>Groundwater Potential of Istanbul Province (DSİ-2022)</w:t>
        </w:r>
        <w:r w:rsidR="005944DA">
          <w:rPr>
            <w:noProof/>
            <w:webHidden/>
          </w:rPr>
          <w:tab/>
        </w:r>
        <w:r w:rsidR="005944DA">
          <w:rPr>
            <w:noProof/>
            <w:webHidden/>
          </w:rPr>
          <w:fldChar w:fldCharType="begin"/>
        </w:r>
        <w:r w:rsidR="005944DA">
          <w:rPr>
            <w:noProof/>
            <w:webHidden/>
          </w:rPr>
          <w:instrText xml:space="preserve"> PAGEREF _Toc210122615 \h </w:instrText>
        </w:r>
        <w:r w:rsidR="005944DA">
          <w:rPr>
            <w:noProof/>
            <w:webHidden/>
          </w:rPr>
        </w:r>
        <w:r w:rsidR="005944DA">
          <w:rPr>
            <w:noProof/>
            <w:webHidden/>
          </w:rPr>
          <w:fldChar w:fldCharType="separate"/>
        </w:r>
        <w:r w:rsidR="005944DA">
          <w:rPr>
            <w:noProof/>
            <w:webHidden/>
          </w:rPr>
          <w:t>22</w:t>
        </w:r>
        <w:r w:rsidR="005944DA">
          <w:rPr>
            <w:noProof/>
            <w:webHidden/>
          </w:rPr>
          <w:fldChar w:fldCharType="end"/>
        </w:r>
      </w:hyperlink>
    </w:p>
    <w:p w14:paraId="284476AD" w14:textId="67B72ADF" w:rsidR="005944DA" w:rsidRDefault="006E1C8E">
      <w:pPr>
        <w:pStyle w:val="ekillerTablosu"/>
        <w:tabs>
          <w:tab w:val="right" w:leader="dot" w:pos="9010"/>
        </w:tabs>
        <w:rPr>
          <w:rFonts w:eastAsiaTheme="minorEastAsia"/>
          <w:noProof/>
          <w:kern w:val="0"/>
          <w:lang w:val="tr-TR" w:eastAsia="tr-TR"/>
          <w14:ligatures w14:val="none"/>
        </w:rPr>
      </w:pPr>
      <w:hyperlink w:anchor="_Toc210122616" w:history="1">
        <w:r w:rsidR="005944DA" w:rsidRPr="00BD4D76">
          <w:rPr>
            <w:rStyle w:val="Kpr"/>
            <w:noProof/>
          </w:rPr>
          <w:t xml:space="preserve">Table 4: </w:t>
        </w:r>
        <w:r w:rsidR="005944DA" w:rsidRPr="00BD4D76">
          <w:rPr>
            <w:rStyle w:val="Kpr"/>
            <w:bCs/>
            <w:noProof/>
          </w:rPr>
          <w:t>Status of Urban Wastewater Treatment Plants By 2022 (Istanbul Water and Sewerage Administration (İSKİ),2023)</w:t>
        </w:r>
        <w:r w:rsidR="005944DA">
          <w:rPr>
            <w:noProof/>
            <w:webHidden/>
          </w:rPr>
          <w:tab/>
        </w:r>
        <w:r w:rsidR="005944DA">
          <w:rPr>
            <w:noProof/>
            <w:webHidden/>
          </w:rPr>
          <w:fldChar w:fldCharType="begin"/>
        </w:r>
        <w:r w:rsidR="005944DA">
          <w:rPr>
            <w:noProof/>
            <w:webHidden/>
          </w:rPr>
          <w:instrText xml:space="preserve"> PAGEREF _Toc210122616 \h </w:instrText>
        </w:r>
        <w:r w:rsidR="005944DA">
          <w:rPr>
            <w:noProof/>
            <w:webHidden/>
          </w:rPr>
        </w:r>
        <w:r w:rsidR="005944DA">
          <w:rPr>
            <w:noProof/>
            <w:webHidden/>
          </w:rPr>
          <w:fldChar w:fldCharType="separate"/>
        </w:r>
        <w:r w:rsidR="005944DA">
          <w:rPr>
            <w:noProof/>
            <w:webHidden/>
          </w:rPr>
          <w:t>25</w:t>
        </w:r>
        <w:r w:rsidR="005944DA">
          <w:rPr>
            <w:noProof/>
            <w:webHidden/>
          </w:rPr>
          <w:fldChar w:fldCharType="end"/>
        </w:r>
      </w:hyperlink>
    </w:p>
    <w:p w14:paraId="65899699" w14:textId="20B6DC76" w:rsidR="005944DA" w:rsidRDefault="006E1C8E">
      <w:pPr>
        <w:pStyle w:val="ekillerTablosu"/>
        <w:tabs>
          <w:tab w:val="right" w:leader="dot" w:pos="9010"/>
        </w:tabs>
        <w:rPr>
          <w:rFonts w:eastAsiaTheme="minorEastAsia"/>
          <w:noProof/>
          <w:kern w:val="0"/>
          <w:lang w:val="tr-TR" w:eastAsia="tr-TR"/>
          <w14:ligatures w14:val="none"/>
        </w:rPr>
      </w:pPr>
      <w:hyperlink w:anchor="_Toc210122617" w:history="1">
        <w:r w:rsidR="005944DA" w:rsidRPr="00BD4D76">
          <w:rPr>
            <w:rStyle w:val="Kpr"/>
            <w:noProof/>
          </w:rPr>
          <w:t xml:space="preserve">Table 5: </w:t>
        </w:r>
        <w:r w:rsidR="005944DA" w:rsidRPr="00BD4D76">
          <w:rPr>
            <w:rStyle w:val="Kpr"/>
            <w:bCs/>
            <w:noProof/>
          </w:rPr>
          <w:t>List of Endangered Rare and Endemic Plants of Türkiye</w:t>
        </w:r>
        <w:r w:rsidR="005944DA">
          <w:rPr>
            <w:noProof/>
            <w:webHidden/>
          </w:rPr>
          <w:tab/>
        </w:r>
        <w:r w:rsidR="005944DA">
          <w:rPr>
            <w:noProof/>
            <w:webHidden/>
          </w:rPr>
          <w:fldChar w:fldCharType="begin"/>
        </w:r>
        <w:r w:rsidR="005944DA">
          <w:rPr>
            <w:noProof/>
            <w:webHidden/>
          </w:rPr>
          <w:instrText xml:space="preserve"> PAGEREF _Toc210122617 \h </w:instrText>
        </w:r>
        <w:r w:rsidR="005944DA">
          <w:rPr>
            <w:noProof/>
            <w:webHidden/>
          </w:rPr>
        </w:r>
        <w:r w:rsidR="005944DA">
          <w:rPr>
            <w:noProof/>
            <w:webHidden/>
          </w:rPr>
          <w:fldChar w:fldCharType="separate"/>
        </w:r>
        <w:r w:rsidR="005944DA">
          <w:rPr>
            <w:noProof/>
            <w:webHidden/>
          </w:rPr>
          <w:t>30</w:t>
        </w:r>
        <w:r w:rsidR="005944DA">
          <w:rPr>
            <w:noProof/>
            <w:webHidden/>
          </w:rPr>
          <w:fldChar w:fldCharType="end"/>
        </w:r>
      </w:hyperlink>
    </w:p>
    <w:p w14:paraId="6A635DEC" w14:textId="7E178524" w:rsidR="005944DA" w:rsidRDefault="006E1C8E">
      <w:pPr>
        <w:pStyle w:val="ekillerTablosu"/>
        <w:tabs>
          <w:tab w:val="right" w:leader="dot" w:pos="9010"/>
        </w:tabs>
        <w:rPr>
          <w:rFonts w:eastAsiaTheme="minorEastAsia"/>
          <w:noProof/>
          <w:kern w:val="0"/>
          <w:lang w:val="tr-TR" w:eastAsia="tr-TR"/>
          <w14:ligatures w14:val="none"/>
        </w:rPr>
      </w:pPr>
      <w:hyperlink w:anchor="_Toc210122618" w:history="1">
        <w:r w:rsidR="005944DA" w:rsidRPr="00BD4D76">
          <w:rPr>
            <w:rStyle w:val="Kpr"/>
            <w:noProof/>
          </w:rPr>
          <w:t xml:space="preserve">Table 6: </w:t>
        </w:r>
        <w:r w:rsidR="005944DA" w:rsidRPr="00BD4D76">
          <w:rPr>
            <w:rStyle w:val="Kpr"/>
            <w:bCs/>
            <w:noProof/>
          </w:rPr>
          <w:t>Important Plant Areas in Istanbul</w:t>
        </w:r>
        <w:r w:rsidR="005944DA">
          <w:rPr>
            <w:noProof/>
            <w:webHidden/>
          </w:rPr>
          <w:tab/>
        </w:r>
        <w:r w:rsidR="005944DA">
          <w:rPr>
            <w:noProof/>
            <w:webHidden/>
          </w:rPr>
          <w:fldChar w:fldCharType="begin"/>
        </w:r>
        <w:r w:rsidR="005944DA">
          <w:rPr>
            <w:noProof/>
            <w:webHidden/>
          </w:rPr>
          <w:instrText xml:space="preserve"> PAGEREF _Toc210122618 \h </w:instrText>
        </w:r>
        <w:r w:rsidR="005944DA">
          <w:rPr>
            <w:noProof/>
            <w:webHidden/>
          </w:rPr>
        </w:r>
        <w:r w:rsidR="005944DA">
          <w:rPr>
            <w:noProof/>
            <w:webHidden/>
          </w:rPr>
          <w:fldChar w:fldCharType="separate"/>
        </w:r>
        <w:r w:rsidR="005944DA">
          <w:rPr>
            <w:noProof/>
            <w:webHidden/>
          </w:rPr>
          <w:t>31</w:t>
        </w:r>
        <w:r w:rsidR="005944DA">
          <w:rPr>
            <w:noProof/>
            <w:webHidden/>
          </w:rPr>
          <w:fldChar w:fldCharType="end"/>
        </w:r>
      </w:hyperlink>
    </w:p>
    <w:p w14:paraId="0117079F" w14:textId="71DDDC47" w:rsidR="005944DA" w:rsidRDefault="006E1C8E">
      <w:pPr>
        <w:pStyle w:val="ekillerTablosu"/>
        <w:tabs>
          <w:tab w:val="right" w:leader="dot" w:pos="9010"/>
        </w:tabs>
        <w:rPr>
          <w:rFonts w:eastAsiaTheme="minorEastAsia"/>
          <w:noProof/>
          <w:kern w:val="0"/>
          <w:lang w:val="tr-TR" w:eastAsia="tr-TR"/>
          <w14:ligatures w14:val="none"/>
        </w:rPr>
      </w:pPr>
      <w:hyperlink w:anchor="_Toc210122619" w:history="1">
        <w:r w:rsidR="005944DA" w:rsidRPr="00BD4D76">
          <w:rPr>
            <w:rStyle w:val="Kpr"/>
            <w:noProof/>
          </w:rPr>
          <w:t xml:space="preserve">Table 7: </w:t>
        </w:r>
        <w:r w:rsidR="005944DA" w:rsidRPr="00BD4D76">
          <w:rPr>
            <w:rStyle w:val="Kpr"/>
            <w:bCs/>
            <w:noProof/>
          </w:rPr>
          <w:t>Important Bird Areas of Istanbul</w:t>
        </w:r>
        <w:r w:rsidR="005944DA">
          <w:rPr>
            <w:noProof/>
            <w:webHidden/>
          </w:rPr>
          <w:tab/>
        </w:r>
        <w:r w:rsidR="005944DA">
          <w:rPr>
            <w:noProof/>
            <w:webHidden/>
          </w:rPr>
          <w:fldChar w:fldCharType="begin"/>
        </w:r>
        <w:r w:rsidR="005944DA">
          <w:rPr>
            <w:noProof/>
            <w:webHidden/>
          </w:rPr>
          <w:instrText xml:space="preserve"> PAGEREF _Toc210122619 \h </w:instrText>
        </w:r>
        <w:r w:rsidR="005944DA">
          <w:rPr>
            <w:noProof/>
            <w:webHidden/>
          </w:rPr>
        </w:r>
        <w:r w:rsidR="005944DA">
          <w:rPr>
            <w:noProof/>
            <w:webHidden/>
          </w:rPr>
          <w:fldChar w:fldCharType="separate"/>
        </w:r>
        <w:r w:rsidR="005944DA">
          <w:rPr>
            <w:noProof/>
            <w:webHidden/>
          </w:rPr>
          <w:t>32</w:t>
        </w:r>
        <w:r w:rsidR="005944DA">
          <w:rPr>
            <w:noProof/>
            <w:webHidden/>
          </w:rPr>
          <w:fldChar w:fldCharType="end"/>
        </w:r>
      </w:hyperlink>
    </w:p>
    <w:p w14:paraId="6B8C0CEA" w14:textId="139C403D" w:rsidR="005944DA" w:rsidRDefault="006E1C8E">
      <w:pPr>
        <w:pStyle w:val="ekillerTablosu"/>
        <w:tabs>
          <w:tab w:val="right" w:leader="dot" w:pos="9010"/>
        </w:tabs>
        <w:rPr>
          <w:rFonts w:eastAsiaTheme="minorEastAsia"/>
          <w:noProof/>
          <w:kern w:val="0"/>
          <w:lang w:val="tr-TR" w:eastAsia="tr-TR"/>
          <w14:ligatures w14:val="none"/>
        </w:rPr>
      </w:pPr>
      <w:hyperlink w:anchor="_Toc210122620" w:history="1">
        <w:r w:rsidR="005944DA" w:rsidRPr="00BD4D76">
          <w:rPr>
            <w:rStyle w:val="Kpr"/>
            <w:noProof/>
          </w:rPr>
          <w:t xml:space="preserve">Table 8: </w:t>
        </w:r>
        <w:r w:rsidR="005944DA" w:rsidRPr="00BD4D76">
          <w:rPr>
            <w:rStyle w:val="Kpr"/>
            <w:bCs/>
            <w:noProof/>
          </w:rPr>
          <w:t>Internationally Recognized Areas within Provinces and Relevant Triggering Species</w:t>
        </w:r>
        <w:r w:rsidR="005944DA">
          <w:rPr>
            <w:noProof/>
            <w:webHidden/>
          </w:rPr>
          <w:tab/>
        </w:r>
        <w:r w:rsidR="005944DA">
          <w:rPr>
            <w:noProof/>
            <w:webHidden/>
          </w:rPr>
          <w:fldChar w:fldCharType="begin"/>
        </w:r>
        <w:r w:rsidR="005944DA">
          <w:rPr>
            <w:noProof/>
            <w:webHidden/>
          </w:rPr>
          <w:instrText xml:space="preserve"> PAGEREF _Toc210122620 \h </w:instrText>
        </w:r>
        <w:r w:rsidR="005944DA">
          <w:rPr>
            <w:noProof/>
            <w:webHidden/>
          </w:rPr>
        </w:r>
        <w:r w:rsidR="005944DA">
          <w:rPr>
            <w:noProof/>
            <w:webHidden/>
          </w:rPr>
          <w:fldChar w:fldCharType="separate"/>
        </w:r>
        <w:r w:rsidR="005944DA">
          <w:rPr>
            <w:noProof/>
            <w:webHidden/>
          </w:rPr>
          <w:t>34</w:t>
        </w:r>
        <w:r w:rsidR="005944DA">
          <w:rPr>
            <w:noProof/>
            <w:webHidden/>
          </w:rPr>
          <w:fldChar w:fldCharType="end"/>
        </w:r>
      </w:hyperlink>
    </w:p>
    <w:p w14:paraId="76D86903" w14:textId="40216A7D" w:rsidR="005944DA" w:rsidRDefault="006E1C8E">
      <w:pPr>
        <w:pStyle w:val="ekillerTablosu"/>
        <w:tabs>
          <w:tab w:val="right" w:leader="dot" w:pos="9010"/>
        </w:tabs>
        <w:rPr>
          <w:rFonts w:eastAsiaTheme="minorEastAsia"/>
          <w:noProof/>
          <w:kern w:val="0"/>
          <w:lang w:val="tr-TR" w:eastAsia="tr-TR"/>
          <w14:ligatures w14:val="none"/>
        </w:rPr>
      </w:pPr>
      <w:hyperlink w:anchor="_Toc210122621" w:history="1">
        <w:r w:rsidR="005944DA" w:rsidRPr="00BD4D76">
          <w:rPr>
            <w:rStyle w:val="Kpr"/>
            <w:noProof/>
          </w:rPr>
          <w:t xml:space="preserve">Table 9: </w:t>
        </w:r>
        <w:r w:rsidR="005944DA" w:rsidRPr="00BD4D76">
          <w:rPr>
            <w:rStyle w:val="Kpr"/>
            <w:bCs/>
            <w:noProof/>
          </w:rPr>
          <w:t>Summary of PM10 Results According to 24-Hour Measurements in Istanbul in 2020</w:t>
        </w:r>
        <w:r w:rsidR="005944DA">
          <w:rPr>
            <w:noProof/>
            <w:webHidden/>
          </w:rPr>
          <w:tab/>
        </w:r>
        <w:r w:rsidR="005944DA">
          <w:rPr>
            <w:noProof/>
            <w:webHidden/>
          </w:rPr>
          <w:fldChar w:fldCharType="begin"/>
        </w:r>
        <w:r w:rsidR="005944DA">
          <w:rPr>
            <w:noProof/>
            <w:webHidden/>
          </w:rPr>
          <w:instrText xml:space="preserve"> PAGEREF _Toc210122621 \h </w:instrText>
        </w:r>
        <w:r w:rsidR="005944DA">
          <w:rPr>
            <w:noProof/>
            <w:webHidden/>
          </w:rPr>
        </w:r>
        <w:r w:rsidR="005944DA">
          <w:rPr>
            <w:noProof/>
            <w:webHidden/>
          </w:rPr>
          <w:fldChar w:fldCharType="separate"/>
        </w:r>
        <w:r w:rsidR="005944DA">
          <w:rPr>
            <w:noProof/>
            <w:webHidden/>
          </w:rPr>
          <w:t>36</w:t>
        </w:r>
        <w:r w:rsidR="005944DA">
          <w:rPr>
            <w:noProof/>
            <w:webHidden/>
          </w:rPr>
          <w:fldChar w:fldCharType="end"/>
        </w:r>
      </w:hyperlink>
    </w:p>
    <w:p w14:paraId="67419525" w14:textId="4A62C4A7" w:rsidR="005944DA" w:rsidRDefault="006E1C8E">
      <w:pPr>
        <w:pStyle w:val="ekillerTablosu"/>
        <w:tabs>
          <w:tab w:val="right" w:leader="dot" w:pos="9010"/>
        </w:tabs>
        <w:rPr>
          <w:rFonts w:eastAsiaTheme="minorEastAsia"/>
          <w:noProof/>
          <w:kern w:val="0"/>
          <w:lang w:val="tr-TR" w:eastAsia="tr-TR"/>
          <w14:ligatures w14:val="none"/>
        </w:rPr>
      </w:pPr>
      <w:hyperlink w:anchor="_Toc210122622" w:history="1">
        <w:r w:rsidR="005944DA" w:rsidRPr="00BD4D76">
          <w:rPr>
            <w:rStyle w:val="Kpr"/>
            <w:noProof/>
          </w:rPr>
          <w:t xml:space="preserve">Table 10: </w:t>
        </w:r>
        <w:r w:rsidR="005944DA" w:rsidRPr="00BD4D76">
          <w:rPr>
            <w:rStyle w:val="Kpr"/>
            <w:bCs/>
            <w:noProof/>
          </w:rPr>
          <w:t>Excavated Soil Fields for Istanbul Province</w:t>
        </w:r>
        <w:r w:rsidR="005944DA">
          <w:rPr>
            <w:noProof/>
            <w:webHidden/>
          </w:rPr>
          <w:tab/>
        </w:r>
        <w:r w:rsidR="005944DA">
          <w:rPr>
            <w:noProof/>
            <w:webHidden/>
          </w:rPr>
          <w:fldChar w:fldCharType="begin"/>
        </w:r>
        <w:r w:rsidR="005944DA">
          <w:rPr>
            <w:noProof/>
            <w:webHidden/>
          </w:rPr>
          <w:instrText xml:space="preserve"> PAGEREF _Toc210122622 \h </w:instrText>
        </w:r>
        <w:r w:rsidR="005944DA">
          <w:rPr>
            <w:noProof/>
            <w:webHidden/>
          </w:rPr>
        </w:r>
        <w:r w:rsidR="005944DA">
          <w:rPr>
            <w:noProof/>
            <w:webHidden/>
          </w:rPr>
          <w:fldChar w:fldCharType="separate"/>
        </w:r>
        <w:r w:rsidR="005944DA">
          <w:rPr>
            <w:noProof/>
            <w:webHidden/>
          </w:rPr>
          <w:t>38</w:t>
        </w:r>
        <w:r w:rsidR="005944DA">
          <w:rPr>
            <w:noProof/>
            <w:webHidden/>
          </w:rPr>
          <w:fldChar w:fldCharType="end"/>
        </w:r>
      </w:hyperlink>
    </w:p>
    <w:p w14:paraId="5A038C6C" w14:textId="0801C0C8" w:rsidR="005944DA" w:rsidRDefault="006E1C8E">
      <w:pPr>
        <w:pStyle w:val="ekillerTablosu"/>
        <w:tabs>
          <w:tab w:val="right" w:leader="dot" w:pos="9010"/>
        </w:tabs>
        <w:rPr>
          <w:rFonts w:eastAsiaTheme="minorEastAsia"/>
          <w:noProof/>
          <w:kern w:val="0"/>
          <w:lang w:val="tr-TR" w:eastAsia="tr-TR"/>
          <w14:ligatures w14:val="none"/>
        </w:rPr>
      </w:pPr>
      <w:hyperlink w:anchor="_Toc210122623" w:history="1">
        <w:r w:rsidR="005944DA" w:rsidRPr="00BD4D76">
          <w:rPr>
            <w:rStyle w:val="Kpr"/>
            <w:noProof/>
          </w:rPr>
          <w:t xml:space="preserve">Table 11: </w:t>
        </w:r>
        <w:r w:rsidR="005944DA" w:rsidRPr="00BD4D76">
          <w:rPr>
            <w:rStyle w:val="Kpr"/>
            <w:bCs/>
            <w:noProof/>
          </w:rPr>
          <w:t>Construction / Demolition Waste Facilities for Istanbul Province</w:t>
        </w:r>
        <w:r w:rsidR="005944DA">
          <w:rPr>
            <w:noProof/>
            <w:webHidden/>
          </w:rPr>
          <w:tab/>
        </w:r>
        <w:r w:rsidR="005944DA">
          <w:rPr>
            <w:noProof/>
            <w:webHidden/>
          </w:rPr>
          <w:fldChar w:fldCharType="begin"/>
        </w:r>
        <w:r w:rsidR="005944DA">
          <w:rPr>
            <w:noProof/>
            <w:webHidden/>
          </w:rPr>
          <w:instrText xml:space="preserve"> PAGEREF _Toc210122623 \h </w:instrText>
        </w:r>
        <w:r w:rsidR="005944DA">
          <w:rPr>
            <w:noProof/>
            <w:webHidden/>
          </w:rPr>
        </w:r>
        <w:r w:rsidR="005944DA">
          <w:rPr>
            <w:noProof/>
            <w:webHidden/>
          </w:rPr>
          <w:fldChar w:fldCharType="separate"/>
        </w:r>
        <w:r w:rsidR="005944DA">
          <w:rPr>
            <w:noProof/>
            <w:webHidden/>
          </w:rPr>
          <w:t>38</w:t>
        </w:r>
        <w:r w:rsidR="005944DA">
          <w:rPr>
            <w:noProof/>
            <w:webHidden/>
          </w:rPr>
          <w:fldChar w:fldCharType="end"/>
        </w:r>
      </w:hyperlink>
    </w:p>
    <w:p w14:paraId="552EFF39" w14:textId="6B8C03E3" w:rsidR="005944DA" w:rsidRDefault="006E1C8E">
      <w:pPr>
        <w:pStyle w:val="ekillerTablosu"/>
        <w:tabs>
          <w:tab w:val="right" w:leader="dot" w:pos="9010"/>
        </w:tabs>
        <w:rPr>
          <w:rFonts w:eastAsiaTheme="minorEastAsia"/>
          <w:noProof/>
          <w:kern w:val="0"/>
          <w:lang w:val="tr-TR" w:eastAsia="tr-TR"/>
          <w14:ligatures w14:val="none"/>
        </w:rPr>
      </w:pPr>
      <w:hyperlink w:anchor="_Toc210122624" w:history="1">
        <w:r w:rsidR="005944DA" w:rsidRPr="00BD4D76">
          <w:rPr>
            <w:rStyle w:val="Kpr"/>
            <w:noProof/>
          </w:rPr>
          <w:t xml:space="preserve">Table 12: </w:t>
        </w:r>
        <w:r w:rsidR="005944DA" w:rsidRPr="00BD4D76">
          <w:rPr>
            <w:rStyle w:val="Kpr"/>
            <w:bCs/>
            <w:noProof/>
          </w:rPr>
          <w:t>Asbestos-Containing Wastes with Waste Code 17 06 01 and 17 06 05 from Istanbul Province to IZAYDAS (kg)</w:t>
        </w:r>
        <w:r w:rsidR="005944DA">
          <w:rPr>
            <w:noProof/>
            <w:webHidden/>
          </w:rPr>
          <w:tab/>
        </w:r>
        <w:r w:rsidR="005944DA">
          <w:rPr>
            <w:noProof/>
            <w:webHidden/>
          </w:rPr>
          <w:fldChar w:fldCharType="begin"/>
        </w:r>
        <w:r w:rsidR="005944DA">
          <w:rPr>
            <w:noProof/>
            <w:webHidden/>
          </w:rPr>
          <w:instrText xml:space="preserve"> PAGEREF _Toc210122624 \h </w:instrText>
        </w:r>
        <w:r w:rsidR="005944DA">
          <w:rPr>
            <w:noProof/>
            <w:webHidden/>
          </w:rPr>
        </w:r>
        <w:r w:rsidR="005944DA">
          <w:rPr>
            <w:noProof/>
            <w:webHidden/>
          </w:rPr>
          <w:fldChar w:fldCharType="separate"/>
        </w:r>
        <w:r w:rsidR="005944DA">
          <w:rPr>
            <w:noProof/>
            <w:webHidden/>
          </w:rPr>
          <w:t>41</w:t>
        </w:r>
        <w:r w:rsidR="005944DA">
          <w:rPr>
            <w:noProof/>
            <w:webHidden/>
          </w:rPr>
          <w:fldChar w:fldCharType="end"/>
        </w:r>
      </w:hyperlink>
    </w:p>
    <w:p w14:paraId="07020E71" w14:textId="5865F182" w:rsidR="005944DA" w:rsidRDefault="006E1C8E">
      <w:pPr>
        <w:pStyle w:val="ekillerTablosu"/>
        <w:tabs>
          <w:tab w:val="right" w:leader="dot" w:pos="9010"/>
        </w:tabs>
        <w:rPr>
          <w:rFonts w:eastAsiaTheme="minorEastAsia"/>
          <w:noProof/>
          <w:kern w:val="0"/>
          <w:lang w:val="tr-TR" w:eastAsia="tr-TR"/>
          <w14:ligatures w14:val="none"/>
        </w:rPr>
      </w:pPr>
      <w:hyperlink w:anchor="_Toc210122625" w:history="1">
        <w:r w:rsidR="005944DA" w:rsidRPr="00BD4D76">
          <w:rPr>
            <w:rStyle w:val="Kpr"/>
            <w:noProof/>
          </w:rPr>
          <w:t>Table 13:</w:t>
        </w:r>
        <w:r w:rsidR="005944DA" w:rsidRPr="00BD4D76">
          <w:rPr>
            <w:rStyle w:val="Kpr"/>
            <w:bCs/>
            <w:noProof/>
          </w:rPr>
          <w:t>Total Age Dependency Ratio and Average Size of Households in Istanbul</w:t>
        </w:r>
        <w:r w:rsidR="005944DA">
          <w:rPr>
            <w:noProof/>
            <w:webHidden/>
          </w:rPr>
          <w:tab/>
        </w:r>
        <w:r w:rsidR="005944DA">
          <w:rPr>
            <w:noProof/>
            <w:webHidden/>
          </w:rPr>
          <w:fldChar w:fldCharType="begin"/>
        </w:r>
        <w:r w:rsidR="005944DA">
          <w:rPr>
            <w:noProof/>
            <w:webHidden/>
          </w:rPr>
          <w:instrText xml:space="preserve"> PAGEREF _Toc210122625 \h </w:instrText>
        </w:r>
        <w:r w:rsidR="005944DA">
          <w:rPr>
            <w:noProof/>
            <w:webHidden/>
          </w:rPr>
        </w:r>
        <w:r w:rsidR="005944DA">
          <w:rPr>
            <w:noProof/>
            <w:webHidden/>
          </w:rPr>
          <w:fldChar w:fldCharType="separate"/>
        </w:r>
        <w:r w:rsidR="005944DA">
          <w:rPr>
            <w:noProof/>
            <w:webHidden/>
          </w:rPr>
          <w:t>43</w:t>
        </w:r>
        <w:r w:rsidR="005944DA">
          <w:rPr>
            <w:noProof/>
            <w:webHidden/>
          </w:rPr>
          <w:fldChar w:fldCharType="end"/>
        </w:r>
      </w:hyperlink>
    </w:p>
    <w:p w14:paraId="74F0CBA1" w14:textId="5A983734" w:rsidR="005944DA" w:rsidRDefault="006E1C8E">
      <w:pPr>
        <w:pStyle w:val="ekillerTablosu"/>
        <w:tabs>
          <w:tab w:val="right" w:leader="dot" w:pos="9010"/>
        </w:tabs>
        <w:rPr>
          <w:rFonts w:eastAsiaTheme="minorEastAsia"/>
          <w:noProof/>
          <w:kern w:val="0"/>
          <w:lang w:val="tr-TR" w:eastAsia="tr-TR"/>
          <w14:ligatures w14:val="none"/>
        </w:rPr>
      </w:pPr>
      <w:hyperlink w:anchor="_Toc210122626" w:history="1">
        <w:r w:rsidR="005944DA" w:rsidRPr="00BD4D76">
          <w:rPr>
            <w:rStyle w:val="Kpr"/>
            <w:noProof/>
          </w:rPr>
          <w:t xml:space="preserve">Table 14: </w:t>
        </w:r>
        <w:r w:rsidR="005944DA" w:rsidRPr="00BD4D76">
          <w:rPr>
            <w:rStyle w:val="Kpr"/>
            <w:bCs/>
            <w:noProof/>
          </w:rPr>
          <w:t>Education Level Distribution in Istanbul Province, 2024</w:t>
        </w:r>
        <w:r w:rsidR="005944DA">
          <w:rPr>
            <w:noProof/>
            <w:webHidden/>
          </w:rPr>
          <w:tab/>
        </w:r>
        <w:r w:rsidR="005944DA">
          <w:rPr>
            <w:noProof/>
            <w:webHidden/>
          </w:rPr>
          <w:fldChar w:fldCharType="begin"/>
        </w:r>
        <w:r w:rsidR="005944DA">
          <w:rPr>
            <w:noProof/>
            <w:webHidden/>
          </w:rPr>
          <w:instrText xml:space="preserve"> PAGEREF _Toc210122626 \h </w:instrText>
        </w:r>
        <w:r w:rsidR="005944DA">
          <w:rPr>
            <w:noProof/>
            <w:webHidden/>
          </w:rPr>
        </w:r>
        <w:r w:rsidR="005944DA">
          <w:rPr>
            <w:noProof/>
            <w:webHidden/>
          </w:rPr>
          <w:fldChar w:fldCharType="separate"/>
        </w:r>
        <w:r w:rsidR="005944DA">
          <w:rPr>
            <w:noProof/>
            <w:webHidden/>
          </w:rPr>
          <w:t>47</w:t>
        </w:r>
        <w:r w:rsidR="005944DA">
          <w:rPr>
            <w:noProof/>
            <w:webHidden/>
          </w:rPr>
          <w:fldChar w:fldCharType="end"/>
        </w:r>
      </w:hyperlink>
    </w:p>
    <w:p w14:paraId="54C0E3BC" w14:textId="7A6AB85E" w:rsidR="005944DA" w:rsidRDefault="006E1C8E">
      <w:pPr>
        <w:pStyle w:val="ekillerTablosu"/>
        <w:tabs>
          <w:tab w:val="right" w:leader="dot" w:pos="9010"/>
        </w:tabs>
        <w:rPr>
          <w:rFonts w:eastAsiaTheme="minorEastAsia"/>
          <w:noProof/>
          <w:kern w:val="0"/>
          <w:lang w:val="tr-TR" w:eastAsia="tr-TR"/>
          <w14:ligatures w14:val="none"/>
        </w:rPr>
      </w:pPr>
      <w:hyperlink w:anchor="_Toc210122627" w:history="1">
        <w:r w:rsidR="005944DA" w:rsidRPr="00BD4D76">
          <w:rPr>
            <w:rStyle w:val="Kpr"/>
            <w:noProof/>
          </w:rPr>
          <w:t xml:space="preserve">Table 15: </w:t>
        </w:r>
        <w:r w:rsidR="005944DA" w:rsidRPr="00BD4D76">
          <w:rPr>
            <w:rStyle w:val="Kpr"/>
            <w:bCs/>
            <w:noProof/>
          </w:rPr>
          <w:t>Socio-economic Development Rankings of the Districts of Istanbul</w:t>
        </w:r>
        <w:r w:rsidR="005944DA">
          <w:rPr>
            <w:noProof/>
            <w:webHidden/>
          </w:rPr>
          <w:tab/>
        </w:r>
        <w:r w:rsidR="005944DA">
          <w:rPr>
            <w:noProof/>
            <w:webHidden/>
          </w:rPr>
          <w:fldChar w:fldCharType="begin"/>
        </w:r>
        <w:r w:rsidR="005944DA">
          <w:rPr>
            <w:noProof/>
            <w:webHidden/>
          </w:rPr>
          <w:instrText xml:space="preserve"> PAGEREF _Toc210122627 \h </w:instrText>
        </w:r>
        <w:r w:rsidR="005944DA">
          <w:rPr>
            <w:noProof/>
            <w:webHidden/>
          </w:rPr>
        </w:r>
        <w:r w:rsidR="005944DA">
          <w:rPr>
            <w:noProof/>
            <w:webHidden/>
          </w:rPr>
          <w:fldChar w:fldCharType="separate"/>
        </w:r>
        <w:r w:rsidR="005944DA">
          <w:rPr>
            <w:noProof/>
            <w:webHidden/>
          </w:rPr>
          <w:t>50</w:t>
        </w:r>
        <w:r w:rsidR="005944DA">
          <w:rPr>
            <w:noProof/>
            <w:webHidden/>
          </w:rPr>
          <w:fldChar w:fldCharType="end"/>
        </w:r>
      </w:hyperlink>
    </w:p>
    <w:p w14:paraId="06ED9411" w14:textId="78CD1905" w:rsidR="005944DA" w:rsidRDefault="006E1C8E">
      <w:pPr>
        <w:pStyle w:val="ekillerTablosu"/>
        <w:tabs>
          <w:tab w:val="right" w:leader="dot" w:pos="9010"/>
        </w:tabs>
        <w:rPr>
          <w:rFonts w:eastAsiaTheme="minorEastAsia"/>
          <w:noProof/>
          <w:kern w:val="0"/>
          <w:lang w:val="tr-TR" w:eastAsia="tr-TR"/>
          <w14:ligatures w14:val="none"/>
        </w:rPr>
      </w:pPr>
      <w:hyperlink w:anchor="_Toc210122628" w:history="1">
        <w:r w:rsidR="005944DA" w:rsidRPr="00BD4D76">
          <w:rPr>
            <w:rStyle w:val="Kpr"/>
            <w:noProof/>
          </w:rPr>
          <w:t xml:space="preserve">Table 16: </w:t>
        </w:r>
        <w:r w:rsidR="005944DA" w:rsidRPr="00BD4D76">
          <w:rPr>
            <w:rStyle w:val="Kpr"/>
            <w:bCs/>
            <w:noProof/>
          </w:rPr>
          <w:t>Population and Percentage of SuTPs in Istanbul</w:t>
        </w:r>
        <w:r w:rsidR="005944DA">
          <w:rPr>
            <w:noProof/>
            <w:webHidden/>
          </w:rPr>
          <w:tab/>
        </w:r>
        <w:r w:rsidR="005944DA">
          <w:rPr>
            <w:noProof/>
            <w:webHidden/>
          </w:rPr>
          <w:fldChar w:fldCharType="begin"/>
        </w:r>
        <w:r w:rsidR="005944DA">
          <w:rPr>
            <w:noProof/>
            <w:webHidden/>
          </w:rPr>
          <w:instrText xml:space="preserve"> PAGEREF _Toc210122628 \h </w:instrText>
        </w:r>
        <w:r w:rsidR="005944DA">
          <w:rPr>
            <w:noProof/>
            <w:webHidden/>
          </w:rPr>
        </w:r>
        <w:r w:rsidR="005944DA">
          <w:rPr>
            <w:noProof/>
            <w:webHidden/>
          </w:rPr>
          <w:fldChar w:fldCharType="separate"/>
        </w:r>
        <w:r w:rsidR="005944DA">
          <w:rPr>
            <w:noProof/>
            <w:webHidden/>
          </w:rPr>
          <w:t>53</w:t>
        </w:r>
        <w:r w:rsidR="005944DA">
          <w:rPr>
            <w:noProof/>
            <w:webHidden/>
          </w:rPr>
          <w:fldChar w:fldCharType="end"/>
        </w:r>
      </w:hyperlink>
    </w:p>
    <w:p w14:paraId="635611D0" w14:textId="78DDA46C" w:rsidR="005944DA" w:rsidRDefault="006E1C8E">
      <w:pPr>
        <w:pStyle w:val="ekillerTablosu"/>
        <w:tabs>
          <w:tab w:val="right" w:leader="dot" w:pos="9010"/>
        </w:tabs>
        <w:rPr>
          <w:rFonts w:eastAsiaTheme="minorEastAsia"/>
          <w:noProof/>
          <w:kern w:val="0"/>
          <w:lang w:val="tr-TR" w:eastAsia="tr-TR"/>
          <w14:ligatures w14:val="none"/>
        </w:rPr>
      </w:pPr>
      <w:hyperlink w:anchor="_Toc210122629" w:history="1">
        <w:r w:rsidR="005944DA" w:rsidRPr="00BD4D76">
          <w:rPr>
            <w:rStyle w:val="Kpr"/>
            <w:noProof/>
          </w:rPr>
          <w:t xml:space="preserve">Table 17: </w:t>
        </w:r>
        <w:r w:rsidR="005944DA" w:rsidRPr="00BD4D76">
          <w:rPr>
            <w:rStyle w:val="Kpr"/>
            <w:bCs/>
            <w:noProof/>
          </w:rPr>
          <w:t>Immovable Cultural Heritage in Istanbul</w:t>
        </w:r>
        <w:r w:rsidR="005944DA">
          <w:rPr>
            <w:noProof/>
            <w:webHidden/>
          </w:rPr>
          <w:tab/>
        </w:r>
        <w:r w:rsidR="005944DA">
          <w:rPr>
            <w:noProof/>
            <w:webHidden/>
          </w:rPr>
          <w:fldChar w:fldCharType="begin"/>
        </w:r>
        <w:r w:rsidR="005944DA">
          <w:rPr>
            <w:noProof/>
            <w:webHidden/>
          </w:rPr>
          <w:instrText xml:space="preserve"> PAGEREF _Toc210122629 \h </w:instrText>
        </w:r>
        <w:r w:rsidR="005944DA">
          <w:rPr>
            <w:noProof/>
            <w:webHidden/>
          </w:rPr>
        </w:r>
        <w:r w:rsidR="005944DA">
          <w:rPr>
            <w:noProof/>
            <w:webHidden/>
          </w:rPr>
          <w:fldChar w:fldCharType="separate"/>
        </w:r>
        <w:r w:rsidR="005944DA">
          <w:rPr>
            <w:noProof/>
            <w:webHidden/>
          </w:rPr>
          <w:t>59</w:t>
        </w:r>
        <w:r w:rsidR="005944DA">
          <w:rPr>
            <w:noProof/>
            <w:webHidden/>
          </w:rPr>
          <w:fldChar w:fldCharType="end"/>
        </w:r>
      </w:hyperlink>
    </w:p>
    <w:p w14:paraId="77F636E5" w14:textId="79A1AB16" w:rsidR="005944DA" w:rsidRDefault="006E1C8E">
      <w:pPr>
        <w:pStyle w:val="ekillerTablosu"/>
        <w:tabs>
          <w:tab w:val="right" w:leader="dot" w:pos="9010"/>
        </w:tabs>
        <w:rPr>
          <w:rFonts w:eastAsiaTheme="minorEastAsia"/>
          <w:noProof/>
          <w:kern w:val="0"/>
          <w:lang w:val="tr-TR" w:eastAsia="tr-TR"/>
          <w14:ligatures w14:val="none"/>
        </w:rPr>
      </w:pPr>
      <w:hyperlink w:anchor="_Toc210122630" w:history="1">
        <w:r w:rsidR="005944DA" w:rsidRPr="00BD4D76">
          <w:rPr>
            <w:rStyle w:val="Kpr"/>
            <w:noProof/>
          </w:rPr>
          <w:t xml:space="preserve">Table 18: </w:t>
        </w:r>
        <w:r w:rsidR="005944DA" w:rsidRPr="00BD4D76">
          <w:rPr>
            <w:rStyle w:val="Kpr"/>
            <w:bCs/>
            <w:noProof/>
          </w:rPr>
          <w:t>Protected Sites in Istanbul</w:t>
        </w:r>
        <w:r w:rsidR="005944DA">
          <w:rPr>
            <w:noProof/>
            <w:webHidden/>
          </w:rPr>
          <w:tab/>
        </w:r>
        <w:r w:rsidR="005944DA">
          <w:rPr>
            <w:noProof/>
            <w:webHidden/>
          </w:rPr>
          <w:fldChar w:fldCharType="begin"/>
        </w:r>
        <w:r w:rsidR="005944DA">
          <w:rPr>
            <w:noProof/>
            <w:webHidden/>
          </w:rPr>
          <w:instrText xml:space="preserve"> PAGEREF _Toc210122630 \h </w:instrText>
        </w:r>
        <w:r w:rsidR="005944DA">
          <w:rPr>
            <w:noProof/>
            <w:webHidden/>
          </w:rPr>
        </w:r>
        <w:r w:rsidR="005944DA">
          <w:rPr>
            <w:noProof/>
            <w:webHidden/>
          </w:rPr>
          <w:fldChar w:fldCharType="separate"/>
        </w:r>
        <w:r w:rsidR="005944DA">
          <w:rPr>
            <w:noProof/>
            <w:webHidden/>
          </w:rPr>
          <w:t>59</w:t>
        </w:r>
        <w:r w:rsidR="005944DA">
          <w:rPr>
            <w:noProof/>
            <w:webHidden/>
          </w:rPr>
          <w:fldChar w:fldCharType="end"/>
        </w:r>
      </w:hyperlink>
    </w:p>
    <w:p w14:paraId="3BA4E355" w14:textId="4F6A8188" w:rsidR="005944DA" w:rsidRDefault="006E1C8E">
      <w:pPr>
        <w:pStyle w:val="ekillerTablosu"/>
        <w:tabs>
          <w:tab w:val="right" w:leader="dot" w:pos="9010"/>
        </w:tabs>
        <w:rPr>
          <w:rFonts w:eastAsiaTheme="minorEastAsia"/>
          <w:noProof/>
          <w:kern w:val="0"/>
          <w:lang w:val="tr-TR" w:eastAsia="tr-TR"/>
          <w14:ligatures w14:val="none"/>
        </w:rPr>
      </w:pPr>
      <w:hyperlink w:anchor="_Toc210122631" w:history="1">
        <w:r w:rsidR="005944DA" w:rsidRPr="00BD4D76">
          <w:rPr>
            <w:rStyle w:val="Kpr"/>
            <w:noProof/>
          </w:rPr>
          <w:t xml:space="preserve">Table 19: </w:t>
        </w:r>
        <w:r w:rsidR="005944DA" w:rsidRPr="00BD4D76">
          <w:rPr>
            <w:rStyle w:val="Kpr"/>
            <w:bCs/>
            <w:noProof/>
          </w:rPr>
          <w:t>Institutions and Infrastructures Providing Health Services</w:t>
        </w:r>
        <w:r w:rsidR="005944DA">
          <w:rPr>
            <w:noProof/>
            <w:webHidden/>
          </w:rPr>
          <w:tab/>
        </w:r>
        <w:r w:rsidR="005944DA">
          <w:rPr>
            <w:noProof/>
            <w:webHidden/>
          </w:rPr>
          <w:fldChar w:fldCharType="begin"/>
        </w:r>
        <w:r w:rsidR="005944DA">
          <w:rPr>
            <w:noProof/>
            <w:webHidden/>
          </w:rPr>
          <w:instrText xml:space="preserve"> PAGEREF _Toc210122631 \h </w:instrText>
        </w:r>
        <w:r w:rsidR="005944DA">
          <w:rPr>
            <w:noProof/>
            <w:webHidden/>
          </w:rPr>
        </w:r>
        <w:r w:rsidR="005944DA">
          <w:rPr>
            <w:noProof/>
            <w:webHidden/>
          </w:rPr>
          <w:fldChar w:fldCharType="separate"/>
        </w:r>
        <w:r w:rsidR="005944DA">
          <w:rPr>
            <w:noProof/>
            <w:webHidden/>
          </w:rPr>
          <w:t>60</w:t>
        </w:r>
        <w:r w:rsidR="005944DA">
          <w:rPr>
            <w:noProof/>
            <w:webHidden/>
          </w:rPr>
          <w:fldChar w:fldCharType="end"/>
        </w:r>
      </w:hyperlink>
    </w:p>
    <w:p w14:paraId="3FB1FC56" w14:textId="504EB92A" w:rsidR="005944DA" w:rsidRDefault="006E1C8E">
      <w:pPr>
        <w:pStyle w:val="ekillerTablosu"/>
        <w:tabs>
          <w:tab w:val="right" w:leader="dot" w:pos="9010"/>
        </w:tabs>
        <w:rPr>
          <w:rFonts w:eastAsiaTheme="minorEastAsia"/>
          <w:noProof/>
          <w:kern w:val="0"/>
          <w:lang w:val="tr-TR" w:eastAsia="tr-TR"/>
          <w14:ligatures w14:val="none"/>
        </w:rPr>
      </w:pPr>
      <w:hyperlink w:anchor="_Toc210122632" w:history="1">
        <w:r w:rsidR="005944DA" w:rsidRPr="00BD4D76">
          <w:rPr>
            <w:rStyle w:val="Kpr"/>
            <w:noProof/>
          </w:rPr>
          <w:t xml:space="preserve">Table 20: </w:t>
        </w:r>
        <w:r w:rsidR="005944DA" w:rsidRPr="00BD4D76">
          <w:rPr>
            <w:rStyle w:val="Kpr"/>
            <w:bCs/>
            <w:noProof/>
          </w:rPr>
          <w:t>Use of Health Services-1</w:t>
        </w:r>
        <w:r w:rsidR="005944DA">
          <w:rPr>
            <w:noProof/>
            <w:webHidden/>
          </w:rPr>
          <w:tab/>
        </w:r>
        <w:r w:rsidR="005944DA">
          <w:rPr>
            <w:noProof/>
            <w:webHidden/>
          </w:rPr>
          <w:fldChar w:fldCharType="begin"/>
        </w:r>
        <w:r w:rsidR="005944DA">
          <w:rPr>
            <w:noProof/>
            <w:webHidden/>
          </w:rPr>
          <w:instrText xml:space="preserve"> PAGEREF _Toc210122632 \h </w:instrText>
        </w:r>
        <w:r w:rsidR="005944DA">
          <w:rPr>
            <w:noProof/>
            <w:webHidden/>
          </w:rPr>
        </w:r>
        <w:r w:rsidR="005944DA">
          <w:rPr>
            <w:noProof/>
            <w:webHidden/>
          </w:rPr>
          <w:fldChar w:fldCharType="separate"/>
        </w:r>
        <w:r w:rsidR="005944DA">
          <w:rPr>
            <w:noProof/>
            <w:webHidden/>
          </w:rPr>
          <w:t>61</w:t>
        </w:r>
        <w:r w:rsidR="005944DA">
          <w:rPr>
            <w:noProof/>
            <w:webHidden/>
          </w:rPr>
          <w:fldChar w:fldCharType="end"/>
        </w:r>
      </w:hyperlink>
    </w:p>
    <w:p w14:paraId="2A2A3B85" w14:textId="0964C134" w:rsidR="005944DA" w:rsidRDefault="006E1C8E">
      <w:pPr>
        <w:pStyle w:val="ekillerTablosu"/>
        <w:tabs>
          <w:tab w:val="right" w:leader="dot" w:pos="9010"/>
        </w:tabs>
        <w:rPr>
          <w:rFonts w:eastAsiaTheme="minorEastAsia"/>
          <w:noProof/>
          <w:kern w:val="0"/>
          <w:lang w:val="tr-TR" w:eastAsia="tr-TR"/>
          <w14:ligatures w14:val="none"/>
        </w:rPr>
      </w:pPr>
      <w:hyperlink w:anchor="_Toc210122633" w:history="1">
        <w:r w:rsidR="005944DA" w:rsidRPr="00BD4D76">
          <w:rPr>
            <w:rStyle w:val="Kpr"/>
            <w:noProof/>
          </w:rPr>
          <w:t xml:space="preserve">Table 21: </w:t>
        </w:r>
        <w:r w:rsidR="005944DA" w:rsidRPr="00BD4D76">
          <w:rPr>
            <w:rStyle w:val="Kpr"/>
            <w:bCs/>
            <w:noProof/>
          </w:rPr>
          <w:t>Use of Health Services-2</w:t>
        </w:r>
        <w:r w:rsidR="005944DA">
          <w:rPr>
            <w:noProof/>
            <w:webHidden/>
          </w:rPr>
          <w:tab/>
        </w:r>
        <w:r w:rsidR="005944DA">
          <w:rPr>
            <w:noProof/>
            <w:webHidden/>
          </w:rPr>
          <w:fldChar w:fldCharType="begin"/>
        </w:r>
        <w:r w:rsidR="005944DA">
          <w:rPr>
            <w:noProof/>
            <w:webHidden/>
          </w:rPr>
          <w:instrText xml:space="preserve"> PAGEREF _Toc210122633 \h </w:instrText>
        </w:r>
        <w:r w:rsidR="005944DA">
          <w:rPr>
            <w:noProof/>
            <w:webHidden/>
          </w:rPr>
        </w:r>
        <w:r w:rsidR="005944DA">
          <w:rPr>
            <w:noProof/>
            <w:webHidden/>
          </w:rPr>
          <w:fldChar w:fldCharType="separate"/>
        </w:r>
        <w:r w:rsidR="005944DA">
          <w:rPr>
            <w:noProof/>
            <w:webHidden/>
          </w:rPr>
          <w:t>61</w:t>
        </w:r>
        <w:r w:rsidR="005944DA">
          <w:rPr>
            <w:noProof/>
            <w:webHidden/>
          </w:rPr>
          <w:fldChar w:fldCharType="end"/>
        </w:r>
      </w:hyperlink>
    </w:p>
    <w:p w14:paraId="313A33B6" w14:textId="469F3DE4" w:rsidR="005944DA" w:rsidRDefault="006E1C8E">
      <w:pPr>
        <w:pStyle w:val="ekillerTablosu"/>
        <w:tabs>
          <w:tab w:val="right" w:leader="dot" w:pos="9010"/>
        </w:tabs>
        <w:rPr>
          <w:rFonts w:eastAsiaTheme="minorEastAsia"/>
          <w:noProof/>
          <w:kern w:val="0"/>
          <w:lang w:val="tr-TR" w:eastAsia="tr-TR"/>
          <w14:ligatures w14:val="none"/>
        </w:rPr>
      </w:pPr>
      <w:hyperlink w:anchor="_Toc210122634" w:history="1">
        <w:r w:rsidR="005944DA" w:rsidRPr="00BD4D76">
          <w:rPr>
            <w:rStyle w:val="Kpr"/>
            <w:noProof/>
          </w:rPr>
          <w:t xml:space="preserve">Table 22: </w:t>
        </w:r>
        <w:r w:rsidR="005944DA" w:rsidRPr="00BD4D76">
          <w:rPr>
            <w:rStyle w:val="Kpr"/>
            <w:bCs/>
            <w:noProof/>
          </w:rPr>
          <w:t>Human Resources in Health</w:t>
        </w:r>
        <w:r w:rsidR="005944DA">
          <w:rPr>
            <w:noProof/>
            <w:webHidden/>
          </w:rPr>
          <w:tab/>
        </w:r>
        <w:r w:rsidR="005944DA">
          <w:rPr>
            <w:noProof/>
            <w:webHidden/>
          </w:rPr>
          <w:fldChar w:fldCharType="begin"/>
        </w:r>
        <w:r w:rsidR="005944DA">
          <w:rPr>
            <w:noProof/>
            <w:webHidden/>
          </w:rPr>
          <w:instrText xml:space="preserve"> PAGEREF _Toc210122634 \h </w:instrText>
        </w:r>
        <w:r w:rsidR="005944DA">
          <w:rPr>
            <w:noProof/>
            <w:webHidden/>
          </w:rPr>
        </w:r>
        <w:r w:rsidR="005944DA">
          <w:rPr>
            <w:noProof/>
            <w:webHidden/>
          </w:rPr>
          <w:fldChar w:fldCharType="separate"/>
        </w:r>
        <w:r w:rsidR="005944DA">
          <w:rPr>
            <w:noProof/>
            <w:webHidden/>
          </w:rPr>
          <w:t>61</w:t>
        </w:r>
        <w:r w:rsidR="005944DA">
          <w:rPr>
            <w:noProof/>
            <w:webHidden/>
          </w:rPr>
          <w:fldChar w:fldCharType="end"/>
        </w:r>
      </w:hyperlink>
    </w:p>
    <w:p w14:paraId="20DE9128" w14:textId="7452BDDA" w:rsidR="005944DA" w:rsidRDefault="006E1C8E">
      <w:pPr>
        <w:pStyle w:val="ekillerTablosu"/>
        <w:tabs>
          <w:tab w:val="right" w:leader="dot" w:pos="9010"/>
        </w:tabs>
        <w:rPr>
          <w:rFonts w:eastAsiaTheme="minorEastAsia"/>
          <w:noProof/>
          <w:kern w:val="0"/>
          <w:lang w:val="tr-TR" w:eastAsia="tr-TR"/>
          <w14:ligatures w14:val="none"/>
        </w:rPr>
      </w:pPr>
      <w:hyperlink w:anchor="_Toc210122635" w:history="1">
        <w:r w:rsidR="005944DA" w:rsidRPr="00BD4D76">
          <w:rPr>
            <w:rStyle w:val="Kpr"/>
            <w:noProof/>
          </w:rPr>
          <w:t xml:space="preserve">Table 23: </w:t>
        </w:r>
        <w:r w:rsidR="005944DA" w:rsidRPr="00BD4D76">
          <w:rPr>
            <w:rStyle w:val="Kpr"/>
            <w:bCs/>
            <w:noProof/>
          </w:rPr>
          <w:t>Emergency Health Services</w:t>
        </w:r>
        <w:r w:rsidR="005944DA">
          <w:rPr>
            <w:noProof/>
            <w:webHidden/>
          </w:rPr>
          <w:tab/>
        </w:r>
        <w:r w:rsidR="005944DA">
          <w:rPr>
            <w:noProof/>
            <w:webHidden/>
          </w:rPr>
          <w:fldChar w:fldCharType="begin"/>
        </w:r>
        <w:r w:rsidR="005944DA">
          <w:rPr>
            <w:noProof/>
            <w:webHidden/>
          </w:rPr>
          <w:instrText xml:space="preserve"> PAGEREF _Toc210122635 \h </w:instrText>
        </w:r>
        <w:r w:rsidR="005944DA">
          <w:rPr>
            <w:noProof/>
            <w:webHidden/>
          </w:rPr>
        </w:r>
        <w:r w:rsidR="005944DA">
          <w:rPr>
            <w:noProof/>
            <w:webHidden/>
          </w:rPr>
          <w:fldChar w:fldCharType="separate"/>
        </w:r>
        <w:r w:rsidR="005944DA">
          <w:rPr>
            <w:noProof/>
            <w:webHidden/>
          </w:rPr>
          <w:t>62</w:t>
        </w:r>
        <w:r w:rsidR="005944DA">
          <w:rPr>
            <w:noProof/>
            <w:webHidden/>
          </w:rPr>
          <w:fldChar w:fldCharType="end"/>
        </w:r>
      </w:hyperlink>
    </w:p>
    <w:p w14:paraId="15735C50" w14:textId="2EA02213" w:rsidR="005944DA" w:rsidRDefault="006E1C8E">
      <w:pPr>
        <w:pStyle w:val="ekillerTablosu"/>
        <w:tabs>
          <w:tab w:val="right" w:leader="dot" w:pos="9010"/>
        </w:tabs>
        <w:rPr>
          <w:rFonts w:eastAsiaTheme="minorEastAsia"/>
          <w:noProof/>
          <w:kern w:val="0"/>
          <w:lang w:val="tr-TR" w:eastAsia="tr-TR"/>
          <w14:ligatures w14:val="none"/>
        </w:rPr>
      </w:pPr>
      <w:hyperlink w:anchor="_Toc210122636" w:history="1">
        <w:r w:rsidR="005944DA" w:rsidRPr="00BD4D76">
          <w:rPr>
            <w:rStyle w:val="Kpr"/>
            <w:noProof/>
          </w:rPr>
          <w:t>Table 24:</w:t>
        </w:r>
        <w:r w:rsidR="005944DA" w:rsidRPr="00BD4D76">
          <w:rPr>
            <w:rStyle w:val="Kpr"/>
            <w:bCs/>
            <w:noProof/>
          </w:rPr>
          <w:t>Agricultural Production Amounts and Production Areas by Years</w:t>
        </w:r>
        <w:r w:rsidR="005944DA">
          <w:rPr>
            <w:noProof/>
            <w:webHidden/>
          </w:rPr>
          <w:tab/>
        </w:r>
        <w:r w:rsidR="005944DA">
          <w:rPr>
            <w:noProof/>
            <w:webHidden/>
          </w:rPr>
          <w:fldChar w:fldCharType="begin"/>
        </w:r>
        <w:r w:rsidR="005944DA">
          <w:rPr>
            <w:noProof/>
            <w:webHidden/>
          </w:rPr>
          <w:instrText xml:space="preserve"> PAGEREF _Toc210122636 \h </w:instrText>
        </w:r>
        <w:r w:rsidR="005944DA">
          <w:rPr>
            <w:noProof/>
            <w:webHidden/>
          </w:rPr>
        </w:r>
        <w:r w:rsidR="005944DA">
          <w:rPr>
            <w:noProof/>
            <w:webHidden/>
          </w:rPr>
          <w:fldChar w:fldCharType="separate"/>
        </w:r>
        <w:r w:rsidR="005944DA">
          <w:rPr>
            <w:noProof/>
            <w:webHidden/>
          </w:rPr>
          <w:t>66</w:t>
        </w:r>
        <w:r w:rsidR="005944DA">
          <w:rPr>
            <w:noProof/>
            <w:webHidden/>
          </w:rPr>
          <w:fldChar w:fldCharType="end"/>
        </w:r>
      </w:hyperlink>
    </w:p>
    <w:p w14:paraId="05A9260F" w14:textId="30E1A5FA" w:rsidR="005944DA" w:rsidRDefault="006E1C8E">
      <w:pPr>
        <w:pStyle w:val="ekillerTablosu"/>
        <w:tabs>
          <w:tab w:val="right" w:leader="dot" w:pos="9010"/>
        </w:tabs>
        <w:rPr>
          <w:rFonts w:eastAsiaTheme="minorEastAsia"/>
          <w:noProof/>
          <w:kern w:val="0"/>
          <w:lang w:val="tr-TR" w:eastAsia="tr-TR"/>
          <w14:ligatures w14:val="none"/>
        </w:rPr>
      </w:pPr>
      <w:hyperlink w:anchor="_Toc210122637" w:history="1">
        <w:r w:rsidR="005944DA" w:rsidRPr="00BD4D76">
          <w:rPr>
            <w:rStyle w:val="Kpr"/>
            <w:noProof/>
          </w:rPr>
          <w:t>Table 25:</w:t>
        </w:r>
        <w:r w:rsidR="005944DA" w:rsidRPr="00BD4D76">
          <w:rPr>
            <w:rStyle w:val="Kpr"/>
            <w:bCs/>
            <w:noProof/>
          </w:rPr>
          <w:t>Istanbul Districts Agricultural Areas (Decares)</w:t>
        </w:r>
        <w:r w:rsidR="005944DA">
          <w:rPr>
            <w:noProof/>
            <w:webHidden/>
          </w:rPr>
          <w:tab/>
        </w:r>
        <w:r w:rsidR="005944DA">
          <w:rPr>
            <w:noProof/>
            <w:webHidden/>
          </w:rPr>
          <w:fldChar w:fldCharType="begin"/>
        </w:r>
        <w:r w:rsidR="005944DA">
          <w:rPr>
            <w:noProof/>
            <w:webHidden/>
          </w:rPr>
          <w:instrText xml:space="preserve"> PAGEREF _Toc210122637 \h </w:instrText>
        </w:r>
        <w:r w:rsidR="005944DA">
          <w:rPr>
            <w:noProof/>
            <w:webHidden/>
          </w:rPr>
        </w:r>
        <w:r w:rsidR="005944DA">
          <w:rPr>
            <w:noProof/>
            <w:webHidden/>
          </w:rPr>
          <w:fldChar w:fldCharType="separate"/>
        </w:r>
        <w:r w:rsidR="005944DA">
          <w:rPr>
            <w:noProof/>
            <w:webHidden/>
          </w:rPr>
          <w:t>66</w:t>
        </w:r>
        <w:r w:rsidR="005944DA">
          <w:rPr>
            <w:noProof/>
            <w:webHidden/>
          </w:rPr>
          <w:fldChar w:fldCharType="end"/>
        </w:r>
      </w:hyperlink>
    </w:p>
    <w:p w14:paraId="4525BB61" w14:textId="5365DDDC" w:rsidR="005944DA" w:rsidRDefault="006E1C8E">
      <w:pPr>
        <w:pStyle w:val="ekillerTablosu"/>
        <w:tabs>
          <w:tab w:val="right" w:leader="dot" w:pos="9010"/>
        </w:tabs>
        <w:rPr>
          <w:rFonts w:eastAsiaTheme="minorEastAsia"/>
          <w:noProof/>
          <w:kern w:val="0"/>
          <w:lang w:val="tr-TR" w:eastAsia="tr-TR"/>
          <w14:ligatures w14:val="none"/>
        </w:rPr>
      </w:pPr>
      <w:hyperlink w:anchor="_Toc210122638" w:history="1">
        <w:r w:rsidR="005944DA" w:rsidRPr="00BD4D76">
          <w:rPr>
            <w:rStyle w:val="Kpr"/>
            <w:noProof/>
          </w:rPr>
          <w:t xml:space="preserve">Table 26: </w:t>
        </w:r>
        <w:r w:rsidR="005944DA" w:rsidRPr="00BD4D76">
          <w:rPr>
            <w:rStyle w:val="Kpr"/>
            <w:bCs/>
            <w:noProof/>
          </w:rPr>
          <w:t>Types and Numbers of Animals Raised in Istanbul by Years</w:t>
        </w:r>
        <w:r w:rsidR="005944DA">
          <w:rPr>
            <w:noProof/>
            <w:webHidden/>
          </w:rPr>
          <w:tab/>
        </w:r>
        <w:r w:rsidR="005944DA">
          <w:rPr>
            <w:noProof/>
            <w:webHidden/>
          </w:rPr>
          <w:fldChar w:fldCharType="begin"/>
        </w:r>
        <w:r w:rsidR="005944DA">
          <w:rPr>
            <w:noProof/>
            <w:webHidden/>
          </w:rPr>
          <w:instrText xml:space="preserve"> PAGEREF _Toc210122638 \h </w:instrText>
        </w:r>
        <w:r w:rsidR="005944DA">
          <w:rPr>
            <w:noProof/>
            <w:webHidden/>
          </w:rPr>
        </w:r>
        <w:r w:rsidR="005944DA">
          <w:rPr>
            <w:noProof/>
            <w:webHidden/>
          </w:rPr>
          <w:fldChar w:fldCharType="separate"/>
        </w:r>
        <w:r w:rsidR="005944DA">
          <w:rPr>
            <w:noProof/>
            <w:webHidden/>
          </w:rPr>
          <w:t>67</w:t>
        </w:r>
        <w:r w:rsidR="005944DA">
          <w:rPr>
            <w:noProof/>
            <w:webHidden/>
          </w:rPr>
          <w:fldChar w:fldCharType="end"/>
        </w:r>
      </w:hyperlink>
    </w:p>
    <w:p w14:paraId="53925F57" w14:textId="6D921408" w:rsidR="005944DA" w:rsidRDefault="006E1C8E">
      <w:pPr>
        <w:pStyle w:val="ekillerTablosu"/>
        <w:tabs>
          <w:tab w:val="right" w:leader="dot" w:pos="9010"/>
        </w:tabs>
        <w:rPr>
          <w:rFonts w:eastAsiaTheme="minorEastAsia"/>
          <w:noProof/>
          <w:kern w:val="0"/>
          <w:lang w:val="tr-TR" w:eastAsia="tr-TR"/>
          <w14:ligatures w14:val="none"/>
        </w:rPr>
      </w:pPr>
      <w:hyperlink w:anchor="_Toc210122639" w:history="1">
        <w:r w:rsidR="005944DA" w:rsidRPr="00BD4D76">
          <w:rPr>
            <w:rStyle w:val="Kpr"/>
            <w:noProof/>
          </w:rPr>
          <w:t>Table 27:</w:t>
        </w:r>
        <w:r w:rsidR="005944DA" w:rsidRPr="00BD4D76">
          <w:rPr>
            <w:rStyle w:val="Kpr"/>
            <w:bCs/>
            <w:noProof/>
          </w:rPr>
          <w:t>Sectoral Distribution in Istanbul by Years</w:t>
        </w:r>
        <w:r w:rsidR="005944DA">
          <w:rPr>
            <w:noProof/>
            <w:webHidden/>
          </w:rPr>
          <w:tab/>
        </w:r>
        <w:r w:rsidR="005944DA">
          <w:rPr>
            <w:noProof/>
            <w:webHidden/>
          </w:rPr>
          <w:fldChar w:fldCharType="begin"/>
        </w:r>
        <w:r w:rsidR="005944DA">
          <w:rPr>
            <w:noProof/>
            <w:webHidden/>
          </w:rPr>
          <w:instrText xml:space="preserve"> PAGEREF _Toc210122639 \h </w:instrText>
        </w:r>
        <w:r w:rsidR="005944DA">
          <w:rPr>
            <w:noProof/>
            <w:webHidden/>
          </w:rPr>
        </w:r>
        <w:r w:rsidR="005944DA">
          <w:rPr>
            <w:noProof/>
            <w:webHidden/>
          </w:rPr>
          <w:fldChar w:fldCharType="separate"/>
        </w:r>
        <w:r w:rsidR="005944DA">
          <w:rPr>
            <w:noProof/>
            <w:webHidden/>
          </w:rPr>
          <w:t>70</w:t>
        </w:r>
        <w:r w:rsidR="005944DA">
          <w:rPr>
            <w:noProof/>
            <w:webHidden/>
          </w:rPr>
          <w:fldChar w:fldCharType="end"/>
        </w:r>
      </w:hyperlink>
    </w:p>
    <w:p w14:paraId="3160640C" w14:textId="66B6DF74" w:rsidR="005944DA" w:rsidRDefault="006E1C8E">
      <w:pPr>
        <w:pStyle w:val="ekillerTablosu"/>
        <w:tabs>
          <w:tab w:val="right" w:leader="dot" w:pos="9010"/>
        </w:tabs>
        <w:rPr>
          <w:rFonts w:eastAsiaTheme="minorEastAsia"/>
          <w:noProof/>
          <w:kern w:val="0"/>
          <w:lang w:val="tr-TR" w:eastAsia="tr-TR"/>
          <w14:ligatures w14:val="none"/>
        </w:rPr>
      </w:pPr>
      <w:hyperlink w:anchor="_Toc210122640" w:history="1">
        <w:r w:rsidR="005944DA" w:rsidRPr="00BD4D76">
          <w:rPr>
            <w:rStyle w:val="Kpr"/>
            <w:noProof/>
          </w:rPr>
          <w:t xml:space="preserve">Table 28: </w:t>
        </w:r>
        <w:r w:rsidR="005944DA" w:rsidRPr="00BD4D76">
          <w:rPr>
            <w:rStyle w:val="Kpr"/>
            <w:bCs/>
            <w:noProof/>
          </w:rPr>
          <w:t>Retirement Data of Istanbul Province</w:t>
        </w:r>
        <w:r w:rsidR="005944DA">
          <w:rPr>
            <w:noProof/>
            <w:webHidden/>
          </w:rPr>
          <w:tab/>
        </w:r>
        <w:r w:rsidR="005944DA">
          <w:rPr>
            <w:noProof/>
            <w:webHidden/>
          </w:rPr>
          <w:fldChar w:fldCharType="begin"/>
        </w:r>
        <w:r w:rsidR="005944DA">
          <w:rPr>
            <w:noProof/>
            <w:webHidden/>
          </w:rPr>
          <w:instrText xml:space="preserve"> PAGEREF _Toc210122640 \h </w:instrText>
        </w:r>
        <w:r w:rsidR="005944DA">
          <w:rPr>
            <w:noProof/>
            <w:webHidden/>
          </w:rPr>
        </w:r>
        <w:r w:rsidR="005944DA">
          <w:rPr>
            <w:noProof/>
            <w:webHidden/>
          </w:rPr>
          <w:fldChar w:fldCharType="separate"/>
        </w:r>
        <w:r w:rsidR="005944DA">
          <w:rPr>
            <w:noProof/>
            <w:webHidden/>
          </w:rPr>
          <w:t>71</w:t>
        </w:r>
        <w:r w:rsidR="005944DA">
          <w:rPr>
            <w:noProof/>
            <w:webHidden/>
          </w:rPr>
          <w:fldChar w:fldCharType="end"/>
        </w:r>
      </w:hyperlink>
    </w:p>
    <w:p w14:paraId="59EAF939" w14:textId="4A56C7D6" w:rsidR="005944DA" w:rsidRDefault="006E1C8E">
      <w:pPr>
        <w:pStyle w:val="ekillerTablosu"/>
        <w:tabs>
          <w:tab w:val="right" w:leader="dot" w:pos="9010"/>
        </w:tabs>
        <w:rPr>
          <w:rFonts w:eastAsiaTheme="minorEastAsia"/>
          <w:noProof/>
          <w:kern w:val="0"/>
          <w:lang w:val="tr-TR" w:eastAsia="tr-TR"/>
          <w14:ligatures w14:val="none"/>
        </w:rPr>
      </w:pPr>
      <w:hyperlink w:anchor="_Toc210122641" w:history="1">
        <w:r w:rsidR="005944DA" w:rsidRPr="00BD4D76">
          <w:rPr>
            <w:rStyle w:val="Kpr"/>
            <w:noProof/>
          </w:rPr>
          <w:t xml:space="preserve">Table 29: </w:t>
        </w:r>
        <w:r w:rsidR="005944DA" w:rsidRPr="00BD4D76">
          <w:rPr>
            <w:rStyle w:val="Kpr"/>
            <w:bCs/>
            <w:noProof/>
          </w:rPr>
          <w:t>Potential Environmental and Social Risks and Impacts</w:t>
        </w:r>
        <w:r w:rsidR="005944DA">
          <w:rPr>
            <w:noProof/>
            <w:webHidden/>
          </w:rPr>
          <w:tab/>
        </w:r>
        <w:r w:rsidR="005944DA">
          <w:rPr>
            <w:noProof/>
            <w:webHidden/>
          </w:rPr>
          <w:fldChar w:fldCharType="begin"/>
        </w:r>
        <w:r w:rsidR="005944DA">
          <w:rPr>
            <w:noProof/>
            <w:webHidden/>
          </w:rPr>
          <w:instrText xml:space="preserve"> PAGEREF _Toc210122641 \h </w:instrText>
        </w:r>
        <w:r w:rsidR="005944DA">
          <w:rPr>
            <w:noProof/>
            <w:webHidden/>
          </w:rPr>
        </w:r>
        <w:r w:rsidR="005944DA">
          <w:rPr>
            <w:noProof/>
            <w:webHidden/>
          </w:rPr>
          <w:fldChar w:fldCharType="separate"/>
        </w:r>
        <w:r w:rsidR="005944DA">
          <w:rPr>
            <w:noProof/>
            <w:webHidden/>
          </w:rPr>
          <w:t>72</w:t>
        </w:r>
        <w:r w:rsidR="005944DA">
          <w:rPr>
            <w:noProof/>
            <w:webHidden/>
          </w:rPr>
          <w:fldChar w:fldCharType="end"/>
        </w:r>
      </w:hyperlink>
    </w:p>
    <w:p w14:paraId="2667E9E2" w14:textId="58E32F38" w:rsidR="005944DA" w:rsidRDefault="006E1C8E">
      <w:pPr>
        <w:pStyle w:val="ekillerTablosu"/>
        <w:tabs>
          <w:tab w:val="right" w:leader="dot" w:pos="9010"/>
        </w:tabs>
        <w:rPr>
          <w:rFonts w:eastAsiaTheme="minorEastAsia"/>
          <w:noProof/>
          <w:kern w:val="0"/>
          <w:lang w:val="tr-TR" w:eastAsia="tr-TR"/>
          <w14:ligatures w14:val="none"/>
        </w:rPr>
      </w:pPr>
      <w:hyperlink w:anchor="_Toc210122642" w:history="1">
        <w:r w:rsidR="005944DA" w:rsidRPr="00BD4D76">
          <w:rPr>
            <w:rStyle w:val="Kpr"/>
            <w:noProof/>
          </w:rPr>
          <w:t xml:space="preserve">Table 30: </w:t>
        </w:r>
        <w:r w:rsidR="005944DA" w:rsidRPr="00BD4D76">
          <w:rPr>
            <w:rStyle w:val="Kpr"/>
            <w:bCs/>
            <w:noProof/>
          </w:rPr>
          <w:t>Mitigation Measures for Retrofitting/Demolition/Reconstruction Works Risks and Impacts</w:t>
        </w:r>
        <w:r w:rsidR="005944DA">
          <w:rPr>
            <w:noProof/>
            <w:webHidden/>
          </w:rPr>
          <w:tab/>
        </w:r>
        <w:r w:rsidR="005944DA">
          <w:rPr>
            <w:noProof/>
            <w:webHidden/>
          </w:rPr>
          <w:fldChar w:fldCharType="begin"/>
        </w:r>
        <w:r w:rsidR="005944DA">
          <w:rPr>
            <w:noProof/>
            <w:webHidden/>
          </w:rPr>
          <w:instrText xml:space="preserve"> PAGEREF _Toc210122642 \h </w:instrText>
        </w:r>
        <w:r w:rsidR="005944DA">
          <w:rPr>
            <w:noProof/>
            <w:webHidden/>
          </w:rPr>
        </w:r>
        <w:r w:rsidR="005944DA">
          <w:rPr>
            <w:noProof/>
            <w:webHidden/>
          </w:rPr>
          <w:fldChar w:fldCharType="separate"/>
        </w:r>
        <w:r w:rsidR="005944DA">
          <w:rPr>
            <w:noProof/>
            <w:webHidden/>
          </w:rPr>
          <w:t>81</w:t>
        </w:r>
        <w:r w:rsidR="005944DA">
          <w:rPr>
            <w:noProof/>
            <w:webHidden/>
          </w:rPr>
          <w:fldChar w:fldCharType="end"/>
        </w:r>
      </w:hyperlink>
    </w:p>
    <w:p w14:paraId="7B844556" w14:textId="77F405AB" w:rsidR="005944DA" w:rsidRDefault="006E1C8E">
      <w:pPr>
        <w:pStyle w:val="ekillerTablosu"/>
        <w:tabs>
          <w:tab w:val="right" w:leader="dot" w:pos="9010"/>
        </w:tabs>
        <w:rPr>
          <w:rFonts w:eastAsiaTheme="minorEastAsia"/>
          <w:noProof/>
          <w:kern w:val="0"/>
          <w:lang w:val="tr-TR" w:eastAsia="tr-TR"/>
          <w14:ligatures w14:val="none"/>
        </w:rPr>
      </w:pPr>
      <w:hyperlink w:anchor="_Toc210122643" w:history="1">
        <w:r w:rsidR="005944DA" w:rsidRPr="00BD4D76">
          <w:rPr>
            <w:rStyle w:val="Kpr"/>
            <w:noProof/>
          </w:rPr>
          <w:t xml:space="preserve">Table 31: </w:t>
        </w:r>
        <w:r w:rsidR="005944DA" w:rsidRPr="00BD4D76">
          <w:rPr>
            <w:rStyle w:val="Kpr"/>
            <w:bCs/>
            <w:noProof/>
          </w:rPr>
          <w:t>Roles and Responsibilities under the Istanbul Province ESMP Implementation</w:t>
        </w:r>
        <w:r w:rsidR="005944DA">
          <w:rPr>
            <w:noProof/>
            <w:webHidden/>
          </w:rPr>
          <w:tab/>
        </w:r>
        <w:r w:rsidR="005944DA">
          <w:rPr>
            <w:noProof/>
            <w:webHidden/>
          </w:rPr>
          <w:fldChar w:fldCharType="begin"/>
        </w:r>
        <w:r w:rsidR="005944DA">
          <w:rPr>
            <w:noProof/>
            <w:webHidden/>
          </w:rPr>
          <w:instrText xml:space="preserve"> PAGEREF _Toc210122643 \h </w:instrText>
        </w:r>
        <w:r w:rsidR="005944DA">
          <w:rPr>
            <w:noProof/>
            <w:webHidden/>
          </w:rPr>
        </w:r>
        <w:r w:rsidR="005944DA">
          <w:rPr>
            <w:noProof/>
            <w:webHidden/>
          </w:rPr>
          <w:fldChar w:fldCharType="separate"/>
        </w:r>
        <w:r w:rsidR="005944DA">
          <w:rPr>
            <w:noProof/>
            <w:webHidden/>
          </w:rPr>
          <w:t>106</w:t>
        </w:r>
        <w:r w:rsidR="005944DA">
          <w:rPr>
            <w:noProof/>
            <w:webHidden/>
          </w:rPr>
          <w:fldChar w:fldCharType="end"/>
        </w:r>
      </w:hyperlink>
    </w:p>
    <w:p w14:paraId="1C64E3F6" w14:textId="62883A3B" w:rsidR="005944DA" w:rsidRDefault="006E1C8E">
      <w:pPr>
        <w:pStyle w:val="ekillerTablosu"/>
        <w:tabs>
          <w:tab w:val="right" w:leader="dot" w:pos="9010"/>
        </w:tabs>
        <w:rPr>
          <w:rFonts w:eastAsiaTheme="minorEastAsia"/>
          <w:noProof/>
          <w:kern w:val="0"/>
          <w:lang w:val="tr-TR" w:eastAsia="tr-TR"/>
          <w14:ligatures w14:val="none"/>
        </w:rPr>
      </w:pPr>
      <w:hyperlink w:anchor="_Toc210122644" w:history="1">
        <w:r w:rsidR="005944DA" w:rsidRPr="00BD4D76">
          <w:rPr>
            <w:rStyle w:val="Kpr"/>
            <w:noProof/>
          </w:rPr>
          <w:t xml:space="preserve">Table 32: </w:t>
        </w:r>
        <w:r w:rsidR="005944DA" w:rsidRPr="00BD4D76">
          <w:rPr>
            <w:rStyle w:val="Kpr"/>
            <w:bCs/>
            <w:noProof/>
          </w:rPr>
          <w:t>Environmental and Social Monitoring of Retrofitting/Demolition/Reconstruction Works</w:t>
        </w:r>
        <w:r w:rsidR="005944DA">
          <w:rPr>
            <w:noProof/>
            <w:webHidden/>
          </w:rPr>
          <w:tab/>
        </w:r>
        <w:r w:rsidR="005944DA">
          <w:rPr>
            <w:noProof/>
            <w:webHidden/>
          </w:rPr>
          <w:fldChar w:fldCharType="begin"/>
        </w:r>
        <w:r w:rsidR="005944DA">
          <w:rPr>
            <w:noProof/>
            <w:webHidden/>
          </w:rPr>
          <w:instrText xml:space="preserve"> PAGEREF _Toc210122644 \h </w:instrText>
        </w:r>
        <w:r w:rsidR="005944DA">
          <w:rPr>
            <w:noProof/>
            <w:webHidden/>
          </w:rPr>
        </w:r>
        <w:r w:rsidR="005944DA">
          <w:rPr>
            <w:noProof/>
            <w:webHidden/>
          </w:rPr>
          <w:fldChar w:fldCharType="separate"/>
        </w:r>
        <w:r w:rsidR="005944DA">
          <w:rPr>
            <w:noProof/>
            <w:webHidden/>
          </w:rPr>
          <w:t>118</w:t>
        </w:r>
        <w:r w:rsidR="005944DA">
          <w:rPr>
            <w:noProof/>
            <w:webHidden/>
          </w:rPr>
          <w:fldChar w:fldCharType="end"/>
        </w:r>
      </w:hyperlink>
    </w:p>
    <w:p w14:paraId="658A279C" w14:textId="2E28C471" w:rsidR="005944DA" w:rsidRDefault="006E1C8E">
      <w:pPr>
        <w:pStyle w:val="ekillerTablosu"/>
        <w:tabs>
          <w:tab w:val="right" w:leader="dot" w:pos="9010"/>
        </w:tabs>
        <w:rPr>
          <w:rFonts w:eastAsiaTheme="minorEastAsia"/>
          <w:noProof/>
          <w:kern w:val="0"/>
          <w:lang w:val="tr-TR" w:eastAsia="tr-TR"/>
          <w14:ligatures w14:val="none"/>
        </w:rPr>
      </w:pPr>
      <w:hyperlink w:anchor="_Toc210122645" w:history="1">
        <w:r w:rsidR="005944DA" w:rsidRPr="00BD4D76">
          <w:rPr>
            <w:rStyle w:val="Kpr"/>
            <w:noProof/>
          </w:rPr>
          <w:t xml:space="preserve">Table 33: </w:t>
        </w:r>
        <w:r w:rsidR="005944DA" w:rsidRPr="00BD4D76">
          <w:rPr>
            <w:rStyle w:val="Kpr"/>
            <w:bCs/>
            <w:noProof/>
          </w:rPr>
          <w:t>Reporting Requirements Regarding the ESMP Implementation</w:t>
        </w:r>
        <w:r w:rsidR="005944DA">
          <w:rPr>
            <w:noProof/>
            <w:webHidden/>
          </w:rPr>
          <w:tab/>
        </w:r>
        <w:r w:rsidR="005944DA">
          <w:rPr>
            <w:noProof/>
            <w:webHidden/>
          </w:rPr>
          <w:fldChar w:fldCharType="begin"/>
        </w:r>
        <w:r w:rsidR="005944DA">
          <w:rPr>
            <w:noProof/>
            <w:webHidden/>
          </w:rPr>
          <w:instrText xml:space="preserve"> PAGEREF _Toc210122645 \h </w:instrText>
        </w:r>
        <w:r w:rsidR="005944DA">
          <w:rPr>
            <w:noProof/>
            <w:webHidden/>
          </w:rPr>
        </w:r>
        <w:r w:rsidR="005944DA">
          <w:rPr>
            <w:noProof/>
            <w:webHidden/>
          </w:rPr>
          <w:fldChar w:fldCharType="separate"/>
        </w:r>
        <w:r w:rsidR="005944DA">
          <w:rPr>
            <w:noProof/>
            <w:webHidden/>
          </w:rPr>
          <w:t>125</w:t>
        </w:r>
        <w:r w:rsidR="005944DA">
          <w:rPr>
            <w:noProof/>
            <w:webHidden/>
          </w:rPr>
          <w:fldChar w:fldCharType="end"/>
        </w:r>
      </w:hyperlink>
    </w:p>
    <w:p w14:paraId="41564E11" w14:textId="001E8450" w:rsidR="009556BA" w:rsidRPr="00413DFF" w:rsidRDefault="00521C94">
      <w:pPr>
        <w:tabs>
          <w:tab w:val="left" w:pos="8789"/>
          <w:tab w:val="left" w:pos="9072"/>
        </w:tabs>
        <w:rPr>
          <w:rFonts w:cs="Tahoma"/>
          <w:color w:val="000000" w:themeColor="text1"/>
          <w:sz w:val="20"/>
          <w:szCs w:val="20"/>
        </w:rPr>
      </w:pPr>
      <w:r w:rsidRPr="005944DA">
        <w:rPr>
          <w:rFonts w:cs="Tahoma"/>
          <w:color w:val="000000" w:themeColor="text1"/>
          <w:sz w:val="20"/>
          <w:szCs w:val="20"/>
        </w:rPr>
        <w:fldChar w:fldCharType="end"/>
      </w:r>
      <w:r w:rsidR="009556BA" w:rsidRPr="00413DFF">
        <w:rPr>
          <w:rFonts w:cs="Tahoma"/>
          <w:color w:val="000000" w:themeColor="text1"/>
          <w:sz w:val="20"/>
          <w:szCs w:val="20"/>
        </w:rPr>
        <w:br w:type="page"/>
      </w:r>
    </w:p>
    <w:p w14:paraId="2022C3F7" w14:textId="399ED819" w:rsidR="005327F8" w:rsidRPr="00413DFF" w:rsidRDefault="00915057" w:rsidP="00F65F45">
      <w:pPr>
        <w:tabs>
          <w:tab w:val="left" w:pos="8789"/>
          <w:tab w:val="left" w:pos="9072"/>
        </w:tabs>
        <w:rPr>
          <w:rFonts w:cs="Tahoma"/>
          <w:color w:val="000000" w:themeColor="text1"/>
          <w:sz w:val="20"/>
          <w:szCs w:val="20"/>
        </w:rPr>
      </w:pPr>
      <w:bookmarkStart w:id="8" w:name="_Toc165766155"/>
      <w:bookmarkStart w:id="9" w:name="_Toc165766528"/>
      <w:bookmarkStart w:id="10" w:name="_Toc309120686"/>
      <w:bookmarkStart w:id="11" w:name="_Toc309655946"/>
      <w:bookmarkStart w:id="12" w:name="_Ref15406109"/>
      <w:bookmarkStart w:id="13" w:name="_Toc41066592"/>
      <w:bookmarkStart w:id="14" w:name="_Toc129783764"/>
      <w:bookmarkEnd w:id="8"/>
      <w:bookmarkEnd w:id="9"/>
      <w:r w:rsidRPr="00413DFF">
        <w:rPr>
          <w:b/>
          <w:bCs/>
          <w:color w:val="000000" w:themeColor="text1"/>
          <w:sz w:val="28"/>
          <w:szCs w:val="28"/>
        </w:rPr>
        <w:lastRenderedPageBreak/>
        <w:t>List of Abbreviations</w:t>
      </w:r>
    </w:p>
    <w:tbl>
      <w:tblPr>
        <w:tblStyle w:val="TabloKlavuzu"/>
        <w:tblW w:w="9776" w:type="dxa"/>
        <w:tblLook w:val="04A0" w:firstRow="1" w:lastRow="0" w:firstColumn="1" w:lastColumn="0" w:noHBand="0" w:noVBand="1"/>
      </w:tblPr>
      <w:tblGrid>
        <w:gridCol w:w="1581"/>
        <w:gridCol w:w="8195"/>
      </w:tblGrid>
      <w:tr w:rsidR="00472DBE" w:rsidRPr="00413DFF" w14:paraId="23A7B704" w14:textId="77777777" w:rsidTr="006706EE">
        <w:trPr>
          <w:trHeight w:val="397"/>
        </w:trPr>
        <w:tc>
          <w:tcPr>
            <w:tcW w:w="1581" w:type="dxa"/>
            <w:vAlign w:val="center"/>
          </w:tcPr>
          <w:p w14:paraId="7E50E84F" w14:textId="7D728C36" w:rsidR="00472DBE" w:rsidRPr="003E08E8" w:rsidRDefault="00472DBE" w:rsidP="00472DBE">
            <w:pPr>
              <w:tabs>
                <w:tab w:val="left" w:pos="8789"/>
                <w:tab w:val="left" w:pos="9072"/>
              </w:tabs>
              <w:rPr>
                <w:rFonts w:asciiTheme="minorHAnsi" w:hAnsiTheme="minorHAnsi"/>
                <w:color w:val="000000" w:themeColor="text1"/>
                <w:sz w:val="20"/>
                <w:szCs w:val="20"/>
              </w:rPr>
            </w:pPr>
            <w:r w:rsidRPr="003E08E8">
              <w:rPr>
                <w:rFonts w:asciiTheme="minorHAnsi" w:hAnsiTheme="minorHAnsi"/>
                <w:color w:val="000000" w:themeColor="text1"/>
                <w:sz w:val="20"/>
                <w:szCs w:val="20"/>
              </w:rPr>
              <w:t>ABPRS</w:t>
            </w:r>
          </w:p>
        </w:tc>
        <w:tc>
          <w:tcPr>
            <w:tcW w:w="8195" w:type="dxa"/>
            <w:vAlign w:val="center"/>
          </w:tcPr>
          <w:p w14:paraId="00ED1E15" w14:textId="2E79DFAA" w:rsidR="00472DBE" w:rsidRPr="003E08E8" w:rsidRDefault="00472DBE" w:rsidP="00472DBE">
            <w:pPr>
              <w:tabs>
                <w:tab w:val="left" w:pos="8789"/>
                <w:tab w:val="left" w:pos="9072"/>
              </w:tabs>
              <w:rPr>
                <w:rFonts w:asciiTheme="minorHAnsi" w:hAnsiTheme="minorHAnsi"/>
                <w:color w:val="000000" w:themeColor="text1"/>
                <w:sz w:val="20"/>
                <w:szCs w:val="20"/>
              </w:rPr>
            </w:pPr>
            <w:r w:rsidRPr="003E08E8">
              <w:rPr>
                <w:rFonts w:asciiTheme="minorHAnsi" w:hAnsiTheme="minorHAnsi"/>
                <w:color w:val="000000" w:themeColor="text1"/>
                <w:sz w:val="20"/>
                <w:szCs w:val="20"/>
              </w:rPr>
              <w:t>Address Based Population Registration System</w:t>
            </w:r>
          </w:p>
        </w:tc>
      </w:tr>
      <w:tr w:rsidR="00472DBE" w:rsidRPr="00413DFF" w14:paraId="65584A89" w14:textId="77777777" w:rsidTr="006706EE">
        <w:trPr>
          <w:trHeight w:val="397"/>
        </w:trPr>
        <w:tc>
          <w:tcPr>
            <w:tcW w:w="1581" w:type="dxa"/>
            <w:vAlign w:val="center"/>
          </w:tcPr>
          <w:p w14:paraId="5337B902" w14:textId="6E5B8F79" w:rsidR="00472DBE" w:rsidRPr="005944DA" w:rsidRDefault="00472DBE" w:rsidP="00472DB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ARAAD</w:t>
            </w:r>
          </w:p>
        </w:tc>
        <w:tc>
          <w:tcPr>
            <w:tcW w:w="8195" w:type="dxa"/>
            <w:vAlign w:val="center"/>
          </w:tcPr>
          <w:p w14:paraId="1BC1654F" w14:textId="499BFB9C" w:rsidR="00472DBE" w:rsidRPr="005944DA" w:rsidRDefault="00472DBE" w:rsidP="00472DB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Transformation of Areas Under Disaster Risk</w:t>
            </w:r>
          </w:p>
        </w:tc>
      </w:tr>
      <w:tr w:rsidR="00472DBE" w:rsidRPr="00413DFF" w14:paraId="7A89757D" w14:textId="77777777" w:rsidTr="006706EE">
        <w:trPr>
          <w:trHeight w:val="397"/>
        </w:trPr>
        <w:tc>
          <w:tcPr>
            <w:tcW w:w="1581" w:type="dxa"/>
            <w:vAlign w:val="center"/>
          </w:tcPr>
          <w:p w14:paraId="7424CE72" w14:textId="0E992701" w:rsidR="00472DBE" w:rsidRPr="005944DA" w:rsidRDefault="00472DBE" w:rsidP="00472DB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AFAD</w:t>
            </w:r>
          </w:p>
        </w:tc>
        <w:tc>
          <w:tcPr>
            <w:tcW w:w="8195" w:type="dxa"/>
            <w:vAlign w:val="center"/>
          </w:tcPr>
          <w:p w14:paraId="4310E762" w14:textId="247A0AAF" w:rsidR="00472DBE" w:rsidRPr="005944DA" w:rsidRDefault="00472DBE" w:rsidP="00472DB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Disaster and Emergency Management Presidency</w:t>
            </w:r>
          </w:p>
        </w:tc>
      </w:tr>
      <w:tr w:rsidR="00477562" w:rsidRPr="00413DFF" w14:paraId="62EFE3FF" w14:textId="77777777" w:rsidTr="006706EE">
        <w:trPr>
          <w:trHeight w:val="397"/>
        </w:trPr>
        <w:tc>
          <w:tcPr>
            <w:tcW w:w="1581" w:type="dxa"/>
            <w:vAlign w:val="center"/>
          </w:tcPr>
          <w:p w14:paraId="23620FBB" w14:textId="148653E7"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C-ESMP</w:t>
            </w:r>
          </w:p>
        </w:tc>
        <w:tc>
          <w:tcPr>
            <w:tcW w:w="8195" w:type="dxa"/>
            <w:vAlign w:val="center"/>
          </w:tcPr>
          <w:p w14:paraId="04022FC9" w14:textId="004D81EA"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Contractor-ESMP</w:t>
            </w:r>
          </w:p>
        </w:tc>
      </w:tr>
      <w:tr w:rsidR="00477562" w:rsidRPr="00413DFF" w14:paraId="11242CA6" w14:textId="77777777" w:rsidTr="006706EE">
        <w:trPr>
          <w:trHeight w:val="397"/>
        </w:trPr>
        <w:tc>
          <w:tcPr>
            <w:tcW w:w="1581" w:type="dxa"/>
            <w:vAlign w:val="center"/>
          </w:tcPr>
          <w:p w14:paraId="066D22EA" w14:textId="7F4C8D80"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CDRC</w:t>
            </w:r>
          </w:p>
        </w:tc>
        <w:tc>
          <w:tcPr>
            <w:tcW w:w="8195" w:type="dxa"/>
            <w:vAlign w:val="center"/>
          </w:tcPr>
          <w:p w14:paraId="23E13111" w14:textId="36DD5F50"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Climate and Disaster Resilient Cities</w:t>
            </w:r>
          </w:p>
        </w:tc>
      </w:tr>
      <w:tr w:rsidR="00477562" w:rsidRPr="00413DFF" w14:paraId="17B2B972" w14:textId="77777777" w:rsidTr="006706EE">
        <w:trPr>
          <w:trHeight w:val="397"/>
        </w:trPr>
        <w:tc>
          <w:tcPr>
            <w:tcW w:w="1581" w:type="dxa"/>
            <w:vAlign w:val="center"/>
          </w:tcPr>
          <w:p w14:paraId="33D19D1E" w14:textId="659E449F"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CERC</w:t>
            </w:r>
          </w:p>
        </w:tc>
        <w:tc>
          <w:tcPr>
            <w:tcW w:w="8195" w:type="dxa"/>
            <w:vAlign w:val="center"/>
          </w:tcPr>
          <w:p w14:paraId="0B856650" w14:textId="03BB6953"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Contingent Emergency Response Component</w:t>
            </w:r>
          </w:p>
        </w:tc>
      </w:tr>
      <w:tr w:rsidR="00477562" w:rsidRPr="00413DFF" w14:paraId="14FF7683" w14:textId="77777777" w:rsidTr="006706EE">
        <w:trPr>
          <w:trHeight w:val="397"/>
        </w:trPr>
        <w:tc>
          <w:tcPr>
            <w:tcW w:w="1581" w:type="dxa"/>
            <w:vAlign w:val="center"/>
          </w:tcPr>
          <w:p w14:paraId="3E810E99" w14:textId="47C4354C"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CoC</w:t>
            </w:r>
          </w:p>
        </w:tc>
        <w:tc>
          <w:tcPr>
            <w:tcW w:w="8195" w:type="dxa"/>
            <w:vAlign w:val="center"/>
          </w:tcPr>
          <w:p w14:paraId="7819E8A8" w14:textId="4D3D7B87"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Code of Conduct</w:t>
            </w:r>
          </w:p>
        </w:tc>
      </w:tr>
      <w:tr w:rsidR="00477562" w:rsidRPr="00413DFF" w14:paraId="64408548" w14:textId="77777777" w:rsidTr="006706EE">
        <w:trPr>
          <w:trHeight w:val="397"/>
        </w:trPr>
        <w:tc>
          <w:tcPr>
            <w:tcW w:w="1581" w:type="dxa"/>
            <w:vAlign w:val="center"/>
          </w:tcPr>
          <w:p w14:paraId="70C2A4F2" w14:textId="387D9BF1"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COD</w:t>
            </w:r>
          </w:p>
        </w:tc>
        <w:tc>
          <w:tcPr>
            <w:tcW w:w="8195" w:type="dxa"/>
            <w:vAlign w:val="center"/>
          </w:tcPr>
          <w:p w14:paraId="763EDA10" w14:textId="45D42D4A"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Chemical Oxygen Demand</w:t>
            </w:r>
          </w:p>
        </w:tc>
      </w:tr>
      <w:tr w:rsidR="00477562" w:rsidRPr="00413DFF" w14:paraId="7E625589" w14:textId="77777777" w:rsidTr="006706EE">
        <w:trPr>
          <w:trHeight w:val="397"/>
        </w:trPr>
        <w:tc>
          <w:tcPr>
            <w:tcW w:w="1581" w:type="dxa"/>
            <w:vAlign w:val="center"/>
          </w:tcPr>
          <w:p w14:paraId="74374F8B" w14:textId="77DA55B5"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CIMER</w:t>
            </w:r>
          </w:p>
        </w:tc>
        <w:tc>
          <w:tcPr>
            <w:tcW w:w="8195" w:type="dxa"/>
            <w:vAlign w:val="center"/>
          </w:tcPr>
          <w:p w14:paraId="08F371D3" w14:textId="0E16FB31"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Presidential Communications Center</w:t>
            </w:r>
          </w:p>
        </w:tc>
      </w:tr>
      <w:tr w:rsidR="00354BF8" w:rsidRPr="00413DFF" w14:paraId="10355475" w14:textId="77777777" w:rsidTr="006706EE">
        <w:trPr>
          <w:trHeight w:val="397"/>
        </w:trPr>
        <w:tc>
          <w:tcPr>
            <w:tcW w:w="1581" w:type="dxa"/>
            <w:vAlign w:val="center"/>
          </w:tcPr>
          <w:p w14:paraId="2750D1BE" w14:textId="081B788F" w:rsidR="00354BF8" w:rsidRPr="005944DA" w:rsidRDefault="00354BF8" w:rsidP="00477562">
            <w:pPr>
              <w:tabs>
                <w:tab w:val="left" w:pos="8789"/>
                <w:tab w:val="left" w:pos="9072"/>
              </w:tabs>
              <w:rPr>
                <w:rFonts w:asciiTheme="minorHAnsi" w:hAnsiTheme="minorHAnsi"/>
                <w:color w:val="000000" w:themeColor="text1"/>
                <w:sz w:val="20"/>
                <w:szCs w:val="20"/>
              </w:rPr>
            </w:pPr>
            <w:bookmarkStart w:id="15" w:name="_Hlk210059269"/>
            <w:r w:rsidRPr="005944DA">
              <w:rPr>
                <w:rFonts w:asciiTheme="minorHAnsi" w:hAnsiTheme="minorHAnsi"/>
                <w:sz w:val="20"/>
                <w:szCs w:val="20"/>
              </w:rPr>
              <w:t>CWMS</w:t>
            </w:r>
          </w:p>
        </w:tc>
        <w:tc>
          <w:tcPr>
            <w:tcW w:w="8195" w:type="dxa"/>
            <w:vAlign w:val="center"/>
          </w:tcPr>
          <w:p w14:paraId="628B2C74" w14:textId="4AB5AA73" w:rsidR="00354BF8" w:rsidRPr="005944DA" w:rsidRDefault="00354BF8"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sz w:val="20"/>
                <w:szCs w:val="20"/>
              </w:rPr>
              <w:t>Continuous Wastewater Monitoring Systems</w:t>
            </w:r>
          </w:p>
        </w:tc>
      </w:tr>
      <w:bookmarkEnd w:id="15"/>
      <w:tr w:rsidR="00477562" w:rsidRPr="00413DFF" w14:paraId="7143087F" w14:textId="77777777" w:rsidTr="006706EE">
        <w:trPr>
          <w:trHeight w:val="397"/>
        </w:trPr>
        <w:tc>
          <w:tcPr>
            <w:tcW w:w="1581" w:type="dxa"/>
            <w:vAlign w:val="center"/>
          </w:tcPr>
          <w:p w14:paraId="3B0BBCED" w14:textId="22AF32C9" w:rsidR="00477562" w:rsidRPr="005944DA" w:rsidRDefault="00477562" w:rsidP="00477562">
            <w:pPr>
              <w:tabs>
                <w:tab w:val="left" w:pos="8789"/>
                <w:tab w:val="left" w:pos="9072"/>
              </w:tabs>
              <w:rPr>
                <w:rFonts w:asciiTheme="minorHAnsi" w:hAnsiTheme="minorHAnsi"/>
                <w:color w:val="000000" w:themeColor="text1"/>
                <w:sz w:val="20"/>
                <w:szCs w:val="20"/>
              </w:rPr>
            </w:pPr>
            <w:r w:rsidRPr="00413DFF">
              <w:rPr>
                <w:color w:val="000000" w:themeColor="text1"/>
                <w:sz w:val="20"/>
                <w:szCs w:val="20"/>
              </w:rPr>
              <w:t>DSI</w:t>
            </w:r>
          </w:p>
        </w:tc>
        <w:tc>
          <w:tcPr>
            <w:tcW w:w="8195" w:type="dxa"/>
            <w:vAlign w:val="center"/>
          </w:tcPr>
          <w:p w14:paraId="4C5B9A80" w14:textId="7BD682B5" w:rsidR="00477562" w:rsidRPr="005944DA" w:rsidRDefault="00665718"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Directorate General of State Hydraulic Works </w:t>
            </w:r>
          </w:p>
        </w:tc>
      </w:tr>
      <w:tr w:rsidR="00477562" w:rsidRPr="00413DFF" w14:paraId="7B46B937" w14:textId="77777777" w:rsidTr="006706EE">
        <w:trPr>
          <w:trHeight w:val="397"/>
        </w:trPr>
        <w:tc>
          <w:tcPr>
            <w:tcW w:w="1581" w:type="dxa"/>
            <w:vAlign w:val="center"/>
          </w:tcPr>
          <w:p w14:paraId="27722E46" w14:textId="4694445D"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E&amp;S</w:t>
            </w:r>
          </w:p>
        </w:tc>
        <w:tc>
          <w:tcPr>
            <w:tcW w:w="8195" w:type="dxa"/>
            <w:vAlign w:val="center"/>
          </w:tcPr>
          <w:p w14:paraId="6265ED1F" w14:textId="410F7E00"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and Social</w:t>
            </w:r>
          </w:p>
        </w:tc>
      </w:tr>
      <w:tr w:rsidR="00477562" w:rsidRPr="00413DFF" w14:paraId="36F13854" w14:textId="77777777" w:rsidTr="006706EE">
        <w:trPr>
          <w:trHeight w:val="397"/>
        </w:trPr>
        <w:tc>
          <w:tcPr>
            <w:tcW w:w="1581" w:type="dxa"/>
            <w:vAlign w:val="center"/>
          </w:tcPr>
          <w:p w14:paraId="20B98159" w14:textId="0A619427"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EHS</w:t>
            </w:r>
          </w:p>
        </w:tc>
        <w:tc>
          <w:tcPr>
            <w:tcW w:w="8195" w:type="dxa"/>
            <w:vAlign w:val="center"/>
          </w:tcPr>
          <w:p w14:paraId="07A3EE14" w14:textId="5C7D60F3"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Health and Safety</w:t>
            </w:r>
          </w:p>
        </w:tc>
      </w:tr>
      <w:tr w:rsidR="00477562" w:rsidRPr="00413DFF" w14:paraId="798907F1" w14:textId="77777777" w:rsidTr="006706EE">
        <w:trPr>
          <w:trHeight w:val="397"/>
        </w:trPr>
        <w:tc>
          <w:tcPr>
            <w:tcW w:w="1581" w:type="dxa"/>
            <w:vAlign w:val="center"/>
          </w:tcPr>
          <w:p w14:paraId="44502A9B" w14:textId="50FD40BD"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EIA</w:t>
            </w:r>
          </w:p>
        </w:tc>
        <w:tc>
          <w:tcPr>
            <w:tcW w:w="8195" w:type="dxa"/>
            <w:vAlign w:val="center"/>
          </w:tcPr>
          <w:p w14:paraId="527F5267" w14:textId="1EA9732C"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Impact Assessment</w:t>
            </w:r>
          </w:p>
        </w:tc>
      </w:tr>
      <w:tr w:rsidR="00477562" w:rsidRPr="00413DFF" w14:paraId="2EAE5FBC" w14:textId="77777777" w:rsidTr="006706EE">
        <w:trPr>
          <w:trHeight w:val="397"/>
        </w:trPr>
        <w:tc>
          <w:tcPr>
            <w:tcW w:w="1581" w:type="dxa"/>
            <w:vAlign w:val="center"/>
          </w:tcPr>
          <w:p w14:paraId="04AF87AD" w14:textId="1E2BFA90"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ESAP</w:t>
            </w:r>
          </w:p>
        </w:tc>
        <w:tc>
          <w:tcPr>
            <w:tcW w:w="8195" w:type="dxa"/>
            <w:vAlign w:val="center"/>
          </w:tcPr>
          <w:p w14:paraId="5CF4996A" w14:textId="183830DE"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and Social Action Plan</w:t>
            </w:r>
          </w:p>
        </w:tc>
      </w:tr>
      <w:tr w:rsidR="00477562" w:rsidRPr="00413DFF" w14:paraId="7728A6E9" w14:textId="77777777" w:rsidTr="006706EE">
        <w:trPr>
          <w:trHeight w:val="397"/>
        </w:trPr>
        <w:tc>
          <w:tcPr>
            <w:tcW w:w="1581" w:type="dxa"/>
            <w:vAlign w:val="center"/>
          </w:tcPr>
          <w:p w14:paraId="66614756" w14:textId="3EB78439"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ESF</w:t>
            </w:r>
          </w:p>
        </w:tc>
        <w:tc>
          <w:tcPr>
            <w:tcW w:w="8195" w:type="dxa"/>
            <w:vAlign w:val="center"/>
          </w:tcPr>
          <w:p w14:paraId="3CFAA8C0" w14:textId="215854CD"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and Social Framework</w:t>
            </w:r>
          </w:p>
        </w:tc>
      </w:tr>
      <w:tr w:rsidR="00477562" w:rsidRPr="00413DFF" w14:paraId="16C49185" w14:textId="77777777" w:rsidTr="006706EE">
        <w:trPr>
          <w:trHeight w:val="397"/>
        </w:trPr>
        <w:tc>
          <w:tcPr>
            <w:tcW w:w="1581" w:type="dxa"/>
            <w:vAlign w:val="center"/>
          </w:tcPr>
          <w:p w14:paraId="7B52A17C" w14:textId="54BA0AFF"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ESHS</w:t>
            </w:r>
          </w:p>
        </w:tc>
        <w:tc>
          <w:tcPr>
            <w:tcW w:w="8195" w:type="dxa"/>
            <w:vAlign w:val="center"/>
          </w:tcPr>
          <w:p w14:paraId="2C0A0091" w14:textId="0044C044"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Social, Health and Safety</w:t>
            </w:r>
          </w:p>
        </w:tc>
      </w:tr>
      <w:tr w:rsidR="00477562" w:rsidRPr="00413DFF" w14:paraId="5E94E1D8" w14:textId="77777777" w:rsidTr="006706EE">
        <w:trPr>
          <w:trHeight w:val="397"/>
        </w:trPr>
        <w:tc>
          <w:tcPr>
            <w:tcW w:w="1581" w:type="dxa"/>
            <w:vAlign w:val="center"/>
          </w:tcPr>
          <w:p w14:paraId="7BB41992" w14:textId="6890AC32"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ESIA</w:t>
            </w:r>
          </w:p>
        </w:tc>
        <w:tc>
          <w:tcPr>
            <w:tcW w:w="8195" w:type="dxa"/>
            <w:vAlign w:val="center"/>
          </w:tcPr>
          <w:p w14:paraId="4745DF50" w14:textId="112ADC8D"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and Social Impact Assessment</w:t>
            </w:r>
          </w:p>
        </w:tc>
      </w:tr>
      <w:tr w:rsidR="00477562" w:rsidRPr="00413DFF" w14:paraId="12B689F9" w14:textId="77777777" w:rsidTr="006706EE">
        <w:trPr>
          <w:trHeight w:val="397"/>
        </w:trPr>
        <w:tc>
          <w:tcPr>
            <w:tcW w:w="1581" w:type="dxa"/>
            <w:vAlign w:val="center"/>
          </w:tcPr>
          <w:p w14:paraId="1E126762" w14:textId="345BBBAE"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ESMF</w:t>
            </w:r>
          </w:p>
        </w:tc>
        <w:tc>
          <w:tcPr>
            <w:tcW w:w="8195" w:type="dxa"/>
            <w:vAlign w:val="center"/>
          </w:tcPr>
          <w:p w14:paraId="4314DEDD" w14:textId="3E3BCD5D"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and Social Management Framework</w:t>
            </w:r>
          </w:p>
        </w:tc>
      </w:tr>
      <w:tr w:rsidR="00477562" w:rsidRPr="00413DFF" w14:paraId="0017A3C7" w14:textId="77777777" w:rsidTr="006706EE">
        <w:trPr>
          <w:trHeight w:val="397"/>
        </w:trPr>
        <w:tc>
          <w:tcPr>
            <w:tcW w:w="1581" w:type="dxa"/>
            <w:vAlign w:val="center"/>
          </w:tcPr>
          <w:p w14:paraId="17578CBE" w14:textId="004260CA"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ESMP</w:t>
            </w:r>
          </w:p>
        </w:tc>
        <w:tc>
          <w:tcPr>
            <w:tcW w:w="8195" w:type="dxa"/>
            <w:vAlign w:val="center"/>
          </w:tcPr>
          <w:p w14:paraId="14BF0B0D" w14:textId="0D87D9C3"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and Social Management Plan</w:t>
            </w:r>
          </w:p>
        </w:tc>
      </w:tr>
      <w:tr w:rsidR="00477562" w:rsidRPr="00413DFF" w14:paraId="4E9BF056" w14:textId="77777777" w:rsidTr="006706EE">
        <w:trPr>
          <w:trHeight w:val="397"/>
        </w:trPr>
        <w:tc>
          <w:tcPr>
            <w:tcW w:w="1581" w:type="dxa"/>
            <w:vAlign w:val="center"/>
          </w:tcPr>
          <w:p w14:paraId="5F950C82" w14:textId="2FB9C00B"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ESS</w:t>
            </w:r>
          </w:p>
        </w:tc>
        <w:tc>
          <w:tcPr>
            <w:tcW w:w="8195" w:type="dxa"/>
            <w:vAlign w:val="center"/>
          </w:tcPr>
          <w:p w14:paraId="740DC06C" w14:textId="040942AB"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Environmental Social Standard</w:t>
            </w:r>
          </w:p>
        </w:tc>
      </w:tr>
      <w:tr w:rsidR="00477562" w:rsidRPr="00413DFF" w14:paraId="418C6557" w14:textId="77777777" w:rsidTr="006706EE">
        <w:trPr>
          <w:trHeight w:val="397"/>
        </w:trPr>
        <w:tc>
          <w:tcPr>
            <w:tcW w:w="1581" w:type="dxa"/>
            <w:vAlign w:val="center"/>
          </w:tcPr>
          <w:p w14:paraId="57838580" w14:textId="724F498C"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EU</w:t>
            </w:r>
          </w:p>
        </w:tc>
        <w:tc>
          <w:tcPr>
            <w:tcW w:w="8195" w:type="dxa"/>
            <w:vAlign w:val="center"/>
          </w:tcPr>
          <w:p w14:paraId="6BA55A77" w14:textId="66C57F3C"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European Union</w:t>
            </w:r>
          </w:p>
        </w:tc>
      </w:tr>
      <w:tr w:rsidR="00477562" w:rsidRPr="00413DFF" w14:paraId="7CD1BB5F" w14:textId="77777777" w:rsidTr="006706EE">
        <w:trPr>
          <w:trHeight w:val="397"/>
        </w:trPr>
        <w:tc>
          <w:tcPr>
            <w:tcW w:w="1581" w:type="dxa"/>
            <w:vAlign w:val="center"/>
          </w:tcPr>
          <w:p w14:paraId="6524920D" w14:textId="41AF18E8"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FI</w:t>
            </w:r>
          </w:p>
        </w:tc>
        <w:tc>
          <w:tcPr>
            <w:tcW w:w="8195" w:type="dxa"/>
            <w:vAlign w:val="center"/>
          </w:tcPr>
          <w:p w14:paraId="4703EE17" w14:textId="755B5CA3"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Financial Intermediary</w:t>
            </w:r>
          </w:p>
        </w:tc>
      </w:tr>
      <w:tr w:rsidR="00477562" w:rsidRPr="00413DFF" w14:paraId="6F3DD11C" w14:textId="77777777" w:rsidTr="006706EE">
        <w:trPr>
          <w:trHeight w:val="397"/>
        </w:trPr>
        <w:tc>
          <w:tcPr>
            <w:tcW w:w="1581" w:type="dxa"/>
            <w:vAlign w:val="center"/>
          </w:tcPr>
          <w:p w14:paraId="243EE13C" w14:textId="29C2A714"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GDP</w:t>
            </w:r>
          </w:p>
        </w:tc>
        <w:tc>
          <w:tcPr>
            <w:tcW w:w="8195" w:type="dxa"/>
            <w:vAlign w:val="center"/>
          </w:tcPr>
          <w:p w14:paraId="1B538C65" w14:textId="2B9085E8"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Gross Domestic Product</w:t>
            </w:r>
          </w:p>
        </w:tc>
      </w:tr>
      <w:tr w:rsidR="00477562" w:rsidRPr="00413DFF" w14:paraId="2DB38ED3" w14:textId="77777777" w:rsidTr="006706EE">
        <w:trPr>
          <w:trHeight w:val="397"/>
        </w:trPr>
        <w:tc>
          <w:tcPr>
            <w:tcW w:w="1581" w:type="dxa"/>
            <w:vAlign w:val="center"/>
          </w:tcPr>
          <w:p w14:paraId="4DF047EB" w14:textId="626DCE60"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GHG</w:t>
            </w:r>
          </w:p>
        </w:tc>
        <w:tc>
          <w:tcPr>
            <w:tcW w:w="8195" w:type="dxa"/>
            <w:vAlign w:val="center"/>
          </w:tcPr>
          <w:p w14:paraId="1603DFF6" w14:textId="29932273"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Greenhouse Gas</w:t>
            </w:r>
          </w:p>
        </w:tc>
      </w:tr>
      <w:tr w:rsidR="00477562" w:rsidRPr="00413DFF" w14:paraId="0C927359" w14:textId="77777777" w:rsidTr="006706EE">
        <w:trPr>
          <w:trHeight w:val="397"/>
        </w:trPr>
        <w:tc>
          <w:tcPr>
            <w:tcW w:w="1581" w:type="dxa"/>
            <w:vAlign w:val="center"/>
          </w:tcPr>
          <w:p w14:paraId="4CA0DD3E" w14:textId="0C9D6CFF"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GIIP</w:t>
            </w:r>
          </w:p>
        </w:tc>
        <w:tc>
          <w:tcPr>
            <w:tcW w:w="8195" w:type="dxa"/>
            <w:vAlign w:val="center"/>
          </w:tcPr>
          <w:p w14:paraId="5254717C" w14:textId="0E6B369A"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Good International Industry Practices</w:t>
            </w:r>
          </w:p>
        </w:tc>
      </w:tr>
      <w:tr w:rsidR="00477562" w:rsidRPr="00413DFF" w14:paraId="35401C4F" w14:textId="77777777" w:rsidTr="006706EE">
        <w:trPr>
          <w:trHeight w:val="397"/>
        </w:trPr>
        <w:tc>
          <w:tcPr>
            <w:tcW w:w="1581" w:type="dxa"/>
            <w:vAlign w:val="center"/>
          </w:tcPr>
          <w:p w14:paraId="52D741AE" w14:textId="421A5BC1"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GM</w:t>
            </w:r>
          </w:p>
        </w:tc>
        <w:tc>
          <w:tcPr>
            <w:tcW w:w="8195" w:type="dxa"/>
            <w:vAlign w:val="center"/>
          </w:tcPr>
          <w:p w14:paraId="26FF8FE5" w14:textId="083EE298"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Grievance Mechanism</w:t>
            </w:r>
          </w:p>
        </w:tc>
      </w:tr>
      <w:tr w:rsidR="00477562" w:rsidRPr="00413DFF" w14:paraId="72266853" w14:textId="77777777" w:rsidTr="006706EE">
        <w:trPr>
          <w:trHeight w:val="397"/>
        </w:trPr>
        <w:tc>
          <w:tcPr>
            <w:tcW w:w="1581" w:type="dxa"/>
            <w:vAlign w:val="center"/>
          </w:tcPr>
          <w:p w14:paraId="0A2BCDD8" w14:textId="6FDE8FD0"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GT</w:t>
            </w:r>
          </w:p>
        </w:tc>
        <w:tc>
          <w:tcPr>
            <w:tcW w:w="8195" w:type="dxa"/>
            <w:vAlign w:val="center"/>
          </w:tcPr>
          <w:p w14:paraId="4D8493C9" w14:textId="48400224" w:rsidR="00477562" w:rsidRPr="005944DA" w:rsidRDefault="00477562" w:rsidP="00477562">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Government of Türkiye</w:t>
            </w:r>
          </w:p>
        </w:tc>
      </w:tr>
      <w:tr w:rsidR="00736C95" w:rsidRPr="00413DFF" w14:paraId="7166F722" w14:textId="77777777" w:rsidTr="006706EE">
        <w:trPr>
          <w:trHeight w:val="397"/>
        </w:trPr>
        <w:tc>
          <w:tcPr>
            <w:tcW w:w="1581" w:type="dxa"/>
            <w:vAlign w:val="center"/>
          </w:tcPr>
          <w:p w14:paraId="42315DEC" w14:textId="6F6152C3" w:rsidR="00736C95" w:rsidRPr="00FC0503" w:rsidRDefault="00736C95" w:rsidP="00736C95">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GRS</w:t>
            </w:r>
          </w:p>
        </w:tc>
        <w:tc>
          <w:tcPr>
            <w:tcW w:w="8195" w:type="dxa"/>
            <w:vAlign w:val="center"/>
          </w:tcPr>
          <w:p w14:paraId="7AED01B2" w14:textId="03B0EA2C" w:rsidR="00736C95" w:rsidRPr="00FC0503" w:rsidRDefault="00736C95" w:rsidP="00736C95">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Grievance Redress Service</w:t>
            </w:r>
          </w:p>
        </w:tc>
      </w:tr>
      <w:tr w:rsidR="00736C95" w:rsidRPr="00413DFF" w14:paraId="4498AA6F" w14:textId="77777777" w:rsidTr="006706EE">
        <w:trPr>
          <w:trHeight w:val="397"/>
        </w:trPr>
        <w:tc>
          <w:tcPr>
            <w:tcW w:w="1581" w:type="dxa"/>
            <w:vAlign w:val="center"/>
          </w:tcPr>
          <w:p w14:paraId="00BEB79D" w14:textId="351439AE" w:rsidR="00736C95" w:rsidRPr="00FC0503" w:rsidRDefault="00736C95" w:rsidP="00736C95">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GRF</w:t>
            </w:r>
          </w:p>
        </w:tc>
        <w:tc>
          <w:tcPr>
            <w:tcW w:w="8195" w:type="dxa"/>
            <w:vAlign w:val="center"/>
          </w:tcPr>
          <w:p w14:paraId="2F96BB35" w14:textId="63F59BAE" w:rsidR="00736C95" w:rsidRPr="00FC0503" w:rsidRDefault="00736C95" w:rsidP="00736C95">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Grievance Registration Form</w:t>
            </w:r>
          </w:p>
        </w:tc>
      </w:tr>
      <w:tr w:rsidR="00736C95" w:rsidRPr="00413DFF" w14:paraId="2F8D41EE" w14:textId="77777777" w:rsidTr="006706EE">
        <w:trPr>
          <w:trHeight w:val="397"/>
        </w:trPr>
        <w:tc>
          <w:tcPr>
            <w:tcW w:w="1581" w:type="dxa"/>
            <w:vAlign w:val="center"/>
          </w:tcPr>
          <w:p w14:paraId="670691F1" w14:textId="60624963"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lastRenderedPageBreak/>
              <w:t>IBA</w:t>
            </w:r>
          </w:p>
        </w:tc>
        <w:tc>
          <w:tcPr>
            <w:tcW w:w="8195" w:type="dxa"/>
            <w:vAlign w:val="center"/>
          </w:tcPr>
          <w:p w14:paraId="0219B6FA" w14:textId="35A63960"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Important Bird Area</w:t>
            </w:r>
          </w:p>
        </w:tc>
      </w:tr>
      <w:tr w:rsidR="00736C95" w:rsidRPr="00413DFF" w14:paraId="343C5731" w14:textId="77777777" w:rsidTr="006706EE">
        <w:trPr>
          <w:trHeight w:val="397"/>
        </w:trPr>
        <w:tc>
          <w:tcPr>
            <w:tcW w:w="1581" w:type="dxa"/>
            <w:vAlign w:val="center"/>
          </w:tcPr>
          <w:p w14:paraId="39E72F1D" w14:textId="44F3EC9E"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IBRD</w:t>
            </w:r>
          </w:p>
        </w:tc>
        <w:tc>
          <w:tcPr>
            <w:tcW w:w="8195" w:type="dxa"/>
            <w:vAlign w:val="center"/>
          </w:tcPr>
          <w:p w14:paraId="75074DB0" w14:textId="5CC953F2"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International Bank for Reconstruction and Development</w:t>
            </w:r>
          </w:p>
        </w:tc>
      </w:tr>
      <w:tr w:rsidR="00736C95" w:rsidRPr="00413DFF" w14:paraId="27D8A019" w14:textId="77777777" w:rsidTr="006706EE">
        <w:trPr>
          <w:trHeight w:val="397"/>
        </w:trPr>
        <w:tc>
          <w:tcPr>
            <w:tcW w:w="1581" w:type="dxa"/>
            <w:vAlign w:val="center"/>
          </w:tcPr>
          <w:p w14:paraId="479A9C72" w14:textId="32A64FFE"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ILBANK</w:t>
            </w:r>
          </w:p>
        </w:tc>
        <w:tc>
          <w:tcPr>
            <w:tcW w:w="8195" w:type="dxa"/>
            <w:vAlign w:val="center"/>
          </w:tcPr>
          <w:p w14:paraId="11709A35" w14:textId="31579E63"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Iller Bankasi Anonim Sirketi</w:t>
            </w:r>
          </w:p>
        </w:tc>
      </w:tr>
      <w:tr w:rsidR="00736C95" w:rsidRPr="00413DFF" w14:paraId="616E46D9" w14:textId="77777777" w:rsidTr="006706EE">
        <w:trPr>
          <w:trHeight w:val="397"/>
        </w:trPr>
        <w:tc>
          <w:tcPr>
            <w:tcW w:w="1581" w:type="dxa"/>
            <w:vAlign w:val="center"/>
          </w:tcPr>
          <w:p w14:paraId="791CE8F5" w14:textId="09641103"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ILO</w:t>
            </w:r>
          </w:p>
        </w:tc>
        <w:tc>
          <w:tcPr>
            <w:tcW w:w="8195" w:type="dxa"/>
            <w:vAlign w:val="center"/>
          </w:tcPr>
          <w:p w14:paraId="6521EC2C" w14:textId="5EED59C8" w:rsidR="00736C95" w:rsidRPr="00FC0503" w:rsidRDefault="00736C95" w:rsidP="008D54A6">
            <w:pPr>
              <w:tabs>
                <w:tab w:val="left" w:pos="8789"/>
                <w:tab w:val="left" w:pos="9072"/>
              </w:tabs>
              <w:rPr>
                <w:rFonts w:asciiTheme="minorHAnsi" w:hAnsiTheme="minorHAnsi"/>
                <w:color w:val="000000" w:themeColor="text1"/>
                <w:sz w:val="20"/>
                <w:szCs w:val="20"/>
              </w:rPr>
            </w:pPr>
            <w:r w:rsidRPr="00FC0503">
              <w:rPr>
                <w:rFonts w:asciiTheme="minorHAnsi" w:hAnsiTheme="minorHAnsi"/>
                <w:color w:val="000000" w:themeColor="text1"/>
                <w:sz w:val="20"/>
                <w:szCs w:val="20"/>
              </w:rPr>
              <w:t>International Labor Organization</w:t>
            </w:r>
          </w:p>
        </w:tc>
      </w:tr>
      <w:tr w:rsidR="00736C95" w:rsidRPr="00413DFF" w14:paraId="0B6C77A2" w14:textId="77777777" w:rsidTr="006706EE">
        <w:trPr>
          <w:trHeight w:val="397"/>
        </w:trPr>
        <w:tc>
          <w:tcPr>
            <w:tcW w:w="1581" w:type="dxa"/>
            <w:vAlign w:val="center"/>
          </w:tcPr>
          <w:p w14:paraId="0F0AC64D" w14:textId="11F29B83" w:rsidR="00736C95" w:rsidRPr="005944DA" w:rsidRDefault="00736C95" w:rsidP="005944DA">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İSKİ</w:t>
            </w:r>
          </w:p>
        </w:tc>
        <w:tc>
          <w:tcPr>
            <w:tcW w:w="8195" w:type="dxa"/>
            <w:vAlign w:val="center"/>
          </w:tcPr>
          <w:p w14:paraId="2B663783" w14:textId="1E4C91A6" w:rsidR="00736C95" w:rsidRPr="005944DA" w:rsidRDefault="00736C95" w:rsidP="005944DA">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Istanbul Water and Sewerage Administration</w:t>
            </w:r>
          </w:p>
        </w:tc>
      </w:tr>
      <w:tr w:rsidR="00736C95" w:rsidRPr="00413DFF" w14:paraId="79D589DF" w14:textId="77777777" w:rsidTr="006706EE">
        <w:trPr>
          <w:trHeight w:val="397"/>
        </w:trPr>
        <w:tc>
          <w:tcPr>
            <w:tcW w:w="1581" w:type="dxa"/>
            <w:vAlign w:val="center"/>
          </w:tcPr>
          <w:p w14:paraId="6C3393AE" w14:textId="44E44CB6"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ISO</w:t>
            </w:r>
          </w:p>
        </w:tc>
        <w:tc>
          <w:tcPr>
            <w:tcW w:w="8195" w:type="dxa"/>
            <w:vAlign w:val="center"/>
          </w:tcPr>
          <w:p w14:paraId="11B57852" w14:textId="6E6BEA61"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Istanbul Chamber of Industry</w:t>
            </w:r>
          </w:p>
        </w:tc>
      </w:tr>
      <w:tr w:rsidR="00736C95" w:rsidRPr="00413DFF" w14:paraId="5E198AC0" w14:textId="77777777" w:rsidTr="006706EE">
        <w:trPr>
          <w:trHeight w:val="397"/>
        </w:trPr>
        <w:tc>
          <w:tcPr>
            <w:tcW w:w="1581" w:type="dxa"/>
            <w:vAlign w:val="center"/>
          </w:tcPr>
          <w:p w14:paraId="0D01C450" w14:textId="6775372E"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IT</w:t>
            </w:r>
          </w:p>
        </w:tc>
        <w:tc>
          <w:tcPr>
            <w:tcW w:w="8195" w:type="dxa"/>
            <w:vAlign w:val="center"/>
          </w:tcPr>
          <w:p w14:paraId="17D4E9C9" w14:textId="16D2D3A1"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Information Technology</w:t>
            </w:r>
          </w:p>
        </w:tc>
      </w:tr>
      <w:tr w:rsidR="00736C95" w:rsidRPr="00413DFF" w14:paraId="423CEF4F" w14:textId="77777777" w:rsidTr="006706EE">
        <w:trPr>
          <w:trHeight w:val="397"/>
        </w:trPr>
        <w:tc>
          <w:tcPr>
            <w:tcW w:w="1581" w:type="dxa"/>
            <w:vAlign w:val="center"/>
          </w:tcPr>
          <w:p w14:paraId="4CCC893E" w14:textId="68B634BD"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ITO</w:t>
            </w:r>
          </w:p>
        </w:tc>
        <w:tc>
          <w:tcPr>
            <w:tcW w:w="8195" w:type="dxa"/>
            <w:vAlign w:val="center"/>
          </w:tcPr>
          <w:p w14:paraId="5DB9F6C6" w14:textId="6277C38B"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Istanbul Chamber of Commerce</w:t>
            </w:r>
          </w:p>
        </w:tc>
      </w:tr>
      <w:tr w:rsidR="00736C95" w:rsidRPr="00413DFF" w14:paraId="47FD5219" w14:textId="77777777" w:rsidTr="006706EE">
        <w:trPr>
          <w:trHeight w:val="397"/>
        </w:trPr>
        <w:tc>
          <w:tcPr>
            <w:tcW w:w="1581" w:type="dxa"/>
            <w:vAlign w:val="center"/>
          </w:tcPr>
          <w:p w14:paraId="2C5F41EC" w14:textId="0E78B5D9"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ISTAC</w:t>
            </w:r>
          </w:p>
        </w:tc>
        <w:tc>
          <w:tcPr>
            <w:tcW w:w="8195" w:type="dxa"/>
            <w:vAlign w:val="center"/>
          </w:tcPr>
          <w:p w14:paraId="5D70B5DA" w14:textId="314BBEC7"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Istanbul Environmental Management Industry and Trade Inc.</w:t>
            </w:r>
          </w:p>
        </w:tc>
      </w:tr>
      <w:tr w:rsidR="00736C95" w:rsidRPr="00413DFF" w14:paraId="7FA31A19" w14:textId="77777777" w:rsidTr="006706EE">
        <w:trPr>
          <w:trHeight w:val="397"/>
        </w:trPr>
        <w:tc>
          <w:tcPr>
            <w:tcW w:w="1581" w:type="dxa"/>
            <w:vAlign w:val="center"/>
          </w:tcPr>
          <w:p w14:paraId="56C4C739" w14:textId="7935BC2E"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IZAYDAS</w:t>
            </w:r>
          </w:p>
        </w:tc>
        <w:tc>
          <w:tcPr>
            <w:tcW w:w="8195" w:type="dxa"/>
            <w:vAlign w:val="center"/>
          </w:tcPr>
          <w:p w14:paraId="561BB2B1" w14:textId="67C592C4" w:rsidR="00736C95" w:rsidRPr="005944DA" w:rsidRDefault="00736C95" w:rsidP="005570D4">
            <w:pPr>
              <w:pStyle w:val="p1"/>
              <w:tabs>
                <w:tab w:val="left" w:pos="8789"/>
                <w:tab w:val="left" w:pos="9072"/>
              </w:tabs>
              <w:spacing w:line="360" w:lineRule="auto"/>
              <w:rPr>
                <w:rFonts w:asciiTheme="minorHAnsi" w:hAnsiTheme="minorHAnsi"/>
                <w:color w:val="000000" w:themeColor="text1"/>
                <w:sz w:val="20"/>
                <w:szCs w:val="20"/>
                <w:lang w:val="en-US"/>
              </w:rPr>
            </w:pPr>
            <w:r w:rsidRPr="005944DA">
              <w:rPr>
                <w:rFonts w:asciiTheme="minorHAnsi" w:eastAsiaTheme="minorHAnsi" w:hAnsiTheme="minorHAnsi" w:cs="Tahoma"/>
                <w:color w:val="000000" w:themeColor="text1"/>
                <w:kern w:val="16"/>
                <w:sz w:val="20"/>
                <w:szCs w:val="20"/>
                <w:lang w:val="en-US" w:eastAsia="en-US"/>
              </w:rPr>
              <w:t>İzmit Waste and Residue Treatment, Incineration and Recycling Corporation</w:t>
            </w:r>
          </w:p>
        </w:tc>
      </w:tr>
      <w:tr w:rsidR="00736C95" w:rsidRPr="00413DFF" w14:paraId="016AE000" w14:textId="77777777" w:rsidTr="006706EE">
        <w:trPr>
          <w:trHeight w:val="397"/>
        </w:trPr>
        <w:tc>
          <w:tcPr>
            <w:tcW w:w="1581" w:type="dxa"/>
            <w:vAlign w:val="center"/>
          </w:tcPr>
          <w:p w14:paraId="508D0051" w14:textId="310D7AE4"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KBA</w:t>
            </w:r>
          </w:p>
        </w:tc>
        <w:tc>
          <w:tcPr>
            <w:tcW w:w="8195" w:type="dxa"/>
            <w:vAlign w:val="center"/>
          </w:tcPr>
          <w:p w14:paraId="4C5203DC" w14:textId="6D304787"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Key Biodiversity Area</w:t>
            </w:r>
          </w:p>
        </w:tc>
      </w:tr>
      <w:tr w:rsidR="00736C95" w:rsidRPr="00413DFF" w14:paraId="258F7E0F" w14:textId="77777777" w:rsidTr="006706EE">
        <w:trPr>
          <w:trHeight w:val="397"/>
        </w:trPr>
        <w:tc>
          <w:tcPr>
            <w:tcW w:w="1581" w:type="dxa"/>
            <w:vAlign w:val="center"/>
          </w:tcPr>
          <w:p w14:paraId="0516A0BD" w14:textId="00B34235"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KPI</w:t>
            </w:r>
          </w:p>
        </w:tc>
        <w:tc>
          <w:tcPr>
            <w:tcW w:w="8195" w:type="dxa"/>
            <w:vAlign w:val="center"/>
          </w:tcPr>
          <w:p w14:paraId="502138DE" w14:textId="77FF9942"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Key Performance Indicator</w:t>
            </w:r>
          </w:p>
        </w:tc>
      </w:tr>
      <w:tr w:rsidR="00736C95" w:rsidRPr="00413DFF" w14:paraId="7FEED67D" w14:textId="77777777" w:rsidTr="006706EE">
        <w:trPr>
          <w:trHeight w:val="397"/>
        </w:trPr>
        <w:tc>
          <w:tcPr>
            <w:tcW w:w="1581" w:type="dxa"/>
            <w:vAlign w:val="center"/>
          </w:tcPr>
          <w:p w14:paraId="4671DB54" w14:textId="23A7670D" w:rsidR="00736C95" w:rsidRPr="005944DA" w:rsidRDefault="00736C95"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LMP</w:t>
            </w:r>
          </w:p>
        </w:tc>
        <w:tc>
          <w:tcPr>
            <w:tcW w:w="8195" w:type="dxa"/>
            <w:vAlign w:val="center"/>
          </w:tcPr>
          <w:p w14:paraId="18F8129D" w14:textId="6829164B" w:rsidR="00736C95" w:rsidRPr="005944DA" w:rsidRDefault="00736C95"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Labor Management Procedures</w:t>
            </w:r>
          </w:p>
        </w:tc>
      </w:tr>
      <w:tr w:rsidR="00736C95" w:rsidRPr="00413DFF" w14:paraId="0CBC5B8E" w14:textId="77777777" w:rsidTr="006706EE">
        <w:trPr>
          <w:trHeight w:val="397"/>
        </w:trPr>
        <w:tc>
          <w:tcPr>
            <w:tcW w:w="1581" w:type="dxa"/>
            <w:vAlign w:val="center"/>
          </w:tcPr>
          <w:p w14:paraId="619BFCC3" w14:textId="0B491A69"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MoEUCC</w:t>
            </w:r>
          </w:p>
        </w:tc>
        <w:tc>
          <w:tcPr>
            <w:tcW w:w="8195" w:type="dxa"/>
            <w:vAlign w:val="center"/>
          </w:tcPr>
          <w:p w14:paraId="383CBA1A" w14:textId="0E86D57C"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Ministry of Environment, Urbanization and Climate Change</w:t>
            </w:r>
          </w:p>
        </w:tc>
      </w:tr>
      <w:tr w:rsidR="00736C95" w:rsidRPr="00413DFF" w14:paraId="4F3D2BA3" w14:textId="77777777" w:rsidTr="006706EE">
        <w:trPr>
          <w:trHeight w:val="397"/>
        </w:trPr>
        <w:tc>
          <w:tcPr>
            <w:tcW w:w="1581" w:type="dxa"/>
            <w:vAlign w:val="center"/>
          </w:tcPr>
          <w:p w14:paraId="753901CC" w14:textId="106D6447"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MoH</w:t>
            </w:r>
          </w:p>
        </w:tc>
        <w:tc>
          <w:tcPr>
            <w:tcW w:w="8195" w:type="dxa"/>
            <w:vAlign w:val="center"/>
          </w:tcPr>
          <w:p w14:paraId="2706E99E" w14:textId="4FACB9E1"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Ministry of Health</w:t>
            </w:r>
          </w:p>
        </w:tc>
      </w:tr>
      <w:tr w:rsidR="00736C95" w:rsidRPr="00413DFF" w14:paraId="49D6CD47" w14:textId="77777777" w:rsidTr="006706EE">
        <w:trPr>
          <w:trHeight w:val="397"/>
        </w:trPr>
        <w:tc>
          <w:tcPr>
            <w:tcW w:w="1581" w:type="dxa"/>
            <w:vAlign w:val="center"/>
          </w:tcPr>
          <w:p w14:paraId="6ED72D84" w14:textId="3063CE85"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MoLSS</w:t>
            </w:r>
          </w:p>
        </w:tc>
        <w:tc>
          <w:tcPr>
            <w:tcW w:w="8195" w:type="dxa"/>
            <w:vAlign w:val="center"/>
          </w:tcPr>
          <w:p w14:paraId="4FFA2128" w14:textId="7FF69FBA" w:rsidR="00736C95" w:rsidRPr="005944DA" w:rsidRDefault="00736C95" w:rsidP="005570D4">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Ministry of Labor and Social Security</w:t>
            </w:r>
          </w:p>
        </w:tc>
      </w:tr>
      <w:tr w:rsidR="00736C95" w:rsidRPr="00413DFF" w14:paraId="69D4C4C3" w14:textId="77777777" w:rsidTr="006706EE">
        <w:trPr>
          <w:trHeight w:val="397"/>
        </w:trPr>
        <w:tc>
          <w:tcPr>
            <w:tcW w:w="1581" w:type="dxa"/>
            <w:vAlign w:val="center"/>
          </w:tcPr>
          <w:p w14:paraId="369D7734" w14:textId="59E4932E"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NDELV</w:t>
            </w:r>
          </w:p>
        </w:tc>
        <w:tc>
          <w:tcPr>
            <w:tcW w:w="8195" w:type="dxa"/>
            <w:vAlign w:val="center"/>
          </w:tcPr>
          <w:p w14:paraId="51F2C74D" w14:textId="30EF409A"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Number of Days Exceeding the Limit Value</w:t>
            </w:r>
          </w:p>
        </w:tc>
      </w:tr>
      <w:tr w:rsidR="00736C95" w:rsidRPr="00413DFF" w14:paraId="7376880A" w14:textId="77777777" w:rsidTr="006706EE">
        <w:trPr>
          <w:trHeight w:val="397"/>
        </w:trPr>
        <w:tc>
          <w:tcPr>
            <w:tcW w:w="1581" w:type="dxa"/>
            <w:vAlign w:val="center"/>
          </w:tcPr>
          <w:p w14:paraId="62C08AC6" w14:textId="658E1535"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O.G.</w:t>
            </w:r>
          </w:p>
        </w:tc>
        <w:tc>
          <w:tcPr>
            <w:tcW w:w="8195" w:type="dxa"/>
            <w:vAlign w:val="center"/>
          </w:tcPr>
          <w:p w14:paraId="0F98C97D" w14:textId="16D0741D"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Official Gazette</w:t>
            </w:r>
          </w:p>
        </w:tc>
      </w:tr>
      <w:tr w:rsidR="00736C95" w:rsidRPr="00413DFF" w14:paraId="336A6F09" w14:textId="77777777" w:rsidTr="006706EE">
        <w:trPr>
          <w:trHeight w:val="397"/>
        </w:trPr>
        <w:tc>
          <w:tcPr>
            <w:tcW w:w="1581" w:type="dxa"/>
            <w:vAlign w:val="center"/>
          </w:tcPr>
          <w:p w14:paraId="2DAA30B5" w14:textId="5603388D"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OHS</w:t>
            </w:r>
          </w:p>
        </w:tc>
        <w:tc>
          <w:tcPr>
            <w:tcW w:w="8195" w:type="dxa"/>
            <w:vAlign w:val="center"/>
          </w:tcPr>
          <w:p w14:paraId="751B4D1E" w14:textId="549D6605"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Occupational Health and Safety</w:t>
            </w:r>
          </w:p>
        </w:tc>
      </w:tr>
      <w:tr w:rsidR="00736C95" w:rsidRPr="00413DFF" w14:paraId="02ED24B0" w14:textId="77777777" w:rsidTr="006706EE">
        <w:trPr>
          <w:trHeight w:val="397"/>
        </w:trPr>
        <w:tc>
          <w:tcPr>
            <w:tcW w:w="1581" w:type="dxa"/>
            <w:vAlign w:val="center"/>
          </w:tcPr>
          <w:p w14:paraId="4A3522C0" w14:textId="4F4E5DE3"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OIZs</w:t>
            </w:r>
          </w:p>
        </w:tc>
        <w:tc>
          <w:tcPr>
            <w:tcW w:w="8195" w:type="dxa"/>
            <w:vAlign w:val="center"/>
          </w:tcPr>
          <w:p w14:paraId="7382FB3C" w14:textId="78F8B3B0"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Organized Industrial Zones</w:t>
            </w:r>
          </w:p>
        </w:tc>
      </w:tr>
      <w:tr w:rsidR="00736C95" w:rsidRPr="00413DFF" w14:paraId="4B39B7A9" w14:textId="77777777" w:rsidTr="006706EE">
        <w:trPr>
          <w:trHeight w:val="397"/>
        </w:trPr>
        <w:tc>
          <w:tcPr>
            <w:tcW w:w="1581" w:type="dxa"/>
            <w:vAlign w:val="center"/>
          </w:tcPr>
          <w:p w14:paraId="013B2859" w14:textId="05A1E885"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PAPs</w:t>
            </w:r>
          </w:p>
        </w:tc>
        <w:tc>
          <w:tcPr>
            <w:tcW w:w="8195" w:type="dxa"/>
            <w:vAlign w:val="center"/>
          </w:tcPr>
          <w:p w14:paraId="55878658" w14:textId="491896B8"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Project Affected Persons</w:t>
            </w:r>
          </w:p>
        </w:tc>
      </w:tr>
      <w:tr w:rsidR="00736C95" w:rsidRPr="00413DFF" w14:paraId="0BE6F710" w14:textId="77777777" w:rsidTr="006706EE">
        <w:trPr>
          <w:trHeight w:val="397"/>
        </w:trPr>
        <w:tc>
          <w:tcPr>
            <w:tcW w:w="1581" w:type="dxa"/>
            <w:vAlign w:val="center"/>
          </w:tcPr>
          <w:p w14:paraId="03172210" w14:textId="355F9DC4"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PDO</w:t>
            </w:r>
          </w:p>
        </w:tc>
        <w:tc>
          <w:tcPr>
            <w:tcW w:w="8195" w:type="dxa"/>
            <w:vAlign w:val="center"/>
          </w:tcPr>
          <w:p w14:paraId="29826EF2" w14:textId="30343AC7"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Project Development Objective</w:t>
            </w:r>
          </w:p>
        </w:tc>
      </w:tr>
      <w:tr w:rsidR="00736C95" w:rsidRPr="00413DFF" w14:paraId="09139005" w14:textId="77777777" w:rsidTr="006706EE">
        <w:trPr>
          <w:trHeight w:val="397"/>
        </w:trPr>
        <w:tc>
          <w:tcPr>
            <w:tcW w:w="1581" w:type="dxa"/>
            <w:vAlign w:val="center"/>
          </w:tcPr>
          <w:p w14:paraId="3C9C7BAA" w14:textId="648EE3DC"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PIF</w:t>
            </w:r>
          </w:p>
        </w:tc>
        <w:tc>
          <w:tcPr>
            <w:tcW w:w="8195" w:type="dxa"/>
            <w:vAlign w:val="center"/>
          </w:tcPr>
          <w:p w14:paraId="5A40F568" w14:textId="58C8636F"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Project Introduction File</w:t>
            </w:r>
          </w:p>
        </w:tc>
      </w:tr>
      <w:tr w:rsidR="00736C95" w:rsidRPr="00413DFF" w14:paraId="2909C909" w14:textId="77777777" w:rsidTr="006706EE">
        <w:trPr>
          <w:trHeight w:val="397"/>
        </w:trPr>
        <w:tc>
          <w:tcPr>
            <w:tcW w:w="1581" w:type="dxa"/>
            <w:vAlign w:val="center"/>
          </w:tcPr>
          <w:p w14:paraId="4B3AB369" w14:textId="1A9B8479"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PM10</w:t>
            </w:r>
          </w:p>
        </w:tc>
        <w:tc>
          <w:tcPr>
            <w:tcW w:w="8195" w:type="dxa"/>
            <w:vAlign w:val="center"/>
          </w:tcPr>
          <w:p w14:paraId="2601AAFF" w14:textId="5B35E60E"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Particulate Matter (with diameter ≤ 10 µm)</w:t>
            </w:r>
          </w:p>
        </w:tc>
      </w:tr>
      <w:tr w:rsidR="00736C95" w:rsidRPr="00413DFF" w14:paraId="256EBD42" w14:textId="77777777" w:rsidTr="006706EE">
        <w:trPr>
          <w:trHeight w:val="397"/>
        </w:trPr>
        <w:tc>
          <w:tcPr>
            <w:tcW w:w="1581" w:type="dxa"/>
            <w:vAlign w:val="center"/>
          </w:tcPr>
          <w:p w14:paraId="663739E9" w14:textId="3DC78798"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PPE</w:t>
            </w:r>
          </w:p>
        </w:tc>
        <w:tc>
          <w:tcPr>
            <w:tcW w:w="8195" w:type="dxa"/>
            <w:vAlign w:val="center"/>
          </w:tcPr>
          <w:p w14:paraId="6FB59DAC" w14:textId="2AA9AA43"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Personal Protective Equipment</w:t>
            </w:r>
          </w:p>
        </w:tc>
      </w:tr>
      <w:tr w:rsidR="00736C95" w:rsidRPr="00413DFF" w14:paraId="3D503F7A" w14:textId="77777777" w:rsidTr="006706EE">
        <w:trPr>
          <w:trHeight w:val="397"/>
        </w:trPr>
        <w:tc>
          <w:tcPr>
            <w:tcW w:w="1581" w:type="dxa"/>
            <w:vAlign w:val="center"/>
          </w:tcPr>
          <w:p w14:paraId="52A4A4F9" w14:textId="49F59039"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PMU</w:t>
            </w:r>
          </w:p>
        </w:tc>
        <w:tc>
          <w:tcPr>
            <w:tcW w:w="8195" w:type="dxa"/>
            <w:vAlign w:val="center"/>
          </w:tcPr>
          <w:p w14:paraId="1159CE69" w14:textId="6CAACA46"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Project Management Unit</w:t>
            </w:r>
          </w:p>
        </w:tc>
      </w:tr>
      <w:tr w:rsidR="00736C95" w:rsidRPr="00413DFF" w14:paraId="366F81CC" w14:textId="77777777" w:rsidTr="006706EE">
        <w:trPr>
          <w:trHeight w:val="397"/>
        </w:trPr>
        <w:tc>
          <w:tcPr>
            <w:tcW w:w="1581" w:type="dxa"/>
            <w:vAlign w:val="center"/>
          </w:tcPr>
          <w:p w14:paraId="317FAC82" w14:textId="636BB9B2"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POM</w:t>
            </w:r>
          </w:p>
        </w:tc>
        <w:tc>
          <w:tcPr>
            <w:tcW w:w="8195" w:type="dxa"/>
            <w:vAlign w:val="center"/>
          </w:tcPr>
          <w:p w14:paraId="0A09D650" w14:textId="36BFBEA7"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Project Operations Manual</w:t>
            </w:r>
          </w:p>
        </w:tc>
      </w:tr>
      <w:tr w:rsidR="00736C95" w:rsidRPr="00413DFF" w14:paraId="3CE318FF" w14:textId="77777777" w:rsidTr="006706EE">
        <w:trPr>
          <w:trHeight w:val="397"/>
        </w:trPr>
        <w:tc>
          <w:tcPr>
            <w:tcW w:w="1581" w:type="dxa"/>
            <w:vAlign w:val="center"/>
          </w:tcPr>
          <w:p w14:paraId="18080AE5" w14:textId="7501D01A"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Project</w:t>
            </w:r>
          </w:p>
        </w:tc>
        <w:tc>
          <w:tcPr>
            <w:tcW w:w="8195" w:type="dxa"/>
            <w:vAlign w:val="center"/>
          </w:tcPr>
          <w:p w14:paraId="0796BD26" w14:textId="61996191" w:rsidR="00736C95" w:rsidRPr="005944DA" w:rsidRDefault="00736C95"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Climate and Disaster Resilient Cities Project</w:t>
            </w:r>
          </w:p>
        </w:tc>
      </w:tr>
      <w:tr w:rsidR="006706EE" w:rsidRPr="00413DFF" w14:paraId="07D138BA" w14:textId="77777777" w:rsidTr="006706EE">
        <w:trPr>
          <w:trHeight w:val="397"/>
        </w:trPr>
        <w:tc>
          <w:tcPr>
            <w:tcW w:w="1581" w:type="dxa"/>
            <w:vAlign w:val="center"/>
          </w:tcPr>
          <w:p w14:paraId="72C7DB48" w14:textId="529A489D" w:rsidR="006706EE" w:rsidRPr="005944DA" w:rsidRDefault="006706EE" w:rsidP="006706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R&amp;D</w:t>
            </w:r>
          </w:p>
        </w:tc>
        <w:tc>
          <w:tcPr>
            <w:tcW w:w="8195" w:type="dxa"/>
            <w:vAlign w:val="center"/>
          </w:tcPr>
          <w:p w14:paraId="783441E7" w14:textId="03E08BA7" w:rsidR="006706EE" w:rsidRPr="005944DA" w:rsidRDefault="006706EE" w:rsidP="006706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Research and Development </w:t>
            </w:r>
          </w:p>
        </w:tc>
      </w:tr>
      <w:tr w:rsidR="006706EE" w:rsidRPr="00413DFF" w14:paraId="21613D96" w14:textId="77777777" w:rsidTr="006706EE">
        <w:trPr>
          <w:trHeight w:val="397"/>
        </w:trPr>
        <w:tc>
          <w:tcPr>
            <w:tcW w:w="1581" w:type="dxa"/>
            <w:vAlign w:val="center"/>
          </w:tcPr>
          <w:p w14:paraId="2780C49B" w14:textId="5440D5B6" w:rsidR="006706EE" w:rsidRPr="005944DA" w:rsidRDefault="006706EE"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RF</w:t>
            </w:r>
          </w:p>
        </w:tc>
        <w:tc>
          <w:tcPr>
            <w:tcW w:w="8195" w:type="dxa"/>
            <w:vAlign w:val="center"/>
          </w:tcPr>
          <w:p w14:paraId="12033DA9" w14:textId="56537F62" w:rsidR="006706EE" w:rsidRPr="005944DA" w:rsidRDefault="006706EE"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Resettlement Framework</w:t>
            </w:r>
          </w:p>
        </w:tc>
      </w:tr>
      <w:tr w:rsidR="006706EE" w:rsidRPr="00413DFF" w14:paraId="46D1BE25" w14:textId="77777777" w:rsidTr="006706EE">
        <w:trPr>
          <w:trHeight w:val="397"/>
        </w:trPr>
        <w:tc>
          <w:tcPr>
            <w:tcW w:w="1581" w:type="dxa"/>
            <w:vAlign w:val="center"/>
          </w:tcPr>
          <w:p w14:paraId="27B5A63A" w14:textId="7EB517E6" w:rsidR="006706EE" w:rsidRPr="005944DA" w:rsidRDefault="006706EE"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RP</w:t>
            </w:r>
          </w:p>
        </w:tc>
        <w:tc>
          <w:tcPr>
            <w:tcW w:w="8195" w:type="dxa"/>
            <w:vAlign w:val="center"/>
          </w:tcPr>
          <w:p w14:paraId="7EB6D336" w14:textId="0462C75F" w:rsidR="006706EE" w:rsidRPr="005944DA" w:rsidRDefault="006706EE"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Resettlement Plan</w:t>
            </w:r>
          </w:p>
        </w:tc>
      </w:tr>
      <w:tr w:rsidR="006706EE" w:rsidRPr="00413DFF" w14:paraId="3D65951D" w14:textId="77777777" w:rsidTr="006706EE">
        <w:trPr>
          <w:trHeight w:val="397"/>
        </w:trPr>
        <w:tc>
          <w:tcPr>
            <w:tcW w:w="1581" w:type="dxa"/>
            <w:vAlign w:val="center"/>
          </w:tcPr>
          <w:p w14:paraId="14BA0A0F" w14:textId="5C8741E1" w:rsidR="006706EE" w:rsidRPr="005944DA" w:rsidRDefault="006706EE"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SEA/SH</w:t>
            </w:r>
          </w:p>
        </w:tc>
        <w:tc>
          <w:tcPr>
            <w:tcW w:w="8195" w:type="dxa"/>
            <w:vAlign w:val="center"/>
          </w:tcPr>
          <w:p w14:paraId="4020979F" w14:textId="72CCBBB0" w:rsidR="006706EE" w:rsidRPr="005944DA" w:rsidRDefault="006706EE" w:rsidP="00D721C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Sexual Exploitation and Abuse/Sexual Harassment</w:t>
            </w:r>
          </w:p>
        </w:tc>
      </w:tr>
      <w:tr w:rsidR="006706EE" w:rsidRPr="00413DFF" w14:paraId="104DA941" w14:textId="77777777" w:rsidTr="006706EE">
        <w:trPr>
          <w:trHeight w:val="397"/>
        </w:trPr>
        <w:tc>
          <w:tcPr>
            <w:tcW w:w="1581" w:type="dxa"/>
            <w:vAlign w:val="center"/>
          </w:tcPr>
          <w:p w14:paraId="2F89651B" w14:textId="585A2643" w:rsidR="006706EE" w:rsidRPr="005944DA" w:rsidRDefault="006706EE" w:rsidP="006706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SEGE</w:t>
            </w:r>
          </w:p>
        </w:tc>
        <w:tc>
          <w:tcPr>
            <w:tcW w:w="8195" w:type="dxa"/>
            <w:vAlign w:val="center"/>
          </w:tcPr>
          <w:p w14:paraId="44F89A8B" w14:textId="157AB2B5" w:rsidR="006706EE" w:rsidRPr="005944DA" w:rsidRDefault="006706EE" w:rsidP="006706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Socio-Economic Development Index</w:t>
            </w:r>
          </w:p>
        </w:tc>
      </w:tr>
      <w:tr w:rsidR="006706EE" w:rsidRPr="00413DFF" w14:paraId="4C7DBB86" w14:textId="77777777" w:rsidTr="006706EE">
        <w:trPr>
          <w:trHeight w:val="397"/>
        </w:trPr>
        <w:tc>
          <w:tcPr>
            <w:tcW w:w="1581" w:type="dxa"/>
            <w:vAlign w:val="center"/>
          </w:tcPr>
          <w:p w14:paraId="621A68ED" w14:textId="679FB475"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SEP</w:t>
            </w:r>
          </w:p>
        </w:tc>
        <w:tc>
          <w:tcPr>
            <w:tcW w:w="8195" w:type="dxa"/>
            <w:vAlign w:val="center"/>
          </w:tcPr>
          <w:p w14:paraId="2A384A0E" w14:textId="74DADD31"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Stakeholder Engagement Plan</w:t>
            </w:r>
          </w:p>
        </w:tc>
      </w:tr>
      <w:tr w:rsidR="00354BF8" w:rsidRPr="00413DFF" w14:paraId="3E3D9031" w14:textId="77777777" w:rsidTr="006706EE">
        <w:trPr>
          <w:trHeight w:val="397"/>
        </w:trPr>
        <w:tc>
          <w:tcPr>
            <w:tcW w:w="1581" w:type="dxa"/>
            <w:vAlign w:val="center"/>
          </w:tcPr>
          <w:p w14:paraId="32A436E4" w14:textId="7BC94EC1" w:rsidR="00354BF8" w:rsidRPr="005944DA" w:rsidRDefault="00354BF8" w:rsidP="007C42EE">
            <w:pPr>
              <w:tabs>
                <w:tab w:val="left" w:pos="8789"/>
                <w:tab w:val="left" w:pos="9072"/>
              </w:tabs>
              <w:rPr>
                <w:rFonts w:asciiTheme="minorHAnsi" w:hAnsiTheme="minorHAnsi"/>
                <w:color w:val="000000" w:themeColor="text1"/>
                <w:sz w:val="20"/>
                <w:szCs w:val="20"/>
              </w:rPr>
            </w:pPr>
            <w:bookmarkStart w:id="16" w:name="_Hlk210059333"/>
            <w:r w:rsidRPr="005944DA">
              <w:rPr>
                <w:sz w:val="20"/>
                <w:szCs w:val="20"/>
              </w:rPr>
              <w:t>SS</w:t>
            </w:r>
          </w:p>
        </w:tc>
        <w:tc>
          <w:tcPr>
            <w:tcW w:w="8195" w:type="dxa"/>
            <w:vAlign w:val="center"/>
          </w:tcPr>
          <w:p w14:paraId="60DAA01E" w14:textId="047D5320" w:rsidR="00354BF8" w:rsidRPr="005944DA" w:rsidRDefault="00354BF8" w:rsidP="007C42EE">
            <w:pPr>
              <w:tabs>
                <w:tab w:val="left" w:pos="8789"/>
                <w:tab w:val="left" w:pos="9072"/>
              </w:tabs>
              <w:rPr>
                <w:rFonts w:asciiTheme="minorHAnsi" w:hAnsiTheme="minorHAnsi"/>
                <w:color w:val="000000" w:themeColor="text1"/>
                <w:sz w:val="20"/>
                <w:szCs w:val="20"/>
              </w:rPr>
            </w:pPr>
            <w:r w:rsidRPr="005944DA">
              <w:rPr>
                <w:sz w:val="20"/>
                <w:szCs w:val="20"/>
              </w:rPr>
              <w:t>Suspended Solids</w:t>
            </w:r>
          </w:p>
        </w:tc>
      </w:tr>
      <w:bookmarkEnd w:id="16"/>
      <w:tr w:rsidR="00457F07" w:rsidRPr="00413DFF" w14:paraId="6084CE59" w14:textId="77777777" w:rsidTr="006706EE">
        <w:trPr>
          <w:trHeight w:val="397"/>
        </w:trPr>
        <w:tc>
          <w:tcPr>
            <w:tcW w:w="1581" w:type="dxa"/>
            <w:vAlign w:val="center"/>
          </w:tcPr>
          <w:p w14:paraId="472C95F8" w14:textId="1F267F7B" w:rsidR="006706EE" w:rsidRPr="005944DA" w:rsidRDefault="006706EE" w:rsidP="006706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SuTP</w:t>
            </w:r>
          </w:p>
        </w:tc>
        <w:tc>
          <w:tcPr>
            <w:tcW w:w="8195" w:type="dxa"/>
            <w:vAlign w:val="center"/>
          </w:tcPr>
          <w:p w14:paraId="148229A8" w14:textId="22F54E3A" w:rsidR="006706EE" w:rsidRPr="005944DA" w:rsidRDefault="006706EE" w:rsidP="006706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Syrians under Temporary Protection</w:t>
            </w:r>
          </w:p>
        </w:tc>
      </w:tr>
      <w:tr w:rsidR="006706EE" w:rsidRPr="00413DFF" w14:paraId="32EA3975" w14:textId="77777777" w:rsidTr="006706EE">
        <w:trPr>
          <w:trHeight w:val="397"/>
        </w:trPr>
        <w:tc>
          <w:tcPr>
            <w:tcW w:w="1581" w:type="dxa"/>
            <w:vAlign w:val="center"/>
          </w:tcPr>
          <w:p w14:paraId="3408E3E2" w14:textId="5044C5D2"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TMMOB</w:t>
            </w:r>
          </w:p>
        </w:tc>
        <w:tc>
          <w:tcPr>
            <w:tcW w:w="8195" w:type="dxa"/>
            <w:vAlign w:val="center"/>
          </w:tcPr>
          <w:p w14:paraId="541B35C2" w14:textId="7965EFDD"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Türkiye Union of the Chambers of Architects and Engineers</w:t>
            </w:r>
            <w:r w:rsidRPr="005944DA" w:rsidDel="00260495">
              <w:rPr>
                <w:rFonts w:asciiTheme="minorHAnsi" w:hAnsiTheme="minorHAnsi"/>
                <w:color w:val="000000" w:themeColor="text1"/>
                <w:sz w:val="20"/>
                <w:szCs w:val="20"/>
              </w:rPr>
              <w:t xml:space="preserve"> </w:t>
            </w:r>
          </w:p>
        </w:tc>
      </w:tr>
      <w:tr w:rsidR="006706EE" w:rsidRPr="00413DFF" w14:paraId="3A159602" w14:textId="77777777" w:rsidTr="006706EE">
        <w:trPr>
          <w:trHeight w:val="397"/>
        </w:trPr>
        <w:tc>
          <w:tcPr>
            <w:tcW w:w="1581" w:type="dxa"/>
            <w:vAlign w:val="center"/>
          </w:tcPr>
          <w:p w14:paraId="7E1D078E" w14:textId="56AFE4AC"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TOKİ</w:t>
            </w:r>
          </w:p>
        </w:tc>
        <w:tc>
          <w:tcPr>
            <w:tcW w:w="8195" w:type="dxa"/>
            <w:vAlign w:val="center"/>
          </w:tcPr>
          <w:p w14:paraId="3AB7D93C" w14:textId="334941F4"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Directorate of Housing Development Administration</w:t>
            </w:r>
          </w:p>
        </w:tc>
      </w:tr>
      <w:tr w:rsidR="006706EE" w:rsidRPr="00413DFF" w14:paraId="089360ED" w14:textId="77777777" w:rsidTr="006706EE">
        <w:trPr>
          <w:trHeight w:val="397"/>
        </w:trPr>
        <w:tc>
          <w:tcPr>
            <w:tcW w:w="1581" w:type="dxa"/>
            <w:vAlign w:val="center"/>
          </w:tcPr>
          <w:p w14:paraId="460F8491" w14:textId="3F7CB5B7"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ToR</w:t>
            </w:r>
          </w:p>
        </w:tc>
        <w:tc>
          <w:tcPr>
            <w:tcW w:w="8195" w:type="dxa"/>
            <w:vAlign w:val="center"/>
          </w:tcPr>
          <w:p w14:paraId="5C5D7661" w14:textId="2E54085F"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Terms of Reference</w:t>
            </w:r>
          </w:p>
        </w:tc>
      </w:tr>
      <w:tr w:rsidR="006706EE" w:rsidRPr="00413DFF" w14:paraId="6F63A91A" w14:textId="77777777" w:rsidTr="006706EE">
        <w:trPr>
          <w:trHeight w:val="397"/>
        </w:trPr>
        <w:tc>
          <w:tcPr>
            <w:tcW w:w="1581" w:type="dxa"/>
            <w:vAlign w:val="center"/>
          </w:tcPr>
          <w:p w14:paraId="60298257" w14:textId="68D1E4A6"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TurkStat</w:t>
            </w:r>
          </w:p>
        </w:tc>
        <w:tc>
          <w:tcPr>
            <w:tcW w:w="8195" w:type="dxa"/>
            <w:vAlign w:val="center"/>
          </w:tcPr>
          <w:p w14:paraId="337A217E" w14:textId="573DA0BA"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Turkish Statistical Institute</w:t>
            </w:r>
          </w:p>
        </w:tc>
      </w:tr>
      <w:tr w:rsidR="006706EE" w:rsidRPr="00413DFF" w14:paraId="0AA3AD41" w14:textId="77777777" w:rsidTr="006706EE">
        <w:trPr>
          <w:trHeight w:val="397"/>
        </w:trPr>
        <w:tc>
          <w:tcPr>
            <w:tcW w:w="1581" w:type="dxa"/>
            <w:vAlign w:val="center"/>
          </w:tcPr>
          <w:p w14:paraId="161AA95D" w14:textId="37C6D7EB"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UNESCO</w:t>
            </w:r>
          </w:p>
        </w:tc>
        <w:tc>
          <w:tcPr>
            <w:tcW w:w="8195" w:type="dxa"/>
            <w:vAlign w:val="center"/>
          </w:tcPr>
          <w:p w14:paraId="17E01573" w14:textId="1EDC85F0"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United Nations Educational, Scientific and Cultural Organization</w:t>
            </w:r>
          </w:p>
        </w:tc>
      </w:tr>
      <w:tr w:rsidR="006706EE" w:rsidRPr="00413DFF" w14:paraId="64ACFF8D" w14:textId="77777777" w:rsidTr="006706EE">
        <w:trPr>
          <w:trHeight w:val="397"/>
        </w:trPr>
        <w:tc>
          <w:tcPr>
            <w:tcW w:w="1581" w:type="dxa"/>
            <w:vAlign w:val="center"/>
          </w:tcPr>
          <w:p w14:paraId="2BDD8910" w14:textId="73C156B4"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UTP</w:t>
            </w:r>
          </w:p>
        </w:tc>
        <w:tc>
          <w:tcPr>
            <w:tcW w:w="8195" w:type="dxa"/>
            <w:vAlign w:val="center"/>
          </w:tcPr>
          <w:p w14:paraId="6CDFE6FA" w14:textId="5B282529"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Urban Transformation Presidency</w:t>
            </w:r>
          </w:p>
        </w:tc>
      </w:tr>
      <w:tr w:rsidR="006706EE" w:rsidRPr="00413DFF" w14:paraId="0F0B5B5E" w14:textId="77777777" w:rsidTr="006706EE">
        <w:trPr>
          <w:trHeight w:val="397"/>
        </w:trPr>
        <w:tc>
          <w:tcPr>
            <w:tcW w:w="1581" w:type="dxa"/>
            <w:vAlign w:val="center"/>
          </w:tcPr>
          <w:p w14:paraId="231F5469" w14:textId="2E2673C8"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WB</w:t>
            </w:r>
          </w:p>
        </w:tc>
        <w:tc>
          <w:tcPr>
            <w:tcW w:w="8195" w:type="dxa"/>
            <w:vAlign w:val="center"/>
          </w:tcPr>
          <w:p w14:paraId="03F5FD84" w14:textId="143489FD"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World Bank</w:t>
            </w:r>
          </w:p>
        </w:tc>
      </w:tr>
      <w:tr w:rsidR="006706EE" w:rsidRPr="00413DFF" w14:paraId="05740228" w14:textId="77777777" w:rsidTr="006706EE">
        <w:trPr>
          <w:trHeight w:val="397"/>
        </w:trPr>
        <w:tc>
          <w:tcPr>
            <w:tcW w:w="1581" w:type="dxa"/>
            <w:vAlign w:val="center"/>
          </w:tcPr>
          <w:p w14:paraId="34959FEC" w14:textId="3E9E6994"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WBG</w:t>
            </w:r>
          </w:p>
        </w:tc>
        <w:tc>
          <w:tcPr>
            <w:tcW w:w="8195" w:type="dxa"/>
            <w:vAlign w:val="center"/>
          </w:tcPr>
          <w:p w14:paraId="6B24FFBE" w14:textId="5E453538"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World Bank Group</w:t>
            </w:r>
          </w:p>
        </w:tc>
      </w:tr>
      <w:tr w:rsidR="006706EE" w:rsidRPr="00413DFF" w14:paraId="0CB734E8" w14:textId="77777777" w:rsidTr="006706EE">
        <w:trPr>
          <w:trHeight w:val="397"/>
        </w:trPr>
        <w:tc>
          <w:tcPr>
            <w:tcW w:w="1581" w:type="dxa"/>
            <w:vAlign w:val="center"/>
          </w:tcPr>
          <w:p w14:paraId="0DBC96D6" w14:textId="2017991C"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WHO</w:t>
            </w:r>
          </w:p>
        </w:tc>
        <w:tc>
          <w:tcPr>
            <w:tcW w:w="8195" w:type="dxa"/>
            <w:vAlign w:val="center"/>
          </w:tcPr>
          <w:p w14:paraId="16F33EA6" w14:textId="44599300"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World Health Organization</w:t>
            </w:r>
          </w:p>
        </w:tc>
      </w:tr>
      <w:tr w:rsidR="006706EE" w:rsidRPr="00413DFF" w14:paraId="77E1A8CB" w14:textId="77777777" w:rsidTr="006706EE">
        <w:trPr>
          <w:trHeight w:val="397"/>
        </w:trPr>
        <w:tc>
          <w:tcPr>
            <w:tcW w:w="1581" w:type="dxa"/>
            <w:vAlign w:val="center"/>
          </w:tcPr>
          <w:p w14:paraId="2599B947" w14:textId="74366C18"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WWTP</w:t>
            </w:r>
          </w:p>
        </w:tc>
        <w:tc>
          <w:tcPr>
            <w:tcW w:w="8195" w:type="dxa"/>
            <w:vAlign w:val="center"/>
          </w:tcPr>
          <w:p w14:paraId="15658C59" w14:textId="4F9A8DFF" w:rsidR="006706EE" w:rsidRPr="005944DA" w:rsidRDefault="006706EE" w:rsidP="007C42EE">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Waste Water Treatment Plant</w:t>
            </w:r>
          </w:p>
        </w:tc>
      </w:tr>
    </w:tbl>
    <w:p w14:paraId="642D33B7" w14:textId="4F071F3A" w:rsidR="00637437" w:rsidRPr="005944DA" w:rsidRDefault="00637437" w:rsidP="007C42EE">
      <w:pPr>
        <w:tabs>
          <w:tab w:val="left" w:pos="8789"/>
          <w:tab w:val="left" w:pos="9072"/>
        </w:tabs>
        <w:rPr>
          <w:rFonts w:cs="Tahoma"/>
          <w:color w:val="000000" w:themeColor="text1"/>
          <w:sz w:val="20"/>
          <w:szCs w:val="20"/>
        </w:rPr>
      </w:pPr>
    </w:p>
    <w:p w14:paraId="22E25C0F" w14:textId="77777777" w:rsidR="004A1F32" w:rsidRPr="005944DA" w:rsidRDefault="004A1F32" w:rsidP="007C42EE">
      <w:pPr>
        <w:tabs>
          <w:tab w:val="left" w:pos="8789"/>
          <w:tab w:val="left" w:pos="9072"/>
        </w:tabs>
        <w:rPr>
          <w:rFonts w:cs="Tahoma"/>
          <w:color w:val="000000" w:themeColor="text1"/>
          <w:sz w:val="20"/>
          <w:szCs w:val="20"/>
        </w:rPr>
      </w:pPr>
      <w:r w:rsidRPr="005944DA">
        <w:rPr>
          <w:rFonts w:cs="Tahoma"/>
          <w:color w:val="000000" w:themeColor="text1"/>
          <w:sz w:val="20"/>
          <w:szCs w:val="20"/>
        </w:rPr>
        <w:br w:type="page"/>
      </w:r>
    </w:p>
    <w:p w14:paraId="203A3B72" w14:textId="43F56D05" w:rsidR="00021B6D" w:rsidRPr="005944DA" w:rsidRDefault="00573779" w:rsidP="007C42EE">
      <w:pPr>
        <w:pStyle w:val="Balk1"/>
        <w:tabs>
          <w:tab w:val="left" w:pos="8789"/>
          <w:tab w:val="left" w:pos="9072"/>
        </w:tabs>
      </w:pPr>
      <w:bookmarkStart w:id="17" w:name="_Toc166248885"/>
      <w:bookmarkStart w:id="18" w:name="_Toc166249015"/>
      <w:bookmarkStart w:id="19" w:name="_Toc165768972"/>
      <w:bookmarkStart w:id="20" w:name="_Toc165769517"/>
      <w:bookmarkStart w:id="21" w:name="_Toc165801997"/>
      <w:bookmarkStart w:id="22" w:name="_Toc166066953"/>
      <w:bookmarkStart w:id="23" w:name="_Toc166069174"/>
      <w:bookmarkStart w:id="24" w:name="_Toc166210754"/>
      <w:bookmarkStart w:id="25" w:name="_Toc166211082"/>
      <w:bookmarkStart w:id="26" w:name="_Toc166211249"/>
      <w:bookmarkStart w:id="27" w:name="_Toc166249016"/>
      <w:bookmarkStart w:id="28" w:name="_Toc165766156"/>
      <w:bookmarkStart w:id="29" w:name="_Toc165766529"/>
      <w:bookmarkStart w:id="30" w:name="_Toc165768973"/>
      <w:bookmarkStart w:id="31" w:name="_Toc165769518"/>
      <w:bookmarkStart w:id="32" w:name="_Toc165801998"/>
      <w:bookmarkStart w:id="33" w:name="_Toc166066954"/>
      <w:bookmarkStart w:id="34" w:name="_Toc166069175"/>
      <w:bookmarkStart w:id="35" w:name="_Toc166210755"/>
      <w:bookmarkStart w:id="36" w:name="_Toc166211083"/>
      <w:bookmarkStart w:id="37" w:name="_Toc166211250"/>
      <w:bookmarkStart w:id="38" w:name="_Toc166249017"/>
      <w:bookmarkStart w:id="39" w:name="_Toc165766157"/>
      <w:bookmarkStart w:id="40" w:name="_Toc165766530"/>
      <w:bookmarkStart w:id="41" w:name="_Toc165768974"/>
      <w:bookmarkStart w:id="42" w:name="_Toc165769519"/>
      <w:bookmarkStart w:id="43" w:name="_Toc165801999"/>
      <w:bookmarkStart w:id="44" w:name="_Toc166066955"/>
      <w:bookmarkStart w:id="45" w:name="_Toc166069176"/>
      <w:bookmarkStart w:id="46" w:name="_Toc166210756"/>
      <w:bookmarkStart w:id="47" w:name="_Toc166211084"/>
      <w:bookmarkStart w:id="48" w:name="_Toc166211251"/>
      <w:bookmarkStart w:id="49" w:name="_Toc166249018"/>
      <w:bookmarkStart w:id="50" w:name="_Toc165766158"/>
      <w:bookmarkStart w:id="51" w:name="_Toc165766531"/>
      <w:bookmarkStart w:id="52" w:name="_Toc165768975"/>
      <w:bookmarkStart w:id="53" w:name="_Toc165769520"/>
      <w:bookmarkStart w:id="54" w:name="_Toc165802000"/>
      <w:bookmarkStart w:id="55" w:name="_Toc166066956"/>
      <w:bookmarkStart w:id="56" w:name="_Toc166069177"/>
      <w:bookmarkStart w:id="57" w:name="_Toc166210757"/>
      <w:bookmarkStart w:id="58" w:name="_Toc166211085"/>
      <w:bookmarkStart w:id="59" w:name="_Toc166211252"/>
      <w:bookmarkStart w:id="60" w:name="_Toc166249019"/>
      <w:bookmarkStart w:id="61" w:name="_Toc165766159"/>
      <w:bookmarkStart w:id="62" w:name="_Toc165766532"/>
      <w:bookmarkStart w:id="63" w:name="_Toc165768976"/>
      <w:bookmarkStart w:id="64" w:name="_Toc165769521"/>
      <w:bookmarkStart w:id="65" w:name="_Toc165802001"/>
      <w:bookmarkStart w:id="66" w:name="_Toc166066957"/>
      <w:bookmarkStart w:id="67" w:name="_Toc166069178"/>
      <w:bookmarkStart w:id="68" w:name="_Toc166210758"/>
      <w:bookmarkStart w:id="69" w:name="_Toc166211086"/>
      <w:bookmarkStart w:id="70" w:name="_Toc166211253"/>
      <w:bookmarkStart w:id="71" w:name="_Toc166249020"/>
      <w:bookmarkStart w:id="72" w:name="_Toc165766160"/>
      <w:bookmarkStart w:id="73" w:name="_Toc165766533"/>
      <w:bookmarkStart w:id="74" w:name="_Toc165768977"/>
      <w:bookmarkStart w:id="75" w:name="_Toc165769522"/>
      <w:bookmarkStart w:id="76" w:name="_Toc165802002"/>
      <w:bookmarkStart w:id="77" w:name="_Toc166066958"/>
      <w:bookmarkStart w:id="78" w:name="_Toc166069179"/>
      <w:bookmarkStart w:id="79" w:name="_Toc166210759"/>
      <w:bookmarkStart w:id="80" w:name="_Toc166211087"/>
      <w:bookmarkStart w:id="81" w:name="_Toc166211254"/>
      <w:bookmarkStart w:id="82" w:name="_Toc166249021"/>
      <w:bookmarkStart w:id="83" w:name="_Toc165766161"/>
      <w:bookmarkStart w:id="84" w:name="_Toc165766534"/>
      <w:bookmarkStart w:id="85" w:name="_Toc165768978"/>
      <w:bookmarkStart w:id="86" w:name="_Toc165769523"/>
      <w:bookmarkStart w:id="87" w:name="_Toc165802003"/>
      <w:bookmarkStart w:id="88" w:name="_Toc166066959"/>
      <w:bookmarkStart w:id="89" w:name="_Toc166069180"/>
      <w:bookmarkStart w:id="90" w:name="_Toc166210760"/>
      <w:bookmarkStart w:id="91" w:name="_Toc166211088"/>
      <w:bookmarkStart w:id="92" w:name="_Toc166211255"/>
      <w:bookmarkStart w:id="93" w:name="_Toc166249022"/>
      <w:bookmarkStart w:id="94" w:name="_Toc165766162"/>
      <w:bookmarkStart w:id="95" w:name="_Toc165766535"/>
      <w:bookmarkStart w:id="96" w:name="_Toc165768979"/>
      <w:bookmarkStart w:id="97" w:name="_Toc165769524"/>
      <w:bookmarkStart w:id="98" w:name="_Toc165802004"/>
      <w:bookmarkStart w:id="99" w:name="_Toc166066960"/>
      <w:bookmarkStart w:id="100" w:name="_Toc166069181"/>
      <w:bookmarkStart w:id="101" w:name="_Toc166210761"/>
      <w:bookmarkStart w:id="102" w:name="_Toc166211089"/>
      <w:bookmarkStart w:id="103" w:name="_Toc166211256"/>
      <w:bookmarkStart w:id="104" w:name="_Toc166249023"/>
      <w:bookmarkStart w:id="105" w:name="_Toc165766163"/>
      <w:bookmarkStart w:id="106" w:name="_Toc165766536"/>
      <w:bookmarkStart w:id="107" w:name="_Toc165768980"/>
      <w:bookmarkStart w:id="108" w:name="_Toc165769525"/>
      <w:bookmarkStart w:id="109" w:name="_Toc165802005"/>
      <w:bookmarkStart w:id="110" w:name="_Toc166066961"/>
      <w:bookmarkStart w:id="111" w:name="_Toc166069182"/>
      <w:bookmarkStart w:id="112" w:name="_Toc166210762"/>
      <w:bookmarkStart w:id="113" w:name="_Toc166211090"/>
      <w:bookmarkStart w:id="114" w:name="_Toc166211257"/>
      <w:bookmarkStart w:id="115" w:name="_Toc166249024"/>
      <w:bookmarkStart w:id="116" w:name="_Toc165766164"/>
      <w:bookmarkStart w:id="117" w:name="_Toc165766537"/>
      <w:bookmarkStart w:id="118" w:name="_Toc165768981"/>
      <w:bookmarkStart w:id="119" w:name="_Toc165769526"/>
      <w:bookmarkStart w:id="120" w:name="_Toc165802006"/>
      <w:bookmarkStart w:id="121" w:name="_Toc166066962"/>
      <w:bookmarkStart w:id="122" w:name="_Toc166069183"/>
      <w:bookmarkStart w:id="123" w:name="_Toc166210763"/>
      <w:bookmarkStart w:id="124" w:name="_Toc166211091"/>
      <w:bookmarkStart w:id="125" w:name="_Toc166211258"/>
      <w:bookmarkStart w:id="126" w:name="_Toc166249025"/>
      <w:bookmarkStart w:id="127" w:name="_Toc165766165"/>
      <w:bookmarkStart w:id="128" w:name="_Toc165766538"/>
      <w:bookmarkStart w:id="129" w:name="_Toc165768982"/>
      <w:bookmarkStart w:id="130" w:name="_Toc165769527"/>
      <w:bookmarkStart w:id="131" w:name="_Toc165802007"/>
      <w:bookmarkStart w:id="132" w:name="_Toc166066963"/>
      <w:bookmarkStart w:id="133" w:name="_Toc166069184"/>
      <w:bookmarkStart w:id="134" w:name="_Toc166210764"/>
      <w:bookmarkStart w:id="135" w:name="_Toc166211092"/>
      <w:bookmarkStart w:id="136" w:name="_Toc166211259"/>
      <w:bookmarkStart w:id="137" w:name="_Toc166249026"/>
      <w:bookmarkStart w:id="138" w:name="_Toc165766166"/>
      <w:bookmarkStart w:id="139" w:name="_Toc165766539"/>
      <w:bookmarkStart w:id="140" w:name="_Toc165768983"/>
      <w:bookmarkStart w:id="141" w:name="_Toc165769528"/>
      <w:bookmarkStart w:id="142" w:name="_Toc165802008"/>
      <w:bookmarkStart w:id="143" w:name="_Toc166066964"/>
      <w:bookmarkStart w:id="144" w:name="_Toc166069185"/>
      <w:bookmarkStart w:id="145" w:name="_Toc166210765"/>
      <w:bookmarkStart w:id="146" w:name="_Toc166211093"/>
      <w:bookmarkStart w:id="147" w:name="_Toc166211260"/>
      <w:bookmarkStart w:id="148" w:name="_Toc166249027"/>
      <w:bookmarkStart w:id="149" w:name="_Toc165766167"/>
      <w:bookmarkStart w:id="150" w:name="_Toc165766540"/>
      <w:bookmarkStart w:id="151" w:name="_Toc165768984"/>
      <w:bookmarkStart w:id="152" w:name="_Toc165769529"/>
      <w:bookmarkStart w:id="153" w:name="_Toc165802009"/>
      <w:bookmarkStart w:id="154" w:name="_Toc166066965"/>
      <w:bookmarkStart w:id="155" w:name="_Toc166069186"/>
      <w:bookmarkStart w:id="156" w:name="_Toc166210766"/>
      <w:bookmarkStart w:id="157" w:name="_Toc166211094"/>
      <w:bookmarkStart w:id="158" w:name="_Toc166211261"/>
      <w:bookmarkStart w:id="159" w:name="_Toc166249028"/>
      <w:bookmarkStart w:id="160" w:name="_Toc165766168"/>
      <w:bookmarkStart w:id="161" w:name="_Toc165766541"/>
      <w:bookmarkStart w:id="162" w:name="_Toc165768985"/>
      <w:bookmarkStart w:id="163" w:name="_Toc165769530"/>
      <w:bookmarkStart w:id="164" w:name="_Toc165802010"/>
      <w:bookmarkStart w:id="165" w:name="_Toc166066966"/>
      <w:bookmarkStart w:id="166" w:name="_Toc166069187"/>
      <w:bookmarkStart w:id="167" w:name="_Toc166210767"/>
      <w:bookmarkStart w:id="168" w:name="_Toc166211095"/>
      <w:bookmarkStart w:id="169" w:name="_Toc166211262"/>
      <w:bookmarkStart w:id="170" w:name="_Toc166249029"/>
      <w:bookmarkStart w:id="171" w:name="_Toc165766169"/>
      <w:bookmarkStart w:id="172" w:name="_Toc165766542"/>
      <w:bookmarkStart w:id="173" w:name="_Toc165768986"/>
      <w:bookmarkStart w:id="174" w:name="_Toc165769531"/>
      <w:bookmarkStart w:id="175" w:name="_Toc165802011"/>
      <w:bookmarkStart w:id="176" w:name="_Toc166066967"/>
      <w:bookmarkStart w:id="177" w:name="_Toc166069188"/>
      <w:bookmarkStart w:id="178" w:name="_Toc166210768"/>
      <w:bookmarkStart w:id="179" w:name="_Toc166211096"/>
      <w:bookmarkStart w:id="180" w:name="_Toc166211263"/>
      <w:bookmarkStart w:id="181" w:name="_Toc166249030"/>
      <w:bookmarkStart w:id="182" w:name="_Toc165766170"/>
      <w:bookmarkStart w:id="183" w:name="_Toc165766543"/>
      <w:bookmarkStart w:id="184" w:name="_Toc165768987"/>
      <w:bookmarkStart w:id="185" w:name="_Toc165769532"/>
      <w:bookmarkStart w:id="186" w:name="_Toc165802012"/>
      <w:bookmarkStart w:id="187" w:name="_Toc166066968"/>
      <w:bookmarkStart w:id="188" w:name="_Toc166069189"/>
      <w:bookmarkStart w:id="189" w:name="_Toc166210769"/>
      <w:bookmarkStart w:id="190" w:name="_Toc166211097"/>
      <w:bookmarkStart w:id="191" w:name="_Toc166211264"/>
      <w:bookmarkStart w:id="192" w:name="_Toc166249031"/>
      <w:bookmarkStart w:id="193" w:name="_Toc165766171"/>
      <w:bookmarkStart w:id="194" w:name="_Toc165766544"/>
      <w:bookmarkStart w:id="195" w:name="_Toc165768988"/>
      <w:bookmarkStart w:id="196" w:name="_Toc165769533"/>
      <w:bookmarkStart w:id="197" w:name="_Toc165802013"/>
      <w:bookmarkStart w:id="198" w:name="_Toc166066969"/>
      <w:bookmarkStart w:id="199" w:name="_Toc166069190"/>
      <w:bookmarkStart w:id="200" w:name="_Toc166210770"/>
      <w:bookmarkStart w:id="201" w:name="_Toc166211098"/>
      <w:bookmarkStart w:id="202" w:name="_Toc166211265"/>
      <w:bookmarkStart w:id="203" w:name="_Toc166249032"/>
      <w:bookmarkStart w:id="204" w:name="_Toc165766172"/>
      <w:bookmarkStart w:id="205" w:name="_Toc165766545"/>
      <w:bookmarkStart w:id="206" w:name="_Toc165768989"/>
      <w:bookmarkStart w:id="207" w:name="_Toc165769534"/>
      <w:bookmarkStart w:id="208" w:name="_Toc165802014"/>
      <w:bookmarkStart w:id="209" w:name="_Toc166066970"/>
      <w:bookmarkStart w:id="210" w:name="_Toc166069191"/>
      <w:bookmarkStart w:id="211" w:name="_Toc166210771"/>
      <w:bookmarkStart w:id="212" w:name="_Toc166211099"/>
      <w:bookmarkStart w:id="213" w:name="_Toc166211266"/>
      <w:bookmarkStart w:id="214" w:name="_Toc166249033"/>
      <w:bookmarkStart w:id="215" w:name="_Toc165766173"/>
      <w:bookmarkStart w:id="216" w:name="_Toc165766546"/>
      <w:bookmarkStart w:id="217" w:name="_Toc165768990"/>
      <w:bookmarkStart w:id="218" w:name="_Toc165769535"/>
      <w:bookmarkStart w:id="219" w:name="_Toc165802015"/>
      <w:bookmarkStart w:id="220" w:name="_Toc166066971"/>
      <w:bookmarkStart w:id="221" w:name="_Toc166069192"/>
      <w:bookmarkStart w:id="222" w:name="_Toc166210772"/>
      <w:bookmarkStart w:id="223" w:name="_Toc166211100"/>
      <w:bookmarkStart w:id="224" w:name="_Toc166211267"/>
      <w:bookmarkStart w:id="225" w:name="_Toc166249034"/>
      <w:bookmarkStart w:id="226" w:name="_Toc165766174"/>
      <w:bookmarkStart w:id="227" w:name="_Toc165766547"/>
      <w:bookmarkStart w:id="228" w:name="_Toc165768991"/>
      <w:bookmarkStart w:id="229" w:name="_Toc165769536"/>
      <w:bookmarkStart w:id="230" w:name="_Toc165802016"/>
      <w:bookmarkStart w:id="231" w:name="_Toc166066972"/>
      <w:bookmarkStart w:id="232" w:name="_Toc166069193"/>
      <w:bookmarkStart w:id="233" w:name="_Toc166210773"/>
      <w:bookmarkStart w:id="234" w:name="_Toc166211101"/>
      <w:bookmarkStart w:id="235" w:name="_Toc166211268"/>
      <w:bookmarkStart w:id="236" w:name="_Toc166249035"/>
      <w:bookmarkStart w:id="237" w:name="_Toc165766175"/>
      <w:bookmarkStart w:id="238" w:name="_Toc165766548"/>
      <w:bookmarkStart w:id="239" w:name="_Toc165768992"/>
      <w:bookmarkStart w:id="240" w:name="_Toc165769537"/>
      <w:bookmarkStart w:id="241" w:name="_Toc165802017"/>
      <w:bookmarkStart w:id="242" w:name="_Toc166066973"/>
      <w:bookmarkStart w:id="243" w:name="_Toc166069194"/>
      <w:bookmarkStart w:id="244" w:name="_Toc166210774"/>
      <w:bookmarkStart w:id="245" w:name="_Toc166211102"/>
      <w:bookmarkStart w:id="246" w:name="_Toc166211269"/>
      <w:bookmarkStart w:id="247" w:name="_Toc166249036"/>
      <w:bookmarkStart w:id="248" w:name="_Toc165766176"/>
      <w:bookmarkStart w:id="249" w:name="_Toc165766549"/>
      <w:bookmarkStart w:id="250" w:name="_Toc165768993"/>
      <w:bookmarkStart w:id="251" w:name="_Toc165769538"/>
      <w:bookmarkStart w:id="252" w:name="_Toc165802018"/>
      <w:bookmarkStart w:id="253" w:name="_Toc166066974"/>
      <w:bookmarkStart w:id="254" w:name="_Toc166069195"/>
      <w:bookmarkStart w:id="255" w:name="_Toc166210775"/>
      <w:bookmarkStart w:id="256" w:name="_Toc166211103"/>
      <w:bookmarkStart w:id="257" w:name="_Toc166211270"/>
      <w:bookmarkStart w:id="258" w:name="_Toc166249037"/>
      <w:bookmarkStart w:id="259" w:name="_Toc165766177"/>
      <w:bookmarkStart w:id="260" w:name="_Toc165766550"/>
      <w:bookmarkStart w:id="261" w:name="_Toc165768994"/>
      <w:bookmarkStart w:id="262" w:name="_Toc165769539"/>
      <w:bookmarkStart w:id="263" w:name="_Toc165802019"/>
      <w:bookmarkStart w:id="264" w:name="_Toc166066975"/>
      <w:bookmarkStart w:id="265" w:name="_Toc166069196"/>
      <w:bookmarkStart w:id="266" w:name="_Toc166210776"/>
      <w:bookmarkStart w:id="267" w:name="_Toc166211104"/>
      <w:bookmarkStart w:id="268" w:name="_Toc166211271"/>
      <w:bookmarkStart w:id="269" w:name="_Toc166249038"/>
      <w:bookmarkStart w:id="270" w:name="_Toc165766178"/>
      <w:bookmarkStart w:id="271" w:name="_Toc165766551"/>
      <w:bookmarkStart w:id="272" w:name="_Toc165768995"/>
      <w:bookmarkStart w:id="273" w:name="_Toc165769540"/>
      <w:bookmarkStart w:id="274" w:name="_Toc165802020"/>
      <w:bookmarkStart w:id="275" w:name="_Toc166066976"/>
      <w:bookmarkStart w:id="276" w:name="_Toc166069197"/>
      <w:bookmarkStart w:id="277" w:name="_Toc166210777"/>
      <w:bookmarkStart w:id="278" w:name="_Toc166211105"/>
      <w:bookmarkStart w:id="279" w:name="_Toc166211272"/>
      <w:bookmarkStart w:id="280" w:name="_Toc166249039"/>
      <w:bookmarkStart w:id="281" w:name="_Toc165766179"/>
      <w:bookmarkStart w:id="282" w:name="_Toc165766552"/>
      <w:bookmarkStart w:id="283" w:name="_Toc165768996"/>
      <w:bookmarkStart w:id="284" w:name="_Toc165769541"/>
      <w:bookmarkStart w:id="285" w:name="_Toc165802021"/>
      <w:bookmarkStart w:id="286" w:name="_Toc166066977"/>
      <w:bookmarkStart w:id="287" w:name="_Toc166069198"/>
      <w:bookmarkStart w:id="288" w:name="_Toc166210778"/>
      <w:bookmarkStart w:id="289" w:name="_Toc166211106"/>
      <w:bookmarkStart w:id="290" w:name="_Toc166211273"/>
      <w:bookmarkStart w:id="291" w:name="_Toc166249040"/>
      <w:bookmarkStart w:id="292" w:name="_Toc165766180"/>
      <w:bookmarkStart w:id="293" w:name="_Toc165766553"/>
      <w:bookmarkStart w:id="294" w:name="_Toc165768997"/>
      <w:bookmarkStart w:id="295" w:name="_Toc165769542"/>
      <w:bookmarkStart w:id="296" w:name="_Toc165802022"/>
      <w:bookmarkStart w:id="297" w:name="_Toc166066978"/>
      <w:bookmarkStart w:id="298" w:name="_Toc166069199"/>
      <w:bookmarkStart w:id="299" w:name="_Toc166210779"/>
      <w:bookmarkStart w:id="300" w:name="_Toc166211107"/>
      <w:bookmarkStart w:id="301" w:name="_Toc166211274"/>
      <w:bookmarkStart w:id="302" w:name="_Toc166249041"/>
      <w:bookmarkStart w:id="303" w:name="_Toc165766181"/>
      <w:bookmarkStart w:id="304" w:name="_Toc165766554"/>
      <w:bookmarkStart w:id="305" w:name="_Toc165768998"/>
      <w:bookmarkStart w:id="306" w:name="_Toc165769543"/>
      <w:bookmarkStart w:id="307" w:name="_Toc165802023"/>
      <w:bookmarkStart w:id="308" w:name="_Toc166066979"/>
      <w:bookmarkStart w:id="309" w:name="_Toc166069200"/>
      <w:bookmarkStart w:id="310" w:name="_Toc166210780"/>
      <w:bookmarkStart w:id="311" w:name="_Toc166211108"/>
      <w:bookmarkStart w:id="312" w:name="_Toc166211275"/>
      <w:bookmarkStart w:id="313" w:name="_Toc166249042"/>
      <w:bookmarkStart w:id="314" w:name="_Toc165766182"/>
      <w:bookmarkStart w:id="315" w:name="_Toc165766555"/>
      <w:bookmarkStart w:id="316" w:name="_Toc165768999"/>
      <w:bookmarkStart w:id="317" w:name="_Toc165769544"/>
      <w:bookmarkStart w:id="318" w:name="_Toc165802024"/>
      <w:bookmarkStart w:id="319" w:name="_Toc166066980"/>
      <w:bookmarkStart w:id="320" w:name="_Toc166069201"/>
      <w:bookmarkStart w:id="321" w:name="_Toc166210781"/>
      <w:bookmarkStart w:id="322" w:name="_Toc166211109"/>
      <w:bookmarkStart w:id="323" w:name="_Toc166211276"/>
      <w:bookmarkStart w:id="324" w:name="_Toc166249043"/>
      <w:bookmarkStart w:id="325" w:name="_Toc165766183"/>
      <w:bookmarkStart w:id="326" w:name="_Toc165766556"/>
      <w:bookmarkStart w:id="327" w:name="_Toc165769000"/>
      <w:bookmarkStart w:id="328" w:name="_Toc165769545"/>
      <w:bookmarkStart w:id="329" w:name="_Toc165802025"/>
      <w:bookmarkStart w:id="330" w:name="_Toc166066981"/>
      <w:bookmarkStart w:id="331" w:name="_Toc166069202"/>
      <w:bookmarkStart w:id="332" w:name="_Toc166210782"/>
      <w:bookmarkStart w:id="333" w:name="_Toc166211110"/>
      <w:bookmarkStart w:id="334" w:name="_Toc166211277"/>
      <w:bookmarkStart w:id="335" w:name="_Toc166249044"/>
      <w:bookmarkStart w:id="336" w:name="_Toc165766184"/>
      <w:bookmarkStart w:id="337" w:name="_Toc165766557"/>
      <w:bookmarkStart w:id="338" w:name="_Toc165769001"/>
      <w:bookmarkStart w:id="339" w:name="_Toc165769546"/>
      <w:bookmarkStart w:id="340" w:name="_Toc165802026"/>
      <w:bookmarkStart w:id="341" w:name="_Toc166066982"/>
      <w:bookmarkStart w:id="342" w:name="_Toc166069203"/>
      <w:bookmarkStart w:id="343" w:name="_Toc166210783"/>
      <w:bookmarkStart w:id="344" w:name="_Toc166211111"/>
      <w:bookmarkStart w:id="345" w:name="_Toc166211278"/>
      <w:bookmarkStart w:id="346" w:name="_Toc166249045"/>
      <w:bookmarkStart w:id="347" w:name="_Toc165766185"/>
      <w:bookmarkStart w:id="348" w:name="_Toc165766558"/>
      <w:bookmarkStart w:id="349" w:name="_Toc165769002"/>
      <w:bookmarkStart w:id="350" w:name="_Toc165769547"/>
      <w:bookmarkStart w:id="351" w:name="_Toc165802027"/>
      <w:bookmarkStart w:id="352" w:name="_Toc166066983"/>
      <w:bookmarkStart w:id="353" w:name="_Toc166069204"/>
      <w:bookmarkStart w:id="354" w:name="_Toc166210784"/>
      <w:bookmarkStart w:id="355" w:name="_Toc166211112"/>
      <w:bookmarkStart w:id="356" w:name="_Toc166211279"/>
      <w:bookmarkStart w:id="357" w:name="_Toc166249046"/>
      <w:bookmarkStart w:id="358" w:name="_Toc165766186"/>
      <w:bookmarkStart w:id="359" w:name="_Toc165766559"/>
      <w:bookmarkStart w:id="360" w:name="_Toc165769003"/>
      <w:bookmarkStart w:id="361" w:name="_Toc165769548"/>
      <w:bookmarkStart w:id="362" w:name="_Toc165802028"/>
      <w:bookmarkStart w:id="363" w:name="_Toc166066984"/>
      <w:bookmarkStart w:id="364" w:name="_Toc166069205"/>
      <w:bookmarkStart w:id="365" w:name="_Toc166210785"/>
      <w:bookmarkStart w:id="366" w:name="_Toc166211113"/>
      <w:bookmarkStart w:id="367" w:name="_Toc166211280"/>
      <w:bookmarkStart w:id="368" w:name="_Toc166249047"/>
      <w:bookmarkStart w:id="369" w:name="_Toc165766187"/>
      <w:bookmarkStart w:id="370" w:name="_Toc165766560"/>
      <w:bookmarkStart w:id="371" w:name="_Toc165769004"/>
      <w:bookmarkStart w:id="372" w:name="_Toc165769549"/>
      <w:bookmarkStart w:id="373" w:name="_Toc165802029"/>
      <w:bookmarkStart w:id="374" w:name="_Toc166066985"/>
      <w:bookmarkStart w:id="375" w:name="_Toc166069206"/>
      <w:bookmarkStart w:id="376" w:name="_Toc166210786"/>
      <w:bookmarkStart w:id="377" w:name="_Toc166211114"/>
      <w:bookmarkStart w:id="378" w:name="_Toc166211281"/>
      <w:bookmarkStart w:id="379" w:name="_Toc166249048"/>
      <w:bookmarkStart w:id="380" w:name="_Toc165766188"/>
      <w:bookmarkStart w:id="381" w:name="_Toc165766561"/>
      <w:bookmarkStart w:id="382" w:name="_Toc165769005"/>
      <w:bookmarkStart w:id="383" w:name="_Toc165769550"/>
      <w:bookmarkStart w:id="384" w:name="_Toc165802030"/>
      <w:bookmarkStart w:id="385" w:name="_Toc166066986"/>
      <w:bookmarkStart w:id="386" w:name="_Toc166069207"/>
      <w:bookmarkStart w:id="387" w:name="_Toc166210787"/>
      <w:bookmarkStart w:id="388" w:name="_Toc166211115"/>
      <w:bookmarkStart w:id="389" w:name="_Toc166211282"/>
      <w:bookmarkStart w:id="390" w:name="_Toc166249049"/>
      <w:bookmarkStart w:id="391" w:name="_Toc165766189"/>
      <w:bookmarkStart w:id="392" w:name="_Toc165766562"/>
      <w:bookmarkStart w:id="393" w:name="_Toc165769006"/>
      <w:bookmarkStart w:id="394" w:name="_Toc165769551"/>
      <w:bookmarkStart w:id="395" w:name="_Toc165802031"/>
      <w:bookmarkStart w:id="396" w:name="_Toc166066987"/>
      <w:bookmarkStart w:id="397" w:name="_Toc166069208"/>
      <w:bookmarkStart w:id="398" w:name="_Toc166210788"/>
      <w:bookmarkStart w:id="399" w:name="_Toc166211116"/>
      <w:bookmarkStart w:id="400" w:name="_Toc166211283"/>
      <w:bookmarkStart w:id="401" w:name="_Toc166249050"/>
      <w:bookmarkStart w:id="402" w:name="_Toc165766190"/>
      <w:bookmarkStart w:id="403" w:name="_Toc165766563"/>
      <w:bookmarkStart w:id="404" w:name="_Toc165769007"/>
      <w:bookmarkStart w:id="405" w:name="_Toc165769552"/>
      <w:bookmarkStart w:id="406" w:name="_Toc165802032"/>
      <w:bookmarkStart w:id="407" w:name="_Toc166066988"/>
      <w:bookmarkStart w:id="408" w:name="_Toc166069209"/>
      <w:bookmarkStart w:id="409" w:name="_Toc166210789"/>
      <w:bookmarkStart w:id="410" w:name="_Toc166211117"/>
      <w:bookmarkStart w:id="411" w:name="_Toc166211284"/>
      <w:bookmarkStart w:id="412" w:name="_Toc166249051"/>
      <w:bookmarkStart w:id="413" w:name="_Toc165766191"/>
      <w:bookmarkStart w:id="414" w:name="_Toc165766564"/>
      <w:bookmarkStart w:id="415" w:name="_Toc165769008"/>
      <w:bookmarkStart w:id="416" w:name="_Toc165769553"/>
      <w:bookmarkStart w:id="417" w:name="_Toc165802033"/>
      <w:bookmarkStart w:id="418" w:name="_Toc166066989"/>
      <w:bookmarkStart w:id="419" w:name="_Toc166069210"/>
      <w:bookmarkStart w:id="420" w:name="_Toc166210790"/>
      <w:bookmarkStart w:id="421" w:name="_Toc166211118"/>
      <w:bookmarkStart w:id="422" w:name="_Toc166211285"/>
      <w:bookmarkStart w:id="423" w:name="_Toc166249052"/>
      <w:bookmarkStart w:id="424" w:name="_Toc165766192"/>
      <w:bookmarkStart w:id="425" w:name="_Toc165766565"/>
      <w:bookmarkStart w:id="426" w:name="_Toc165769009"/>
      <w:bookmarkStart w:id="427" w:name="_Toc165769554"/>
      <w:bookmarkStart w:id="428" w:name="_Toc165802034"/>
      <w:bookmarkStart w:id="429" w:name="_Toc166066990"/>
      <w:bookmarkStart w:id="430" w:name="_Toc166069211"/>
      <w:bookmarkStart w:id="431" w:name="_Toc166210791"/>
      <w:bookmarkStart w:id="432" w:name="_Toc166211119"/>
      <w:bookmarkStart w:id="433" w:name="_Toc166211286"/>
      <w:bookmarkStart w:id="434" w:name="_Toc166249053"/>
      <w:bookmarkStart w:id="435" w:name="_Toc165766193"/>
      <w:bookmarkStart w:id="436" w:name="_Toc165766566"/>
      <w:bookmarkStart w:id="437" w:name="_Toc165769010"/>
      <w:bookmarkStart w:id="438" w:name="_Toc165769555"/>
      <w:bookmarkStart w:id="439" w:name="_Toc165802035"/>
      <w:bookmarkStart w:id="440" w:name="_Toc166066991"/>
      <w:bookmarkStart w:id="441" w:name="_Toc166069212"/>
      <w:bookmarkStart w:id="442" w:name="_Toc166210792"/>
      <w:bookmarkStart w:id="443" w:name="_Toc166211120"/>
      <w:bookmarkStart w:id="444" w:name="_Toc166211287"/>
      <w:bookmarkStart w:id="445" w:name="_Toc166249054"/>
      <w:bookmarkStart w:id="446" w:name="_Toc165766194"/>
      <w:bookmarkStart w:id="447" w:name="_Toc165766567"/>
      <w:bookmarkStart w:id="448" w:name="_Toc165769011"/>
      <w:bookmarkStart w:id="449" w:name="_Toc165769556"/>
      <w:bookmarkStart w:id="450" w:name="_Toc165802036"/>
      <w:bookmarkStart w:id="451" w:name="_Toc166066992"/>
      <w:bookmarkStart w:id="452" w:name="_Toc166069213"/>
      <w:bookmarkStart w:id="453" w:name="_Toc166210793"/>
      <w:bookmarkStart w:id="454" w:name="_Toc166211121"/>
      <w:bookmarkStart w:id="455" w:name="_Toc166211288"/>
      <w:bookmarkStart w:id="456" w:name="_Toc166249055"/>
      <w:bookmarkStart w:id="457" w:name="_Toc165766195"/>
      <w:bookmarkStart w:id="458" w:name="_Toc165766568"/>
      <w:bookmarkStart w:id="459" w:name="_Toc165769012"/>
      <w:bookmarkStart w:id="460" w:name="_Toc165769557"/>
      <w:bookmarkStart w:id="461" w:name="_Toc165802037"/>
      <w:bookmarkStart w:id="462" w:name="_Toc166066993"/>
      <w:bookmarkStart w:id="463" w:name="_Toc166069214"/>
      <w:bookmarkStart w:id="464" w:name="_Toc166210794"/>
      <w:bookmarkStart w:id="465" w:name="_Toc166211122"/>
      <w:bookmarkStart w:id="466" w:name="_Toc166211289"/>
      <w:bookmarkStart w:id="467" w:name="_Toc166249056"/>
      <w:bookmarkStart w:id="468" w:name="_Toc165766196"/>
      <w:bookmarkStart w:id="469" w:name="_Toc165766569"/>
      <w:bookmarkStart w:id="470" w:name="_Toc165769013"/>
      <w:bookmarkStart w:id="471" w:name="_Toc165769558"/>
      <w:bookmarkStart w:id="472" w:name="_Toc165802038"/>
      <w:bookmarkStart w:id="473" w:name="_Toc166066994"/>
      <w:bookmarkStart w:id="474" w:name="_Toc166069215"/>
      <w:bookmarkStart w:id="475" w:name="_Toc166210795"/>
      <w:bookmarkStart w:id="476" w:name="_Toc166211123"/>
      <w:bookmarkStart w:id="477" w:name="_Toc166211290"/>
      <w:bookmarkStart w:id="478" w:name="_Toc166249057"/>
      <w:bookmarkStart w:id="479" w:name="_Toc165766197"/>
      <w:bookmarkStart w:id="480" w:name="_Toc165766570"/>
      <w:bookmarkStart w:id="481" w:name="_Toc165769014"/>
      <w:bookmarkStart w:id="482" w:name="_Toc165769559"/>
      <w:bookmarkStart w:id="483" w:name="_Toc165802039"/>
      <w:bookmarkStart w:id="484" w:name="_Toc166066995"/>
      <w:bookmarkStart w:id="485" w:name="_Toc166069216"/>
      <w:bookmarkStart w:id="486" w:name="_Toc166210796"/>
      <w:bookmarkStart w:id="487" w:name="_Toc166211124"/>
      <w:bookmarkStart w:id="488" w:name="_Toc166211291"/>
      <w:bookmarkStart w:id="489" w:name="_Toc166249058"/>
      <w:bookmarkStart w:id="490" w:name="_Toc165766198"/>
      <w:bookmarkStart w:id="491" w:name="_Toc165766571"/>
      <w:bookmarkStart w:id="492" w:name="_Toc165769015"/>
      <w:bookmarkStart w:id="493" w:name="_Toc165769560"/>
      <w:bookmarkStart w:id="494" w:name="_Toc165802040"/>
      <w:bookmarkStart w:id="495" w:name="_Toc166066996"/>
      <w:bookmarkStart w:id="496" w:name="_Toc166069217"/>
      <w:bookmarkStart w:id="497" w:name="_Toc166210797"/>
      <w:bookmarkStart w:id="498" w:name="_Toc166211125"/>
      <w:bookmarkStart w:id="499" w:name="_Toc166211292"/>
      <w:bookmarkStart w:id="500" w:name="_Toc166249059"/>
      <w:bookmarkStart w:id="501" w:name="_Toc165766199"/>
      <w:bookmarkStart w:id="502" w:name="_Toc165766572"/>
      <w:bookmarkStart w:id="503" w:name="_Toc165769016"/>
      <w:bookmarkStart w:id="504" w:name="_Toc165769561"/>
      <w:bookmarkStart w:id="505" w:name="_Toc165802041"/>
      <w:bookmarkStart w:id="506" w:name="_Toc166066997"/>
      <w:bookmarkStart w:id="507" w:name="_Toc166069218"/>
      <w:bookmarkStart w:id="508" w:name="_Toc166210798"/>
      <w:bookmarkStart w:id="509" w:name="_Toc166211126"/>
      <w:bookmarkStart w:id="510" w:name="_Toc166211293"/>
      <w:bookmarkStart w:id="511" w:name="_Toc166249060"/>
      <w:bookmarkStart w:id="512" w:name="_Toc165766200"/>
      <w:bookmarkStart w:id="513" w:name="_Toc165766573"/>
      <w:bookmarkStart w:id="514" w:name="_Toc165769017"/>
      <w:bookmarkStart w:id="515" w:name="_Toc165769562"/>
      <w:bookmarkStart w:id="516" w:name="_Toc165802042"/>
      <w:bookmarkStart w:id="517" w:name="_Toc166066998"/>
      <w:bookmarkStart w:id="518" w:name="_Toc166069219"/>
      <w:bookmarkStart w:id="519" w:name="_Toc166210799"/>
      <w:bookmarkStart w:id="520" w:name="_Toc166211127"/>
      <w:bookmarkStart w:id="521" w:name="_Toc166211294"/>
      <w:bookmarkStart w:id="522" w:name="_Toc166249061"/>
      <w:bookmarkStart w:id="523" w:name="_Toc165766201"/>
      <w:bookmarkStart w:id="524" w:name="_Toc165766574"/>
      <w:bookmarkStart w:id="525" w:name="_Toc165769018"/>
      <w:bookmarkStart w:id="526" w:name="_Toc165769563"/>
      <w:bookmarkStart w:id="527" w:name="_Toc165802043"/>
      <w:bookmarkStart w:id="528" w:name="_Toc166066999"/>
      <w:bookmarkStart w:id="529" w:name="_Toc166069220"/>
      <w:bookmarkStart w:id="530" w:name="_Toc166210800"/>
      <w:bookmarkStart w:id="531" w:name="_Toc166211128"/>
      <w:bookmarkStart w:id="532" w:name="_Toc166211295"/>
      <w:bookmarkStart w:id="533" w:name="_Toc166249062"/>
      <w:bookmarkStart w:id="534" w:name="_Toc165766202"/>
      <w:bookmarkStart w:id="535" w:name="_Toc165766575"/>
      <w:bookmarkStart w:id="536" w:name="_Toc165769019"/>
      <w:bookmarkStart w:id="537" w:name="_Toc165769564"/>
      <w:bookmarkStart w:id="538" w:name="_Toc165802044"/>
      <w:bookmarkStart w:id="539" w:name="_Toc166067000"/>
      <w:bookmarkStart w:id="540" w:name="_Toc166069221"/>
      <w:bookmarkStart w:id="541" w:name="_Toc166210801"/>
      <w:bookmarkStart w:id="542" w:name="_Toc166211129"/>
      <w:bookmarkStart w:id="543" w:name="_Toc166211296"/>
      <w:bookmarkStart w:id="544" w:name="_Toc166249063"/>
      <w:bookmarkStart w:id="545" w:name="_Toc165766203"/>
      <w:bookmarkStart w:id="546" w:name="_Toc165766576"/>
      <w:bookmarkStart w:id="547" w:name="_Toc165769020"/>
      <w:bookmarkStart w:id="548" w:name="_Toc165769565"/>
      <w:bookmarkStart w:id="549" w:name="_Toc165802045"/>
      <w:bookmarkStart w:id="550" w:name="_Toc166067001"/>
      <w:bookmarkStart w:id="551" w:name="_Toc166069222"/>
      <w:bookmarkStart w:id="552" w:name="_Toc166210802"/>
      <w:bookmarkStart w:id="553" w:name="_Toc166211130"/>
      <w:bookmarkStart w:id="554" w:name="_Toc166211297"/>
      <w:bookmarkStart w:id="555" w:name="_Toc166249064"/>
      <w:bookmarkStart w:id="556" w:name="_Toc165766204"/>
      <w:bookmarkStart w:id="557" w:name="_Toc165766577"/>
      <w:bookmarkStart w:id="558" w:name="_Toc165769021"/>
      <w:bookmarkStart w:id="559" w:name="_Toc165769566"/>
      <w:bookmarkStart w:id="560" w:name="_Toc165802046"/>
      <w:bookmarkStart w:id="561" w:name="_Toc166067002"/>
      <w:bookmarkStart w:id="562" w:name="_Toc166069223"/>
      <w:bookmarkStart w:id="563" w:name="_Toc166210803"/>
      <w:bookmarkStart w:id="564" w:name="_Toc166211131"/>
      <w:bookmarkStart w:id="565" w:name="_Toc166211298"/>
      <w:bookmarkStart w:id="566" w:name="_Toc166249065"/>
      <w:bookmarkStart w:id="567" w:name="_Toc165766205"/>
      <w:bookmarkStart w:id="568" w:name="_Toc165766578"/>
      <w:bookmarkStart w:id="569" w:name="_Toc165769022"/>
      <w:bookmarkStart w:id="570" w:name="_Toc165769567"/>
      <w:bookmarkStart w:id="571" w:name="_Toc165802047"/>
      <w:bookmarkStart w:id="572" w:name="_Toc166067003"/>
      <w:bookmarkStart w:id="573" w:name="_Toc166069224"/>
      <w:bookmarkStart w:id="574" w:name="_Toc166210804"/>
      <w:bookmarkStart w:id="575" w:name="_Toc166211132"/>
      <w:bookmarkStart w:id="576" w:name="_Toc166211299"/>
      <w:bookmarkStart w:id="577" w:name="_Toc166249066"/>
      <w:bookmarkStart w:id="578" w:name="_Toc210122532"/>
      <w:bookmarkEnd w:id="10"/>
      <w:bookmarkEnd w:id="11"/>
      <w:bookmarkEnd w:id="12"/>
      <w:bookmarkEnd w:id="13"/>
      <w:bookmarkEnd w:id="1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5944DA">
        <w:lastRenderedPageBreak/>
        <w:t>1. PROJECT DESCRIPTION</w:t>
      </w:r>
      <w:bookmarkEnd w:id="578"/>
    </w:p>
    <w:p w14:paraId="1E71DD22" w14:textId="28E4EB01" w:rsidR="00614F8B" w:rsidRPr="005944DA" w:rsidRDefault="00614F8B" w:rsidP="006A752D">
      <w:pPr>
        <w:tabs>
          <w:tab w:val="left" w:pos="8789"/>
          <w:tab w:val="left" w:pos="9072"/>
        </w:tabs>
        <w:rPr>
          <w:rFonts w:cs="Tahoma"/>
          <w:color w:val="000000" w:themeColor="text1"/>
        </w:rPr>
      </w:pPr>
      <w:r w:rsidRPr="005944DA">
        <w:rPr>
          <w:rFonts w:cs="Tahoma"/>
          <w:color w:val="000000" w:themeColor="text1"/>
        </w:rPr>
        <w:t>The Climate and Disaster Resilient Cities</w:t>
      </w:r>
      <w:r w:rsidR="006A752D" w:rsidRPr="005944DA">
        <w:rPr>
          <w:rFonts w:cs="Tahoma"/>
          <w:color w:val="000000" w:themeColor="text1"/>
        </w:rPr>
        <w:t xml:space="preserve"> (CDRC) </w:t>
      </w:r>
      <w:r w:rsidRPr="005944DA">
        <w:rPr>
          <w:rFonts w:cs="Tahoma"/>
          <w:color w:val="000000" w:themeColor="text1"/>
        </w:rPr>
        <w:t>Project</w:t>
      </w:r>
      <w:r w:rsidR="008C72F9" w:rsidRPr="005944DA">
        <w:rPr>
          <w:rStyle w:val="DipnotBavurusu"/>
          <w:rFonts w:cs="Tahoma"/>
          <w:color w:val="000000" w:themeColor="text1"/>
        </w:rPr>
        <w:footnoteReference w:id="2"/>
      </w:r>
      <w:r w:rsidRPr="005944DA">
        <w:rPr>
          <w:rFonts w:cs="Tahoma"/>
          <w:color w:val="000000" w:themeColor="text1"/>
        </w:rPr>
        <w:t xml:space="preserve">, funded by the World Bank, aims to enhance access to seismic and climate resilient housing, urban infrastructure, and services in selected provinces in </w:t>
      </w:r>
      <w:r w:rsidR="00B64911" w:rsidRPr="005944DA">
        <w:rPr>
          <w:rFonts w:cs="Tahoma"/>
          <w:color w:val="000000" w:themeColor="text1"/>
        </w:rPr>
        <w:t>Türkiye</w:t>
      </w:r>
      <w:r w:rsidRPr="005944DA">
        <w:rPr>
          <w:rFonts w:cs="Tahoma"/>
          <w:color w:val="000000" w:themeColor="text1"/>
        </w:rPr>
        <w:t xml:space="preserve">. This Project will support the Government of </w:t>
      </w:r>
      <w:r w:rsidR="00B64911" w:rsidRPr="005944DA">
        <w:rPr>
          <w:rFonts w:cs="Tahoma"/>
          <w:color w:val="000000" w:themeColor="text1"/>
        </w:rPr>
        <w:t>Türkiye</w:t>
      </w:r>
      <w:r w:rsidRPr="005944DA">
        <w:rPr>
          <w:rFonts w:cs="Tahoma"/>
          <w:color w:val="000000" w:themeColor="text1"/>
        </w:rPr>
        <w:t xml:space="preserve"> (GT) in tackling the challenges related to climate and disaster resilient housing and infrastructure interventions, focusing on the provinces of </w:t>
      </w:r>
      <w:r w:rsidR="009B7DF2" w:rsidRPr="005944DA">
        <w:rPr>
          <w:rFonts w:cs="Tahoma"/>
          <w:color w:val="000000" w:themeColor="text1"/>
        </w:rPr>
        <w:t>Istanbul</w:t>
      </w:r>
      <w:r w:rsidRPr="005944DA">
        <w:rPr>
          <w:rFonts w:cs="Tahoma"/>
          <w:color w:val="000000" w:themeColor="text1"/>
        </w:rPr>
        <w:t xml:space="preserve">, </w:t>
      </w:r>
      <w:r w:rsidR="00C10301" w:rsidRPr="005944DA">
        <w:rPr>
          <w:rFonts w:cs="Tahoma"/>
          <w:color w:val="000000" w:themeColor="text1"/>
        </w:rPr>
        <w:t>İzmir</w:t>
      </w:r>
      <w:r w:rsidRPr="005944DA">
        <w:rPr>
          <w:rFonts w:cs="Tahoma"/>
          <w:color w:val="000000" w:themeColor="text1"/>
        </w:rPr>
        <w:t xml:space="preserve">, </w:t>
      </w:r>
      <w:r w:rsidR="00487B29" w:rsidRPr="005944DA">
        <w:rPr>
          <w:rFonts w:cs="Tahoma"/>
          <w:color w:val="000000" w:themeColor="text1"/>
        </w:rPr>
        <w:t>Kocaeli</w:t>
      </w:r>
      <w:r w:rsidRPr="005944DA">
        <w:rPr>
          <w:rFonts w:cs="Tahoma"/>
          <w:color w:val="000000" w:themeColor="text1"/>
        </w:rPr>
        <w:t>, Manisa, Tekirdag</w:t>
      </w:r>
      <w:r w:rsidR="00487B29" w:rsidRPr="005944DA">
        <w:rPr>
          <w:rFonts w:cs="Tahoma"/>
          <w:color w:val="000000" w:themeColor="text1"/>
        </w:rPr>
        <w:t xml:space="preserve"> and Kahramanmaraş</w:t>
      </w:r>
      <w:r w:rsidRPr="005944DA">
        <w:rPr>
          <w:rFonts w:cs="Tahoma"/>
          <w:color w:val="000000" w:themeColor="text1"/>
        </w:rPr>
        <w:t>. These provinces were selected as all are highly vulnerable to the impacts of natural hazards and climate change such as flooding, drought, and heat waves; and, most importantly, all are located in areas with high seismic risk.</w:t>
      </w:r>
    </w:p>
    <w:p w14:paraId="113D16C7" w14:textId="6A9ACA03" w:rsidR="00614F8B" w:rsidRPr="005944DA" w:rsidRDefault="00614F8B" w:rsidP="006A752D">
      <w:pPr>
        <w:tabs>
          <w:tab w:val="left" w:pos="8789"/>
          <w:tab w:val="left" w:pos="9072"/>
        </w:tabs>
        <w:rPr>
          <w:rFonts w:cs="Tahoma"/>
          <w:color w:val="000000" w:themeColor="text1"/>
        </w:rPr>
      </w:pPr>
      <w:r w:rsidRPr="005944DA">
        <w:rPr>
          <w:rFonts w:cs="Tahoma"/>
          <w:color w:val="000000" w:themeColor="text1"/>
        </w:rPr>
        <w:t>The Project includes five components</w:t>
      </w:r>
      <w:r w:rsidR="0085696F" w:rsidRPr="005944DA">
        <w:rPr>
          <w:rFonts w:cs="Tahoma"/>
          <w:color w:val="000000" w:themeColor="text1"/>
        </w:rPr>
        <w:t xml:space="preserve"> with different implementing agencies</w:t>
      </w:r>
      <w:r w:rsidRPr="005944DA">
        <w:rPr>
          <w:rFonts w:cs="Tahoma"/>
          <w:color w:val="000000" w:themeColor="text1"/>
        </w:rPr>
        <w:t>:</w:t>
      </w:r>
    </w:p>
    <w:p w14:paraId="587D2C7C" w14:textId="55C8CDDE" w:rsidR="00614F8B" w:rsidRPr="005944DA" w:rsidRDefault="00614F8B" w:rsidP="006A752D">
      <w:pPr>
        <w:pStyle w:val="ListeParagraf"/>
        <w:numPr>
          <w:ilvl w:val="0"/>
          <w:numId w:val="83"/>
        </w:numPr>
        <w:tabs>
          <w:tab w:val="left" w:pos="8789"/>
          <w:tab w:val="left" w:pos="9072"/>
        </w:tabs>
        <w:rPr>
          <w:rFonts w:cs="Tahoma"/>
          <w:color w:val="000000" w:themeColor="text1"/>
        </w:rPr>
      </w:pPr>
      <w:r w:rsidRPr="005944DA">
        <w:rPr>
          <w:rFonts w:cs="Tahoma"/>
          <w:color w:val="000000" w:themeColor="text1"/>
        </w:rPr>
        <w:t>Component 1: Institutional strengthening to enable conditions for urban resilience (</w:t>
      </w:r>
      <w:r w:rsidR="00BB3DE3" w:rsidRPr="005944DA">
        <w:rPr>
          <w:rFonts w:cs="Tahoma"/>
          <w:color w:val="000000" w:themeColor="text1"/>
        </w:rPr>
        <w:t>Urban Transformation Presidency (UTP)</w:t>
      </w:r>
      <w:r w:rsidR="00BB3DE3" w:rsidRPr="005944DA">
        <w:rPr>
          <w:rStyle w:val="DipnotBavurusu"/>
          <w:rFonts w:cs="Tahoma"/>
          <w:color w:val="000000" w:themeColor="text1"/>
        </w:rPr>
        <w:footnoteReference w:id="3"/>
      </w:r>
      <w:r w:rsidR="00BB3DE3" w:rsidRPr="005944DA">
        <w:rPr>
          <w:rFonts w:cs="Tahoma"/>
          <w:color w:val="000000" w:themeColor="text1"/>
        </w:rPr>
        <w:t xml:space="preserve">, </w:t>
      </w:r>
      <w:r w:rsidR="001011AB" w:rsidRPr="005944DA">
        <w:rPr>
          <w:rFonts w:cs="Tahoma"/>
          <w:color w:val="000000" w:themeColor="text1"/>
        </w:rPr>
        <w:t>Ministry of Environment, Urbanization and Climate Change [</w:t>
      </w:r>
      <w:r w:rsidRPr="005944DA">
        <w:rPr>
          <w:rFonts w:cs="Tahoma"/>
          <w:color w:val="000000" w:themeColor="text1"/>
        </w:rPr>
        <w:t>MoEUCC</w:t>
      </w:r>
      <w:r w:rsidR="001011AB" w:rsidRPr="005944DA">
        <w:rPr>
          <w:rFonts w:cs="Tahoma"/>
          <w:color w:val="000000" w:themeColor="text1"/>
        </w:rPr>
        <w:t>]</w:t>
      </w:r>
      <w:r w:rsidRPr="005944DA">
        <w:rPr>
          <w:rFonts w:cs="Tahoma"/>
          <w:color w:val="000000" w:themeColor="text1"/>
        </w:rPr>
        <w:t>)</w:t>
      </w:r>
      <w:r w:rsidR="002A50C1" w:rsidRPr="005944DA">
        <w:rPr>
          <w:rFonts w:cs="Tahoma"/>
          <w:color w:val="000000" w:themeColor="text1"/>
        </w:rPr>
        <w:t xml:space="preserve"> </w:t>
      </w:r>
    </w:p>
    <w:p w14:paraId="55206916" w14:textId="06D3FD86" w:rsidR="00614F8B" w:rsidRPr="005944DA" w:rsidRDefault="00614F8B" w:rsidP="006A752D">
      <w:pPr>
        <w:pStyle w:val="ListeParagraf"/>
        <w:numPr>
          <w:ilvl w:val="0"/>
          <w:numId w:val="83"/>
        </w:numPr>
        <w:tabs>
          <w:tab w:val="left" w:pos="8789"/>
          <w:tab w:val="left" w:pos="9072"/>
        </w:tabs>
        <w:rPr>
          <w:rFonts w:cs="Tahoma"/>
          <w:color w:val="000000" w:themeColor="text1"/>
        </w:rPr>
      </w:pPr>
      <w:r w:rsidRPr="005944DA">
        <w:rPr>
          <w:rFonts w:cs="Tahoma"/>
          <w:color w:val="000000" w:themeColor="text1"/>
        </w:rPr>
        <w:t>Component 2: Expanding access to resilient housing (</w:t>
      </w:r>
      <w:r w:rsidR="005E5AF2" w:rsidRPr="005944DA">
        <w:rPr>
          <w:rFonts w:cs="Tahoma"/>
          <w:color w:val="000000" w:themeColor="text1"/>
        </w:rPr>
        <w:t xml:space="preserve">UTP, </w:t>
      </w:r>
      <w:r w:rsidRPr="005944DA">
        <w:rPr>
          <w:rFonts w:cs="Tahoma"/>
          <w:color w:val="000000" w:themeColor="text1"/>
        </w:rPr>
        <w:t>MoEUCC)</w:t>
      </w:r>
    </w:p>
    <w:p w14:paraId="72F522BA" w14:textId="2297CC25" w:rsidR="00614F8B" w:rsidRPr="005944DA" w:rsidRDefault="00614F8B" w:rsidP="006A752D">
      <w:pPr>
        <w:pStyle w:val="ListeParagraf"/>
        <w:numPr>
          <w:ilvl w:val="0"/>
          <w:numId w:val="83"/>
        </w:numPr>
        <w:tabs>
          <w:tab w:val="left" w:pos="8789"/>
          <w:tab w:val="left" w:pos="9072"/>
        </w:tabs>
        <w:rPr>
          <w:rFonts w:cs="Tahoma"/>
          <w:color w:val="000000" w:themeColor="text1"/>
        </w:rPr>
      </w:pPr>
      <w:r w:rsidRPr="005944DA">
        <w:rPr>
          <w:rFonts w:cs="Tahoma"/>
          <w:color w:val="000000" w:themeColor="text1"/>
        </w:rPr>
        <w:t>Component 3: Investments in climate and seismic resilient urban infrastructure (ILBANK)</w:t>
      </w:r>
    </w:p>
    <w:p w14:paraId="4142252B" w14:textId="0F3D8E38" w:rsidR="00614F8B" w:rsidRPr="005944DA" w:rsidRDefault="00614F8B" w:rsidP="006A752D">
      <w:pPr>
        <w:pStyle w:val="ListeParagraf"/>
        <w:numPr>
          <w:ilvl w:val="0"/>
          <w:numId w:val="83"/>
        </w:numPr>
        <w:tabs>
          <w:tab w:val="left" w:pos="8789"/>
          <w:tab w:val="left" w:pos="9072"/>
        </w:tabs>
        <w:rPr>
          <w:rFonts w:cs="Tahoma"/>
          <w:color w:val="000000" w:themeColor="text1"/>
        </w:rPr>
      </w:pPr>
      <w:r w:rsidRPr="005944DA">
        <w:rPr>
          <w:rFonts w:cs="Tahoma"/>
          <w:color w:val="000000" w:themeColor="text1"/>
        </w:rPr>
        <w:t>Component 4: Project Management, Monitoring and Evaluation</w:t>
      </w:r>
    </w:p>
    <w:p w14:paraId="2198B62B" w14:textId="7CC561C4" w:rsidR="00614F8B" w:rsidRPr="005944DA" w:rsidRDefault="00614F8B" w:rsidP="006A752D">
      <w:pPr>
        <w:pStyle w:val="ListeParagraf"/>
        <w:tabs>
          <w:tab w:val="left" w:pos="8789"/>
          <w:tab w:val="left" w:pos="9072"/>
        </w:tabs>
        <w:rPr>
          <w:rFonts w:cs="Tahoma"/>
          <w:color w:val="000000" w:themeColor="text1"/>
        </w:rPr>
      </w:pPr>
      <w:r w:rsidRPr="005944DA">
        <w:rPr>
          <w:rFonts w:cs="Tahoma"/>
          <w:color w:val="000000" w:themeColor="text1"/>
        </w:rPr>
        <w:t>4a: For Component 1, 2 and 5 (</w:t>
      </w:r>
      <w:r w:rsidR="005E5AF2" w:rsidRPr="005944DA">
        <w:rPr>
          <w:rFonts w:cs="Tahoma"/>
          <w:color w:val="000000" w:themeColor="text1"/>
        </w:rPr>
        <w:t xml:space="preserve">UTP, </w:t>
      </w:r>
      <w:r w:rsidRPr="005944DA">
        <w:rPr>
          <w:rFonts w:cs="Tahoma"/>
          <w:color w:val="000000" w:themeColor="text1"/>
        </w:rPr>
        <w:t>MoEUCC)</w:t>
      </w:r>
      <w:r w:rsidR="002A50C1" w:rsidRPr="005944DA" w:rsidDel="002A50C1">
        <w:rPr>
          <w:rFonts w:cs="Tahoma"/>
          <w:color w:val="000000" w:themeColor="text1"/>
        </w:rPr>
        <w:t xml:space="preserve"> </w:t>
      </w:r>
    </w:p>
    <w:p w14:paraId="7A915766" w14:textId="15EC4E3E" w:rsidR="00614F8B" w:rsidRPr="005944DA" w:rsidRDefault="00614F8B" w:rsidP="006A752D">
      <w:pPr>
        <w:pStyle w:val="ListeParagraf"/>
        <w:tabs>
          <w:tab w:val="left" w:pos="8789"/>
          <w:tab w:val="left" w:pos="9072"/>
        </w:tabs>
        <w:rPr>
          <w:rFonts w:cs="Tahoma"/>
          <w:color w:val="000000" w:themeColor="text1"/>
        </w:rPr>
      </w:pPr>
      <w:r w:rsidRPr="005944DA">
        <w:rPr>
          <w:rFonts w:cs="Tahoma"/>
          <w:color w:val="000000" w:themeColor="text1"/>
        </w:rPr>
        <w:t xml:space="preserve">4b: For Component 3 (ILBANK) </w:t>
      </w:r>
    </w:p>
    <w:p w14:paraId="34D2E4B5" w14:textId="15E59E44" w:rsidR="00614F8B" w:rsidRPr="005944DA" w:rsidRDefault="00614F8B" w:rsidP="006A752D">
      <w:pPr>
        <w:pStyle w:val="ListeParagraf"/>
        <w:numPr>
          <w:ilvl w:val="0"/>
          <w:numId w:val="83"/>
        </w:numPr>
        <w:tabs>
          <w:tab w:val="left" w:pos="8789"/>
          <w:tab w:val="left" w:pos="9072"/>
        </w:tabs>
        <w:rPr>
          <w:rFonts w:cs="Tahoma"/>
          <w:color w:val="000000" w:themeColor="text1"/>
        </w:rPr>
      </w:pPr>
      <w:r w:rsidRPr="005944DA">
        <w:rPr>
          <w:rFonts w:cs="Tahoma"/>
          <w:color w:val="000000" w:themeColor="text1"/>
        </w:rPr>
        <w:t>Component 5: Contingent Emergency Response Component</w:t>
      </w:r>
      <w:r w:rsidR="002A50C1" w:rsidRPr="005944DA">
        <w:rPr>
          <w:rFonts w:cs="Tahoma"/>
          <w:color w:val="000000" w:themeColor="text1"/>
        </w:rPr>
        <w:t xml:space="preserve"> (</w:t>
      </w:r>
      <w:r w:rsidRPr="005944DA">
        <w:rPr>
          <w:rFonts w:cs="Tahoma"/>
          <w:color w:val="000000" w:themeColor="text1"/>
        </w:rPr>
        <w:t>CERC</w:t>
      </w:r>
      <w:r w:rsidR="002A50C1" w:rsidRPr="005944DA">
        <w:rPr>
          <w:rFonts w:cs="Tahoma"/>
          <w:color w:val="000000" w:themeColor="text1"/>
        </w:rPr>
        <w:t>)</w:t>
      </w:r>
    </w:p>
    <w:p w14:paraId="4120E465" w14:textId="0A71CE72" w:rsidR="00330EE3" w:rsidRPr="005944DA" w:rsidRDefault="00614F8B" w:rsidP="006A752D">
      <w:pPr>
        <w:tabs>
          <w:tab w:val="left" w:pos="8789"/>
          <w:tab w:val="left" w:pos="9072"/>
        </w:tabs>
        <w:rPr>
          <w:rFonts w:cs="Tahoma"/>
          <w:color w:val="000000" w:themeColor="text1"/>
        </w:rPr>
      </w:pPr>
      <w:r w:rsidRPr="005944DA">
        <w:rPr>
          <w:rFonts w:cs="Tahoma"/>
          <w:color w:val="000000" w:themeColor="text1"/>
        </w:rPr>
        <w:t xml:space="preserve">This </w:t>
      </w:r>
      <w:r w:rsidR="008524F2" w:rsidRPr="005944DA">
        <w:rPr>
          <w:rFonts w:cs="Tahoma"/>
          <w:color w:val="000000" w:themeColor="text1"/>
        </w:rPr>
        <w:t>Environmental and Social Management Plan (ESMP)</w:t>
      </w:r>
      <w:r w:rsidRPr="005944DA">
        <w:rPr>
          <w:rFonts w:cs="Tahoma"/>
          <w:color w:val="000000" w:themeColor="text1"/>
        </w:rPr>
        <w:t xml:space="preserve"> </w:t>
      </w:r>
      <w:r w:rsidR="00512219" w:rsidRPr="005944DA">
        <w:rPr>
          <w:rFonts w:cs="Tahoma"/>
          <w:color w:val="000000" w:themeColor="text1"/>
        </w:rPr>
        <w:t xml:space="preserve">for </w:t>
      </w:r>
      <w:r w:rsidR="00E153BE" w:rsidRPr="005944DA">
        <w:rPr>
          <w:rFonts w:cs="Tahoma"/>
          <w:color w:val="000000" w:themeColor="text1"/>
        </w:rPr>
        <w:t>I</w:t>
      </w:r>
      <w:r w:rsidR="00EB26AA" w:rsidRPr="005944DA">
        <w:rPr>
          <w:rFonts w:cs="Tahoma"/>
          <w:color w:val="000000" w:themeColor="text1"/>
        </w:rPr>
        <w:t>stanbul</w:t>
      </w:r>
      <w:r w:rsidR="00512219" w:rsidRPr="005944DA">
        <w:rPr>
          <w:rFonts w:cs="Tahoma"/>
          <w:color w:val="000000" w:themeColor="text1"/>
        </w:rPr>
        <w:t xml:space="preserve"> </w:t>
      </w:r>
      <w:r w:rsidR="006A752D" w:rsidRPr="005944DA">
        <w:rPr>
          <w:rFonts w:cs="Tahoma"/>
          <w:color w:val="000000" w:themeColor="text1"/>
        </w:rPr>
        <w:t>P</w:t>
      </w:r>
      <w:r w:rsidR="000D3A70" w:rsidRPr="005944DA">
        <w:rPr>
          <w:rFonts w:cs="Tahoma"/>
          <w:color w:val="000000" w:themeColor="text1"/>
        </w:rPr>
        <w:t xml:space="preserve">rovince </w:t>
      </w:r>
      <w:r w:rsidR="00512219" w:rsidRPr="005944DA">
        <w:rPr>
          <w:rFonts w:cs="Tahoma"/>
          <w:color w:val="000000" w:themeColor="text1"/>
        </w:rPr>
        <w:t xml:space="preserve">focuses on Component 2 of the Project and </w:t>
      </w:r>
      <w:r w:rsidRPr="005944DA">
        <w:rPr>
          <w:rFonts w:cs="Tahoma"/>
          <w:color w:val="000000" w:themeColor="text1"/>
        </w:rPr>
        <w:t>is designed to inform the stakeholders, especially those who will implement and be parties to the subprojects</w:t>
      </w:r>
      <w:r w:rsidR="00512219" w:rsidRPr="005944DA">
        <w:rPr>
          <w:rFonts w:cs="Tahoma"/>
          <w:color w:val="000000" w:themeColor="text1"/>
        </w:rPr>
        <w:t xml:space="preserve"> for resilient housing</w:t>
      </w:r>
      <w:r w:rsidRPr="005944DA">
        <w:rPr>
          <w:rFonts w:cs="Tahoma"/>
          <w:color w:val="000000" w:themeColor="text1"/>
        </w:rPr>
        <w:t xml:space="preserve">, of the potential environmental and social risks and impacts as well as the ways to address these impacts and risks in line with the Türkiye’s legislation and the World Bank’s </w:t>
      </w:r>
      <w:r w:rsidR="00630E7E" w:rsidRPr="005944DA">
        <w:rPr>
          <w:rFonts w:cs="Tahoma"/>
          <w:color w:val="000000" w:themeColor="text1"/>
        </w:rPr>
        <w:t xml:space="preserve">(WB) </w:t>
      </w:r>
      <w:r w:rsidR="009D177C" w:rsidRPr="005944DA">
        <w:rPr>
          <w:rFonts w:cs="Tahoma"/>
          <w:color w:val="000000" w:themeColor="text1"/>
        </w:rPr>
        <w:t xml:space="preserve">Environmental And Social </w:t>
      </w:r>
      <w:r w:rsidR="00630E7E" w:rsidRPr="005944DA">
        <w:rPr>
          <w:rFonts w:cs="Tahoma"/>
          <w:color w:val="000000" w:themeColor="text1"/>
        </w:rPr>
        <w:t xml:space="preserve">(E&amp;S) </w:t>
      </w:r>
      <w:r w:rsidRPr="005944DA">
        <w:rPr>
          <w:rFonts w:cs="Tahoma"/>
          <w:color w:val="000000" w:themeColor="text1"/>
        </w:rPr>
        <w:t>standards.</w:t>
      </w:r>
      <w:r w:rsidR="002027F8" w:rsidRPr="005944DA">
        <w:rPr>
          <w:rFonts w:cs="Tahoma"/>
          <w:color w:val="000000" w:themeColor="text1"/>
        </w:rPr>
        <w:t xml:space="preserve"> </w:t>
      </w:r>
    </w:p>
    <w:p w14:paraId="73FFA308" w14:textId="63D05299" w:rsidR="00CA1863" w:rsidRPr="005944DA" w:rsidRDefault="00330EE3" w:rsidP="006A752D">
      <w:pPr>
        <w:tabs>
          <w:tab w:val="left" w:pos="8789"/>
          <w:tab w:val="left" w:pos="9072"/>
        </w:tabs>
        <w:rPr>
          <w:rFonts w:cs="Tahoma"/>
          <w:color w:val="000000" w:themeColor="text1"/>
        </w:rPr>
      </w:pPr>
      <w:r w:rsidRPr="005944DA">
        <w:rPr>
          <w:rFonts w:cs="Tahoma"/>
          <w:color w:val="000000" w:themeColor="text1"/>
        </w:rPr>
        <w:t>This province-based ESMP lays out the legal and institutional framework</w:t>
      </w:r>
      <w:r w:rsidR="00096032" w:rsidRPr="005944DA">
        <w:rPr>
          <w:rFonts w:cs="Tahoma"/>
          <w:color w:val="000000" w:themeColor="text1"/>
        </w:rPr>
        <w:t xml:space="preserve"> pertaining to</w:t>
      </w:r>
      <w:r w:rsidR="00BE6566" w:rsidRPr="005944DA">
        <w:rPr>
          <w:rFonts w:cs="Tahoma"/>
          <w:color w:val="000000" w:themeColor="text1"/>
        </w:rPr>
        <w:t xml:space="preserve"> the</w:t>
      </w:r>
      <w:r w:rsidR="00096032" w:rsidRPr="005944DA">
        <w:rPr>
          <w:rFonts w:cs="Tahoma"/>
          <w:color w:val="000000" w:themeColor="text1"/>
        </w:rPr>
        <w:t xml:space="preserve"> matters of environmental and social governance</w:t>
      </w:r>
      <w:r w:rsidRPr="005944DA">
        <w:rPr>
          <w:rFonts w:cs="Tahoma"/>
          <w:color w:val="000000" w:themeColor="text1"/>
        </w:rPr>
        <w:t xml:space="preserve"> </w:t>
      </w:r>
      <w:r w:rsidR="00BE6566" w:rsidRPr="005944DA">
        <w:rPr>
          <w:rFonts w:cs="Tahoma"/>
          <w:color w:val="000000" w:themeColor="text1"/>
        </w:rPr>
        <w:t>to</w:t>
      </w:r>
      <w:r w:rsidRPr="005944DA">
        <w:rPr>
          <w:rFonts w:cs="Tahoma"/>
          <w:color w:val="000000" w:themeColor="text1"/>
        </w:rPr>
        <w:t xml:space="preserve"> which the stakeholders </w:t>
      </w:r>
      <w:r w:rsidR="00BE6566" w:rsidRPr="005944DA">
        <w:rPr>
          <w:rFonts w:cs="Tahoma"/>
          <w:color w:val="000000" w:themeColor="text1"/>
        </w:rPr>
        <w:t>must adhere.</w:t>
      </w:r>
      <w:r w:rsidR="00E32A3D" w:rsidRPr="005944DA">
        <w:rPr>
          <w:rFonts w:cs="Tahoma"/>
          <w:color w:val="000000" w:themeColor="text1"/>
        </w:rPr>
        <w:t xml:space="preserve"> </w:t>
      </w:r>
      <w:r w:rsidR="00084C35" w:rsidRPr="005944DA">
        <w:rPr>
          <w:rFonts w:cs="Tahoma"/>
          <w:color w:val="000000" w:themeColor="text1"/>
        </w:rPr>
        <w:t xml:space="preserve">In this </w:t>
      </w:r>
      <w:r w:rsidR="00630E7E" w:rsidRPr="005944DA">
        <w:rPr>
          <w:rFonts w:cs="Tahoma"/>
          <w:color w:val="000000" w:themeColor="text1"/>
        </w:rPr>
        <w:t>context</w:t>
      </w:r>
      <w:r w:rsidR="00084C35" w:rsidRPr="005944DA">
        <w:rPr>
          <w:rFonts w:cs="Tahoma"/>
          <w:color w:val="000000" w:themeColor="text1"/>
        </w:rPr>
        <w:t>,</w:t>
      </w:r>
      <w:r w:rsidR="004A47C4" w:rsidRPr="005944DA">
        <w:rPr>
          <w:rFonts w:cs="Tahoma"/>
          <w:color w:val="000000" w:themeColor="text1"/>
        </w:rPr>
        <w:t xml:space="preserve"> </w:t>
      </w:r>
      <w:r w:rsidR="00084C35" w:rsidRPr="005944DA">
        <w:rPr>
          <w:rFonts w:cs="Tahoma"/>
          <w:color w:val="000000" w:themeColor="text1"/>
        </w:rPr>
        <w:t>stakeholder</w:t>
      </w:r>
      <w:r w:rsidR="00C5324A" w:rsidRPr="005944DA">
        <w:rPr>
          <w:rFonts w:cs="Tahoma"/>
          <w:color w:val="000000" w:themeColor="text1"/>
        </w:rPr>
        <w:t>s</w:t>
      </w:r>
      <w:r w:rsidR="004A47C4" w:rsidRPr="005944DA">
        <w:rPr>
          <w:rFonts w:cs="Tahoma"/>
          <w:color w:val="000000" w:themeColor="text1"/>
        </w:rPr>
        <w:t xml:space="preserve"> </w:t>
      </w:r>
      <w:r w:rsidR="00084C35" w:rsidRPr="005944DA">
        <w:rPr>
          <w:rFonts w:cs="Tahoma"/>
          <w:color w:val="000000" w:themeColor="text1"/>
        </w:rPr>
        <w:t xml:space="preserve">engagement meetings have been conducted, </w:t>
      </w:r>
      <w:r w:rsidR="004A47C4" w:rsidRPr="005944DA">
        <w:rPr>
          <w:rFonts w:cs="Tahoma"/>
          <w:color w:val="000000" w:themeColor="text1"/>
        </w:rPr>
        <w:t xml:space="preserve">and </w:t>
      </w:r>
      <w:r w:rsidR="00630E7E" w:rsidRPr="005944DA">
        <w:rPr>
          <w:rFonts w:cs="Tahoma"/>
          <w:color w:val="000000" w:themeColor="text1"/>
        </w:rPr>
        <w:t>details of</w:t>
      </w:r>
      <w:r w:rsidR="004A47C4" w:rsidRPr="005944DA">
        <w:rPr>
          <w:rFonts w:cs="Tahoma"/>
          <w:color w:val="000000" w:themeColor="text1"/>
        </w:rPr>
        <w:t xml:space="preserve"> these meetings are presented in Annex</w:t>
      </w:r>
      <w:r w:rsidR="008731EA" w:rsidRPr="005944DA">
        <w:rPr>
          <w:rFonts w:cs="Tahoma"/>
          <w:color w:val="000000" w:themeColor="text1"/>
        </w:rPr>
        <w:t xml:space="preserve"> 17</w:t>
      </w:r>
      <w:r w:rsidR="004A47C4" w:rsidRPr="005944DA">
        <w:rPr>
          <w:rFonts w:cs="Tahoma"/>
          <w:color w:val="000000" w:themeColor="text1"/>
        </w:rPr>
        <w:t xml:space="preserve">. </w:t>
      </w:r>
      <w:r w:rsidR="006A752D" w:rsidRPr="005944DA">
        <w:rPr>
          <w:rFonts w:cs="Tahoma"/>
          <w:color w:val="000000" w:themeColor="text1"/>
        </w:rPr>
        <w:t>The ESMP</w:t>
      </w:r>
      <w:r w:rsidR="00560D41" w:rsidRPr="005944DA">
        <w:rPr>
          <w:rFonts w:cs="Tahoma"/>
          <w:color w:val="000000" w:themeColor="text1"/>
        </w:rPr>
        <w:t xml:space="preserve"> </w:t>
      </w:r>
      <w:r w:rsidRPr="005944DA">
        <w:rPr>
          <w:rFonts w:cs="Tahoma"/>
          <w:color w:val="000000" w:themeColor="text1"/>
        </w:rPr>
        <w:t xml:space="preserve">introduces environmental features of the province in terms of water resources, nature, natural protected areas, urban areas, seismicity, air quality, waste management etc. </w:t>
      </w:r>
      <w:r w:rsidR="00E32A3D" w:rsidRPr="005944DA">
        <w:rPr>
          <w:rFonts w:cs="Tahoma"/>
          <w:color w:val="000000" w:themeColor="text1"/>
        </w:rPr>
        <w:t xml:space="preserve">The </w:t>
      </w:r>
      <w:r w:rsidR="00E32A3D" w:rsidRPr="005944DA">
        <w:rPr>
          <w:rFonts w:cs="Tahoma"/>
          <w:color w:val="000000" w:themeColor="text1"/>
        </w:rPr>
        <w:lastRenderedPageBreak/>
        <w:t xml:space="preserve">document </w:t>
      </w:r>
      <w:r w:rsidR="000F7A71" w:rsidRPr="005944DA">
        <w:rPr>
          <w:rFonts w:cs="Tahoma"/>
          <w:color w:val="000000" w:themeColor="text1"/>
        </w:rPr>
        <w:t xml:space="preserve">also provides a comprehensive </w:t>
      </w:r>
      <w:r w:rsidR="006E74FA" w:rsidRPr="005944DA">
        <w:rPr>
          <w:rFonts w:cs="Tahoma"/>
          <w:color w:val="000000" w:themeColor="text1"/>
        </w:rPr>
        <w:t>overview</w:t>
      </w:r>
      <w:r w:rsidR="000F7A71" w:rsidRPr="005944DA">
        <w:rPr>
          <w:rFonts w:cs="Tahoma"/>
          <w:color w:val="000000" w:themeColor="text1"/>
        </w:rPr>
        <w:t xml:space="preserve"> of</w:t>
      </w:r>
      <w:r w:rsidR="00E32A3D" w:rsidRPr="005944DA">
        <w:rPr>
          <w:rFonts w:cs="Tahoma"/>
          <w:color w:val="000000" w:themeColor="text1"/>
        </w:rPr>
        <w:t xml:space="preserve"> the socioeconomic context of </w:t>
      </w:r>
      <w:r w:rsidR="00560D41" w:rsidRPr="005944DA">
        <w:rPr>
          <w:rFonts w:cs="Tahoma"/>
          <w:color w:val="000000" w:themeColor="text1"/>
        </w:rPr>
        <w:t>I</w:t>
      </w:r>
      <w:r w:rsidR="0043676B" w:rsidRPr="005944DA">
        <w:rPr>
          <w:rFonts w:cs="Tahoma"/>
          <w:color w:val="000000" w:themeColor="text1"/>
        </w:rPr>
        <w:t>stanbul</w:t>
      </w:r>
      <w:r w:rsidR="00E32A3D" w:rsidRPr="005944DA">
        <w:rPr>
          <w:rFonts w:cs="Tahoma"/>
          <w:color w:val="000000" w:themeColor="text1"/>
        </w:rPr>
        <w:t xml:space="preserve"> and its districts as well as other social baseline conditions. </w:t>
      </w:r>
      <w:r w:rsidR="005F07F6" w:rsidRPr="005944DA">
        <w:rPr>
          <w:rFonts w:cs="Tahoma"/>
          <w:color w:val="000000" w:themeColor="text1"/>
        </w:rPr>
        <w:t xml:space="preserve">This ESMP is </w:t>
      </w:r>
      <w:r w:rsidR="006E74FA" w:rsidRPr="005944DA">
        <w:rPr>
          <w:rFonts w:cs="Tahoma"/>
          <w:color w:val="000000" w:themeColor="text1"/>
        </w:rPr>
        <w:t>intended</w:t>
      </w:r>
      <w:r w:rsidR="005F07F6" w:rsidRPr="005944DA">
        <w:rPr>
          <w:rFonts w:cs="Tahoma"/>
          <w:color w:val="000000" w:themeColor="text1"/>
        </w:rPr>
        <w:t xml:space="preserve"> to serve as a reference document </w:t>
      </w:r>
      <w:r w:rsidRPr="005944DA">
        <w:rPr>
          <w:rFonts w:cs="Tahoma"/>
          <w:color w:val="000000" w:themeColor="text1"/>
        </w:rPr>
        <w:t xml:space="preserve">for preparation of </w:t>
      </w:r>
      <w:r w:rsidR="00690F87" w:rsidRPr="005944DA">
        <w:rPr>
          <w:rFonts w:cs="Tahoma"/>
          <w:color w:val="000000" w:themeColor="text1"/>
        </w:rPr>
        <w:t xml:space="preserve">E&amp;S governance documents such as E&amp;S </w:t>
      </w:r>
      <w:r w:rsidR="005F07F6" w:rsidRPr="005944DA">
        <w:rPr>
          <w:rFonts w:cs="Tahoma"/>
          <w:color w:val="000000" w:themeColor="text1"/>
        </w:rPr>
        <w:t xml:space="preserve">impact assessments, </w:t>
      </w:r>
      <w:r w:rsidR="00EA6C06" w:rsidRPr="005944DA">
        <w:rPr>
          <w:rFonts w:cs="Tahoma"/>
          <w:color w:val="000000" w:themeColor="text1"/>
        </w:rPr>
        <w:t>Contractor ESMP (C-ESMP) checklists, Environmental and Social Action Plan (ESAP)</w:t>
      </w:r>
      <w:r w:rsidR="00AB40DE" w:rsidRPr="005944DA">
        <w:rPr>
          <w:rFonts w:cs="Tahoma"/>
          <w:color w:val="000000" w:themeColor="text1"/>
        </w:rPr>
        <w:t xml:space="preserve">, other documents for screening, monitoring &amp; evaluation </w:t>
      </w:r>
      <w:r w:rsidR="003A63EF" w:rsidRPr="005944DA">
        <w:rPr>
          <w:rFonts w:cs="Tahoma"/>
          <w:color w:val="000000" w:themeColor="text1"/>
        </w:rPr>
        <w:t>and so on.</w:t>
      </w:r>
    </w:p>
    <w:p w14:paraId="13FB6DBC" w14:textId="33E55951" w:rsidR="007D25DF" w:rsidRPr="005944DA" w:rsidRDefault="00C214AC" w:rsidP="00360550">
      <w:pPr>
        <w:tabs>
          <w:tab w:val="left" w:pos="8789"/>
          <w:tab w:val="left" w:pos="9072"/>
        </w:tabs>
        <w:rPr>
          <w:rFonts w:cs="Tahoma"/>
          <w:color w:val="000000" w:themeColor="text1"/>
        </w:rPr>
      </w:pPr>
      <w:r w:rsidRPr="005944DA">
        <w:rPr>
          <w:rFonts w:cs="Tahoma"/>
          <w:color w:val="000000" w:themeColor="text1"/>
        </w:rPr>
        <w:t>The CDRC</w:t>
      </w:r>
      <w:r w:rsidR="00200C65" w:rsidRPr="005944DA">
        <w:rPr>
          <w:rFonts w:cs="Tahoma"/>
          <w:color w:val="000000" w:themeColor="text1"/>
        </w:rPr>
        <w:t xml:space="preserve"> </w:t>
      </w:r>
      <w:r w:rsidR="00360550" w:rsidRPr="005944DA">
        <w:rPr>
          <w:rFonts w:cs="Tahoma"/>
          <w:color w:val="000000" w:themeColor="text1"/>
        </w:rPr>
        <w:t>Project</w:t>
      </w:r>
      <w:r w:rsidRPr="005944DA">
        <w:rPr>
          <w:rFonts w:cs="Tahoma"/>
          <w:color w:val="000000" w:themeColor="text1"/>
        </w:rPr>
        <w:t xml:space="preserve"> involves </w:t>
      </w:r>
      <w:r w:rsidR="008B101F" w:rsidRPr="005944DA">
        <w:rPr>
          <w:rFonts w:cs="Tahoma"/>
          <w:color w:val="000000" w:themeColor="text1"/>
        </w:rPr>
        <w:t xml:space="preserve">significant </w:t>
      </w:r>
      <w:r w:rsidRPr="005944DA">
        <w:rPr>
          <w:rFonts w:cs="Tahoma"/>
          <w:color w:val="000000" w:themeColor="text1"/>
        </w:rPr>
        <w:t xml:space="preserve">construction activities </w:t>
      </w:r>
      <w:r w:rsidR="008B101F" w:rsidRPr="005944DA">
        <w:rPr>
          <w:rFonts w:cs="Tahoma"/>
          <w:color w:val="000000" w:themeColor="text1"/>
        </w:rPr>
        <w:t>which are expected to generate numerous</w:t>
      </w:r>
      <w:r w:rsidRPr="005944DA">
        <w:rPr>
          <w:rFonts w:cs="Tahoma"/>
          <w:color w:val="000000" w:themeColor="text1"/>
        </w:rPr>
        <w:t xml:space="preserve"> </w:t>
      </w:r>
      <w:r w:rsidR="00EB55C1" w:rsidRPr="005944DA">
        <w:rPr>
          <w:rFonts w:cs="Tahoma"/>
          <w:color w:val="000000" w:themeColor="text1"/>
        </w:rPr>
        <w:t xml:space="preserve">E&amp;S </w:t>
      </w:r>
      <w:r w:rsidRPr="005944DA">
        <w:rPr>
          <w:rFonts w:cs="Tahoma"/>
          <w:color w:val="000000" w:themeColor="text1"/>
        </w:rPr>
        <w:t>impacts</w:t>
      </w:r>
      <w:r w:rsidR="00E479A7" w:rsidRPr="005944DA">
        <w:rPr>
          <w:rFonts w:cs="Tahoma"/>
          <w:color w:val="000000" w:themeColor="text1"/>
        </w:rPr>
        <w:t xml:space="preserve"> and risks</w:t>
      </w:r>
      <w:r w:rsidRPr="005944DA">
        <w:rPr>
          <w:rFonts w:cs="Tahoma"/>
          <w:color w:val="000000" w:themeColor="text1"/>
        </w:rPr>
        <w:t xml:space="preserve"> that need to be addressed.</w:t>
      </w:r>
      <w:r w:rsidR="00BE7B33" w:rsidRPr="005944DA">
        <w:rPr>
          <w:rFonts w:cs="Tahoma"/>
          <w:color w:val="000000" w:themeColor="text1"/>
        </w:rPr>
        <w:t xml:space="preserve"> Potential </w:t>
      </w:r>
      <w:r w:rsidR="00EB55C1" w:rsidRPr="005944DA">
        <w:rPr>
          <w:rFonts w:cs="Tahoma"/>
          <w:color w:val="000000" w:themeColor="text1"/>
        </w:rPr>
        <w:t xml:space="preserve">E&amp;S </w:t>
      </w:r>
      <w:r w:rsidR="00BE7B33" w:rsidRPr="005944DA">
        <w:rPr>
          <w:rFonts w:cs="Tahoma"/>
          <w:color w:val="000000" w:themeColor="text1"/>
        </w:rPr>
        <w:t>risks and impacts may arise during the implementation of demolition and reconstruction activities of risky buildings in the scope of Component 2, which finances sub-loans for rightsholders to retrofit or rebuild their housing units to be more resilient to the impacts of seismic and other hazard risks.</w:t>
      </w:r>
      <w:r w:rsidR="00E479A7" w:rsidRPr="005944DA">
        <w:rPr>
          <w:rFonts w:cs="Tahoma"/>
          <w:color w:val="000000" w:themeColor="text1"/>
        </w:rPr>
        <w:t xml:space="preserve"> </w:t>
      </w:r>
      <w:r w:rsidR="008B101F" w:rsidRPr="005944DA">
        <w:rPr>
          <w:rFonts w:cs="Tahoma"/>
          <w:color w:val="000000" w:themeColor="text1"/>
        </w:rPr>
        <w:t>Some of the primary environmental risks/impacts include a</w:t>
      </w:r>
      <w:r w:rsidR="00E479A7" w:rsidRPr="005944DA">
        <w:rPr>
          <w:rFonts w:cs="Tahoma"/>
          <w:color w:val="000000" w:themeColor="text1"/>
        </w:rPr>
        <w:t>ir pollution, noise pollution, water pollution, traffic accidents due to improper signs and planning,</w:t>
      </w:r>
      <w:r w:rsidR="008B101F" w:rsidRPr="005944DA">
        <w:rPr>
          <w:rFonts w:cs="Tahoma"/>
          <w:color w:val="000000" w:themeColor="text1"/>
        </w:rPr>
        <w:t xml:space="preserve"> asbestos and its related incidents</w:t>
      </w:r>
      <w:r w:rsidR="00E479A7" w:rsidRPr="005944DA">
        <w:rPr>
          <w:rFonts w:cs="Tahoma"/>
          <w:color w:val="000000" w:themeColor="text1"/>
        </w:rPr>
        <w:t xml:space="preserve"> </w:t>
      </w:r>
      <w:r w:rsidR="008B101F" w:rsidRPr="005944DA">
        <w:rPr>
          <w:rFonts w:cs="Tahoma"/>
          <w:color w:val="000000" w:themeColor="text1"/>
        </w:rPr>
        <w:t>and so on</w:t>
      </w:r>
      <w:r w:rsidR="00813DB2" w:rsidRPr="005944DA">
        <w:rPr>
          <w:rFonts w:cs="Tahoma"/>
          <w:color w:val="000000" w:themeColor="text1"/>
        </w:rPr>
        <w:t xml:space="preserve">. On the other hand, livelihood loss, </w:t>
      </w:r>
      <w:r w:rsidR="00813DB2" w:rsidRPr="005944DA">
        <w:rPr>
          <w:rFonts w:cs="Tahoma"/>
          <w:iCs/>
          <w:color w:val="000000" w:themeColor="text1"/>
        </w:rPr>
        <w:t>temporary and permanent displacement of owners and tenants resulting from the rehabilitation/reconstruction of housing units/workspaces</w:t>
      </w:r>
      <w:r w:rsidR="00813DB2" w:rsidRPr="005944DA">
        <w:rPr>
          <w:rFonts w:cs="Tahoma"/>
          <w:color w:val="000000" w:themeColor="text1"/>
        </w:rPr>
        <w:t xml:space="preserve">, </w:t>
      </w:r>
      <w:r w:rsidR="008B101F" w:rsidRPr="005944DA">
        <w:rPr>
          <w:rFonts w:cs="Tahoma"/>
          <w:color w:val="000000" w:themeColor="text1"/>
        </w:rPr>
        <w:t>i</w:t>
      </w:r>
      <w:r w:rsidR="00813DB2" w:rsidRPr="005944DA">
        <w:rPr>
          <w:rFonts w:cs="Tahoma"/>
          <w:color w:val="000000" w:themeColor="text1"/>
        </w:rPr>
        <w:t>nadequate outreach and stakeholder engagement,</w:t>
      </w:r>
      <w:r w:rsidR="00813DB2" w:rsidRPr="005944DA">
        <w:rPr>
          <w:rFonts w:cs="Tahoma"/>
          <w:iCs/>
          <w:color w:val="000000" w:themeColor="text1"/>
        </w:rPr>
        <w:t xml:space="preserve"> lack of dissemination of information about or access to grievance mechanisms for workers and/or Project-affected people, exclusion of poorer or vulnerable/disadvantaged individuals/groups from Project benefits can be highlighted as some of the</w:t>
      </w:r>
      <w:r w:rsidR="008B101F" w:rsidRPr="005944DA">
        <w:rPr>
          <w:rFonts w:cs="Tahoma"/>
          <w:iCs/>
          <w:color w:val="000000" w:themeColor="text1"/>
        </w:rPr>
        <w:t xml:space="preserve"> major </w:t>
      </w:r>
      <w:r w:rsidR="00813DB2" w:rsidRPr="005944DA">
        <w:rPr>
          <w:rFonts w:cs="Tahoma"/>
          <w:iCs/>
          <w:color w:val="000000" w:themeColor="text1"/>
        </w:rPr>
        <w:t xml:space="preserve">social risks/impacts. </w:t>
      </w:r>
      <w:r w:rsidR="00D4671E" w:rsidRPr="005944DA">
        <w:rPr>
          <w:rFonts w:cs="Tahoma"/>
          <w:color w:val="000000" w:themeColor="text1"/>
        </w:rPr>
        <w:t xml:space="preserve">This ESMP details and classifies </w:t>
      </w:r>
      <w:r w:rsidR="00813DB2" w:rsidRPr="005944DA">
        <w:rPr>
          <w:rFonts w:cs="Tahoma"/>
          <w:color w:val="000000" w:themeColor="text1"/>
        </w:rPr>
        <w:t>these</w:t>
      </w:r>
      <w:r w:rsidR="00D4671E" w:rsidRPr="005944DA">
        <w:rPr>
          <w:rFonts w:cs="Tahoma"/>
          <w:color w:val="000000" w:themeColor="text1"/>
        </w:rPr>
        <w:t xml:space="preserve"> risks and impacts and helps users explore acceptable ways to address them.</w:t>
      </w:r>
    </w:p>
    <w:p w14:paraId="34E1B0F4" w14:textId="03D58FDC" w:rsidR="001A621A" w:rsidRPr="005944DA" w:rsidRDefault="00614F8B" w:rsidP="00360550">
      <w:pPr>
        <w:tabs>
          <w:tab w:val="left" w:pos="8789"/>
          <w:tab w:val="left" w:pos="9072"/>
        </w:tabs>
        <w:rPr>
          <w:rFonts w:cs="Tahoma"/>
          <w:color w:val="000000" w:themeColor="text1"/>
        </w:rPr>
      </w:pPr>
      <w:r w:rsidRPr="005944DA">
        <w:rPr>
          <w:rFonts w:cs="Tahoma"/>
          <w:color w:val="000000" w:themeColor="text1"/>
        </w:rPr>
        <w:t>Th</w:t>
      </w:r>
      <w:r w:rsidR="007D25DF" w:rsidRPr="005944DA">
        <w:rPr>
          <w:rFonts w:cs="Tahoma"/>
          <w:color w:val="000000" w:themeColor="text1"/>
        </w:rPr>
        <w:t>e</w:t>
      </w:r>
      <w:r w:rsidRPr="005944DA">
        <w:rPr>
          <w:rFonts w:cs="Tahoma"/>
          <w:color w:val="000000" w:themeColor="text1"/>
        </w:rPr>
        <w:t xml:space="preserve"> ESMP</w:t>
      </w:r>
      <w:r w:rsidR="00CB5529" w:rsidRPr="005944DA">
        <w:rPr>
          <w:rFonts w:cs="Tahoma"/>
          <w:color w:val="000000" w:themeColor="text1"/>
        </w:rPr>
        <w:t xml:space="preserve"> also</w:t>
      </w:r>
      <w:r w:rsidRPr="005944DA">
        <w:rPr>
          <w:rFonts w:cs="Tahoma"/>
          <w:color w:val="000000" w:themeColor="text1"/>
        </w:rPr>
        <w:t xml:space="preserve"> </w:t>
      </w:r>
      <w:r w:rsidR="00C90CC2" w:rsidRPr="005944DA">
        <w:rPr>
          <w:rFonts w:cs="Tahoma"/>
          <w:color w:val="000000" w:themeColor="text1"/>
        </w:rPr>
        <w:t>outlines</w:t>
      </w:r>
      <w:r w:rsidRPr="005944DA">
        <w:rPr>
          <w:rFonts w:cs="Tahoma"/>
          <w:color w:val="000000" w:themeColor="text1"/>
        </w:rPr>
        <w:t xml:space="preserve"> the mitigation</w:t>
      </w:r>
      <w:r w:rsidR="000A5729" w:rsidRPr="005944DA">
        <w:rPr>
          <w:rFonts w:cs="Tahoma"/>
          <w:color w:val="000000" w:themeColor="text1"/>
        </w:rPr>
        <w:t xml:space="preserve"> measures</w:t>
      </w:r>
      <w:r w:rsidRPr="005944DA">
        <w:rPr>
          <w:rFonts w:cs="Tahoma"/>
          <w:color w:val="000000" w:themeColor="text1"/>
        </w:rPr>
        <w:t xml:space="preserve">, monitoring and administrative </w:t>
      </w:r>
      <w:r w:rsidR="000A5729" w:rsidRPr="005944DA">
        <w:rPr>
          <w:rFonts w:cs="Tahoma"/>
          <w:color w:val="000000" w:themeColor="text1"/>
        </w:rPr>
        <w:t xml:space="preserve">roles and </w:t>
      </w:r>
      <w:r w:rsidR="00BA3CE2" w:rsidRPr="005944DA">
        <w:rPr>
          <w:rFonts w:cs="Tahoma"/>
          <w:color w:val="000000" w:themeColor="text1"/>
        </w:rPr>
        <w:t>responsibilities</w:t>
      </w:r>
      <w:r w:rsidR="000A5729" w:rsidRPr="005944DA">
        <w:rPr>
          <w:rFonts w:cs="Tahoma"/>
          <w:color w:val="000000" w:themeColor="text1"/>
        </w:rPr>
        <w:t xml:space="preserve"> </w:t>
      </w:r>
      <w:r w:rsidRPr="005944DA">
        <w:rPr>
          <w:rFonts w:cs="Tahoma"/>
          <w:color w:val="000000" w:themeColor="text1"/>
        </w:rPr>
        <w:t xml:space="preserve">to be taken during Project implementation to prevent or eliminate adverse environmental and social impacts in </w:t>
      </w:r>
      <w:r w:rsidR="009B7DF2" w:rsidRPr="005944DA">
        <w:rPr>
          <w:rFonts w:cs="Tahoma"/>
          <w:color w:val="000000" w:themeColor="text1"/>
        </w:rPr>
        <w:t>Istanbul</w:t>
      </w:r>
      <w:r w:rsidRPr="005944DA">
        <w:rPr>
          <w:rFonts w:cs="Tahoma"/>
          <w:color w:val="000000" w:themeColor="text1"/>
        </w:rPr>
        <w:t xml:space="preserve"> </w:t>
      </w:r>
      <w:r w:rsidR="00BA3CE2" w:rsidRPr="005944DA">
        <w:rPr>
          <w:rFonts w:cs="Tahoma"/>
          <w:color w:val="000000" w:themeColor="text1"/>
        </w:rPr>
        <w:t>p</w:t>
      </w:r>
      <w:r w:rsidRPr="005944DA">
        <w:rPr>
          <w:rFonts w:cs="Tahoma"/>
          <w:color w:val="000000" w:themeColor="text1"/>
        </w:rPr>
        <w:t xml:space="preserve">rovince. This </w:t>
      </w:r>
      <w:r w:rsidR="008524F2" w:rsidRPr="005944DA">
        <w:rPr>
          <w:rFonts w:cs="Tahoma"/>
          <w:color w:val="000000" w:themeColor="text1"/>
        </w:rPr>
        <w:t>ESMP</w:t>
      </w:r>
      <w:r w:rsidRPr="005944DA">
        <w:rPr>
          <w:rFonts w:cs="Tahoma"/>
          <w:color w:val="000000" w:themeColor="text1"/>
        </w:rPr>
        <w:t xml:space="preserve"> is aligned with the project’s Environmental and Social Management Framework (ESMF)</w:t>
      </w:r>
      <w:r w:rsidR="008524F2" w:rsidRPr="005944DA">
        <w:rPr>
          <w:rStyle w:val="DipnotBavurusu"/>
          <w:rFonts w:cs="Tahoma"/>
          <w:color w:val="000000" w:themeColor="text1"/>
        </w:rPr>
        <w:footnoteReference w:id="4"/>
      </w:r>
      <w:r w:rsidR="00BA3CE2" w:rsidRPr="005944DA">
        <w:rPr>
          <w:rFonts w:cs="Tahoma"/>
          <w:color w:val="000000" w:themeColor="text1"/>
        </w:rPr>
        <w:t>, Stakeholder Engagement Plan</w:t>
      </w:r>
      <w:r w:rsidR="005775D6" w:rsidRPr="005944DA">
        <w:rPr>
          <w:rStyle w:val="DipnotBavurusu"/>
          <w:rFonts w:cs="Tahoma"/>
          <w:color w:val="000000" w:themeColor="text1"/>
        </w:rPr>
        <w:footnoteReference w:id="5"/>
      </w:r>
      <w:r w:rsidR="00BA3CE2" w:rsidRPr="005944DA">
        <w:rPr>
          <w:rFonts w:cs="Tahoma"/>
          <w:color w:val="000000" w:themeColor="text1"/>
        </w:rPr>
        <w:t xml:space="preserve"> (SEP)</w:t>
      </w:r>
      <w:r w:rsidR="00124A13" w:rsidRPr="005944DA">
        <w:rPr>
          <w:rFonts w:cs="Tahoma"/>
          <w:color w:val="000000" w:themeColor="text1"/>
        </w:rPr>
        <w:t xml:space="preserve"> and Labor Management Procedures</w:t>
      </w:r>
      <w:r w:rsidR="00124A13" w:rsidRPr="005944DA">
        <w:rPr>
          <w:rStyle w:val="DipnotBavurusu"/>
          <w:rFonts w:cs="Tahoma"/>
          <w:color w:val="000000" w:themeColor="text1"/>
        </w:rPr>
        <w:footnoteReference w:id="6"/>
      </w:r>
      <w:r w:rsidR="00124A13" w:rsidRPr="005944DA">
        <w:rPr>
          <w:rFonts w:cs="Tahoma"/>
          <w:color w:val="000000" w:themeColor="text1"/>
        </w:rPr>
        <w:t xml:space="preserve"> (LMP)</w:t>
      </w:r>
      <w:r w:rsidRPr="005944DA">
        <w:rPr>
          <w:rFonts w:cs="Tahoma"/>
          <w:color w:val="000000" w:themeColor="text1"/>
        </w:rPr>
        <w:t xml:space="preserve"> </w:t>
      </w:r>
      <w:r w:rsidR="008524F2" w:rsidRPr="005944DA">
        <w:rPr>
          <w:rFonts w:cs="Tahoma"/>
          <w:color w:val="000000" w:themeColor="text1"/>
        </w:rPr>
        <w:t>of the CDRC Project</w:t>
      </w:r>
      <w:r w:rsidRPr="005944DA">
        <w:rPr>
          <w:rFonts w:cs="Tahoma"/>
          <w:color w:val="000000" w:themeColor="text1"/>
        </w:rPr>
        <w:t xml:space="preserve">. Sub-project </w:t>
      </w:r>
      <w:r w:rsidR="009B3532" w:rsidRPr="005944DA">
        <w:rPr>
          <w:rFonts w:cs="Tahoma"/>
          <w:color w:val="000000" w:themeColor="text1"/>
        </w:rPr>
        <w:t xml:space="preserve">(building) </w:t>
      </w:r>
      <w:r w:rsidRPr="005944DA">
        <w:rPr>
          <w:rFonts w:cs="Tahoma"/>
          <w:color w:val="000000" w:themeColor="text1"/>
        </w:rPr>
        <w:t xml:space="preserve">specific </w:t>
      </w:r>
      <w:r w:rsidR="00F55655" w:rsidRPr="005944DA">
        <w:rPr>
          <w:rFonts w:cs="Tahoma"/>
          <w:color w:val="000000" w:themeColor="text1"/>
        </w:rPr>
        <w:t>C-</w:t>
      </w:r>
      <w:r w:rsidRPr="005944DA">
        <w:rPr>
          <w:rFonts w:cs="Tahoma"/>
          <w:color w:val="000000" w:themeColor="text1"/>
        </w:rPr>
        <w:t xml:space="preserve">ESMP Checklists will be </w:t>
      </w:r>
      <w:r w:rsidR="005775D6" w:rsidRPr="005944DA">
        <w:rPr>
          <w:rFonts w:cs="Tahoma"/>
          <w:color w:val="000000" w:themeColor="text1"/>
        </w:rPr>
        <w:t>developed</w:t>
      </w:r>
      <w:r w:rsidR="009B3532" w:rsidRPr="005944DA">
        <w:rPr>
          <w:rFonts w:cs="Tahoma"/>
          <w:color w:val="000000" w:themeColor="text1"/>
        </w:rPr>
        <w:t>, based on this ESMP,</w:t>
      </w:r>
      <w:r w:rsidR="005775D6" w:rsidRPr="005944DA">
        <w:rPr>
          <w:rFonts w:cs="Tahoma"/>
          <w:color w:val="000000" w:themeColor="text1"/>
        </w:rPr>
        <w:t xml:space="preserve"> </w:t>
      </w:r>
      <w:r w:rsidRPr="005944DA">
        <w:rPr>
          <w:rFonts w:cs="Tahoma"/>
          <w:color w:val="000000" w:themeColor="text1"/>
        </w:rPr>
        <w:t xml:space="preserve">to address the </w:t>
      </w:r>
      <w:r w:rsidR="009B3532" w:rsidRPr="005944DA">
        <w:rPr>
          <w:rFonts w:cs="Tahoma"/>
          <w:color w:val="000000" w:themeColor="text1"/>
        </w:rPr>
        <w:t xml:space="preserve">potential environmental and social risks of </w:t>
      </w:r>
      <w:r w:rsidRPr="005944DA">
        <w:rPr>
          <w:rFonts w:cs="Tahoma"/>
          <w:color w:val="000000" w:themeColor="text1"/>
        </w:rPr>
        <w:t>each relevant sub-project in</w:t>
      </w:r>
      <w:r w:rsidR="001165EC" w:rsidRPr="005944DA">
        <w:rPr>
          <w:rFonts w:cs="Tahoma"/>
          <w:color w:val="000000" w:themeColor="text1"/>
        </w:rPr>
        <w:t xml:space="preserve"> </w:t>
      </w:r>
      <w:r w:rsidR="009B7DF2" w:rsidRPr="005944DA">
        <w:rPr>
          <w:rFonts w:cs="Tahoma"/>
          <w:color w:val="000000" w:themeColor="text1"/>
        </w:rPr>
        <w:t>Istanbul</w:t>
      </w:r>
      <w:r w:rsidR="001165EC" w:rsidRPr="005944DA">
        <w:rPr>
          <w:rFonts w:cs="Tahoma"/>
          <w:color w:val="000000" w:themeColor="text1"/>
        </w:rPr>
        <w:t xml:space="preserve"> </w:t>
      </w:r>
      <w:r w:rsidR="009B3532" w:rsidRPr="005944DA">
        <w:rPr>
          <w:rFonts w:cs="Tahoma"/>
          <w:color w:val="000000" w:themeColor="text1"/>
        </w:rPr>
        <w:t>p</w:t>
      </w:r>
      <w:r w:rsidRPr="005944DA">
        <w:rPr>
          <w:rFonts w:cs="Tahoma"/>
          <w:color w:val="000000" w:themeColor="text1"/>
        </w:rPr>
        <w:t>rovince.</w:t>
      </w:r>
    </w:p>
    <w:p w14:paraId="6BBD2761" w14:textId="6BB44DBD" w:rsidR="00C71BD2" w:rsidRPr="005944DA" w:rsidRDefault="00C71BD2" w:rsidP="00360550">
      <w:pPr>
        <w:tabs>
          <w:tab w:val="left" w:pos="8789"/>
          <w:tab w:val="left" w:pos="9072"/>
        </w:tabs>
        <w:rPr>
          <w:rFonts w:cs="Tahoma"/>
          <w:color w:val="000000" w:themeColor="text1"/>
        </w:rPr>
      </w:pPr>
      <w:r w:rsidRPr="005944DA">
        <w:rPr>
          <w:rFonts w:cs="Tahoma"/>
          <w:color w:val="000000" w:themeColor="text1"/>
        </w:rPr>
        <w:t xml:space="preserve">The </w:t>
      </w:r>
      <w:r w:rsidR="009B7DF2" w:rsidRPr="005944DA">
        <w:rPr>
          <w:rFonts w:cs="Tahoma"/>
          <w:color w:val="000000" w:themeColor="text1"/>
        </w:rPr>
        <w:t>Istanbul</w:t>
      </w:r>
      <w:r w:rsidRPr="005944DA">
        <w:rPr>
          <w:rFonts w:cs="Tahoma"/>
          <w:color w:val="000000" w:themeColor="text1"/>
        </w:rPr>
        <w:t xml:space="preserve"> ESM</w:t>
      </w:r>
      <w:r w:rsidR="00347F46" w:rsidRPr="005944DA">
        <w:rPr>
          <w:rFonts w:cs="Tahoma"/>
          <w:color w:val="000000" w:themeColor="text1"/>
        </w:rPr>
        <w:t>P</w:t>
      </w:r>
      <w:r w:rsidRPr="005944DA">
        <w:rPr>
          <w:rFonts w:cs="Tahoma"/>
          <w:color w:val="000000" w:themeColor="text1"/>
        </w:rPr>
        <w:t xml:space="preserve"> is a living document that will be updated whenever necessary and it is the responsibility of the </w:t>
      </w:r>
      <w:r w:rsidR="00753683" w:rsidRPr="005944DA">
        <w:rPr>
          <w:rFonts w:cs="Tahoma"/>
          <w:color w:val="000000" w:themeColor="text1"/>
        </w:rPr>
        <w:t xml:space="preserve">sub-project </w:t>
      </w:r>
      <w:r w:rsidRPr="005944DA">
        <w:rPr>
          <w:rFonts w:cs="Tahoma"/>
          <w:color w:val="000000" w:themeColor="text1"/>
        </w:rPr>
        <w:t>contractors to be fully aware of its contents</w:t>
      </w:r>
      <w:r w:rsidR="00E20C47" w:rsidRPr="005944DA">
        <w:rPr>
          <w:rFonts w:cs="Tahoma"/>
          <w:color w:val="000000" w:themeColor="text1"/>
        </w:rPr>
        <w:t xml:space="preserve">. </w:t>
      </w:r>
      <w:r w:rsidRPr="005944DA">
        <w:rPr>
          <w:rFonts w:cs="Tahoma"/>
          <w:color w:val="000000" w:themeColor="text1"/>
        </w:rPr>
        <w:t xml:space="preserve">The Contractors </w:t>
      </w:r>
      <w:r w:rsidR="00FA5171" w:rsidRPr="005944DA">
        <w:rPr>
          <w:rFonts w:cs="Tahoma"/>
          <w:color w:val="000000" w:themeColor="text1"/>
        </w:rPr>
        <w:t xml:space="preserve">are </w:t>
      </w:r>
      <w:r w:rsidR="00FA5171" w:rsidRPr="005944DA">
        <w:rPr>
          <w:rFonts w:cs="Tahoma"/>
          <w:color w:val="000000" w:themeColor="text1"/>
        </w:rPr>
        <w:lastRenderedPageBreak/>
        <w:t>expected to provide</w:t>
      </w:r>
      <w:r w:rsidRPr="005944DA">
        <w:rPr>
          <w:rFonts w:cs="Tahoma"/>
          <w:color w:val="000000" w:themeColor="text1"/>
        </w:rPr>
        <w:t xml:space="preserve"> relevant training to staff and ensure that measures/commitments are implemented to ensure compliance with this </w:t>
      </w:r>
      <w:r w:rsidR="00E85B06" w:rsidRPr="005944DA">
        <w:rPr>
          <w:rFonts w:cs="Tahoma"/>
          <w:color w:val="000000" w:themeColor="text1"/>
        </w:rPr>
        <w:t>ESMP</w:t>
      </w:r>
      <w:r w:rsidR="00E96254" w:rsidRPr="005944DA">
        <w:rPr>
          <w:rFonts w:cs="Tahoma"/>
          <w:color w:val="000000" w:themeColor="text1"/>
        </w:rPr>
        <w:t>.</w:t>
      </w:r>
    </w:p>
    <w:p w14:paraId="40CE1D13" w14:textId="5071EF97" w:rsidR="001A621A" w:rsidRPr="005944DA" w:rsidRDefault="00573779" w:rsidP="005944DA">
      <w:pPr>
        <w:tabs>
          <w:tab w:val="left" w:pos="8789"/>
          <w:tab w:val="left" w:pos="9072"/>
        </w:tabs>
        <w:spacing w:before="240"/>
        <w:rPr>
          <w:color w:val="000000" w:themeColor="text1"/>
          <w:sz w:val="20"/>
          <w:szCs w:val="20"/>
        </w:rPr>
      </w:pPr>
      <w:r w:rsidRPr="005944DA">
        <w:rPr>
          <w:rFonts w:cs="Tahoma"/>
          <w:color w:val="000000" w:themeColor="text1"/>
        </w:rPr>
        <w:t>The national legal framework,</w:t>
      </w:r>
      <w:r w:rsidR="00EB55C1" w:rsidRPr="005944DA">
        <w:rPr>
          <w:rFonts w:cs="Tahoma"/>
          <w:color w:val="000000" w:themeColor="text1"/>
        </w:rPr>
        <w:t xml:space="preserve"> including environmental and social legislation, OHS legislation as well as</w:t>
      </w:r>
      <w:r w:rsidR="00EB55C1" w:rsidRPr="005944DA" w:rsidDel="00EB55C1">
        <w:rPr>
          <w:rFonts w:cs="Tahoma"/>
          <w:color w:val="000000" w:themeColor="text1"/>
        </w:rPr>
        <w:t xml:space="preserve"> </w:t>
      </w:r>
      <w:r w:rsidR="00963366" w:rsidRPr="005944DA">
        <w:rPr>
          <w:rFonts w:cs="Tahoma"/>
          <w:color w:val="000000" w:themeColor="text1"/>
        </w:rPr>
        <w:t xml:space="preserve"> </w:t>
      </w:r>
      <w:r w:rsidRPr="005944DA">
        <w:rPr>
          <w:rFonts w:cs="Tahoma"/>
          <w:color w:val="000000" w:themeColor="text1"/>
        </w:rPr>
        <w:t>labor-related regulations</w:t>
      </w:r>
      <w:r w:rsidR="00963366" w:rsidRPr="005944DA">
        <w:rPr>
          <w:rFonts w:cs="Tahoma"/>
          <w:color w:val="000000" w:themeColor="text1"/>
        </w:rPr>
        <w:t xml:space="preserve"> </w:t>
      </w:r>
      <w:r w:rsidR="00DF3E08" w:rsidRPr="005944DA">
        <w:rPr>
          <w:rFonts w:cs="Tahoma"/>
          <w:color w:val="000000" w:themeColor="text1"/>
        </w:rPr>
        <w:t>relevant to</w:t>
      </w:r>
      <w:r w:rsidR="00DF3E08" w:rsidRPr="00413DFF">
        <w:t xml:space="preserve"> </w:t>
      </w:r>
      <w:r w:rsidR="00DF3E08" w:rsidRPr="005944DA">
        <w:rPr>
          <w:rFonts w:cs="Tahoma"/>
          <w:color w:val="000000" w:themeColor="text1"/>
        </w:rPr>
        <w:t>the implementation of the project</w:t>
      </w:r>
      <w:r w:rsidR="00694E10" w:rsidRPr="005944DA">
        <w:rPr>
          <w:rFonts w:cs="Tahoma"/>
          <w:color w:val="000000" w:themeColor="text1"/>
        </w:rPr>
        <w:t xml:space="preserve">, is </w:t>
      </w:r>
      <w:r w:rsidRPr="005944DA">
        <w:rPr>
          <w:rFonts w:cs="Tahoma"/>
          <w:color w:val="000000" w:themeColor="text1"/>
        </w:rPr>
        <w:t>presented</w:t>
      </w:r>
      <w:r w:rsidR="00694E10" w:rsidRPr="005944DA">
        <w:rPr>
          <w:rFonts w:cs="Tahoma"/>
          <w:color w:val="000000" w:themeColor="text1"/>
        </w:rPr>
        <w:t xml:space="preserve"> </w:t>
      </w:r>
      <w:r w:rsidRPr="005944DA">
        <w:rPr>
          <w:rFonts w:cs="Tahoma"/>
          <w:color w:val="000000" w:themeColor="text1"/>
        </w:rPr>
        <w:t>in</w:t>
      </w:r>
      <w:r w:rsidR="00694E10" w:rsidRPr="005944DA">
        <w:rPr>
          <w:rFonts w:cs="Tahoma"/>
          <w:color w:val="000000" w:themeColor="text1"/>
        </w:rPr>
        <w:t xml:space="preserve"> </w:t>
      </w:r>
      <w:r w:rsidRPr="005944DA">
        <w:rPr>
          <w:rFonts w:cs="Tahoma"/>
          <w:color w:val="000000" w:themeColor="text1"/>
        </w:rPr>
        <w:t>Annex</w:t>
      </w:r>
      <w:r w:rsidR="00694E10" w:rsidRPr="005944DA">
        <w:rPr>
          <w:rFonts w:cs="Tahoma"/>
          <w:color w:val="000000" w:themeColor="text1"/>
        </w:rPr>
        <w:t xml:space="preserve"> </w:t>
      </w:r>
      <w:r w:rsidR="0011054B" w:rsidRPr="005944DA">
        <w:rPr>
          <w:rFonts w:cs="Tahoma"/>
          <w:color w:val="000000" w:themeColor="text1"/>
        </w:rPr>
        <w:t>1.</w:t>
      </w:r>
    </w:p>
    <w:p w14:paraId="58F4BC6C" w14:textId="3D22F652" w:rsidR="00C575B3" w:rsidRPr="005944DA" w:rsidRDefault="00646F8E" w:rsidP="005944DA">
      <w:pPr>
        <w:pStyle w:val="Balk2"/>
        <w:tabs>
          <w:tab w:val="left" w:pos="8789"/>
          <w:tab w:val="left" w:pos="9072"/>
        </w:tabs>
        <w:rPr>
          <w:szCs w:val="24"/>
        </w:rPr>
      </w:pPr>
      <w:bookmarkStart w:id="579" w:name="_Toc210122533"/>
      <w:bookmarkStart w:id="580" w:name="_Ref102733941"/>
      <w:bookmarkStart w:id="581" w:name="_Toc129784961"/>
      <w:r w:rsidRPr="005944DA">
        <w:rPr>
          <w:szCs w:val="24"/>
        </w:rPr>
        <w:t xml:space="preserve">1.1. </w:t>
      </w:r>
      <w:r w:rsidR="00C575B3" w:rsidRPr="005944DA">
        <w:rPr>
          <w:szCs w:val="24"/>
        </w:rPr>
        <w:t>Objectives of Climate and Disaster Resilient Cities Project</w:t>
      </w:r>
      <w:bookmarkEnd w:id="579"/>
    </w:p>
    <w:bookmarkEnd w:id="580"/>
    <w:bookmarkEnd w:id="581"/>
    <w:p w14:paraId="4EEC5082" w14:textId="7105A302" w:rsidR="00C575B3" w:rsidRPr="005944DA" w:rsidRDefault="00B64911" w:rsidP="00360550">
      <w:pPr>
        <w:tabs>
          <w:tab w:val="left" w:pos="8789"/>
          <w:tab w:val="left" w:pos="9072"/>
        </w:tabs>
        <w:rPr>
          <w:rFonts w:cs="Tahoma"/>
          <w:color w:val="000000" w:themeColor="text1"/>
        </w:rPr>
      </w:pPr>
      <w:r w:rsidRPr="005944DA">
        <w:rPr>
          <w:rFonts w:cs="Tahoma"/>
          <w:color w:val="000000" w:themeColor="text1"/>
        </w:rPr>
        <w:t>Türkiye</w:t>
      </w:r>
      <w:r w:rsidR="00C575B3" w:rsidRPr="005944DA">
        <w:rPr>
          <w:rFonts w:cs="Tahoma"/>
          <w:color w:val="000000" w:themeColor="text1"/>
        </w:rPr>
        <w:t xml:space="preserve"> </w:t>
      </w:r>
      <w:r w:rsidR="00700BE3" w:rsidRPr="005944DA">
        <w:rPr>
          <w:rFonts w:cs="Tahoma"/>
          <w:color w:val="000000" w:themeColor="text1"/>
        </w:rPr>
        <w:t xml:space="preserve">is prone </w:t>
      </w:r>
      <w:r w:rsidR="00C575B3" w:rsidRPr="005944DA">
        <w:rPr>
          <w:rFonts w:cs="Tahoma"/>
          <w:color w:val="000000" w:themeColor="text1"/>
        </w:rPr>
        <w:t xml:space="preserve">to climate and disaster risks with about 70 percent of </w:t>
      </w:r>
      <w:r w:rsidRPr="005944DA">
        <w:rPr>
          <w:rFonts w:cs="Tahoma"/>
          <w:color w:val="000000" w:themeColor="text1"/>
        </w:rPr>
        <w:t>Türkiye</w:t>
      </w:r>
      <w:r w:rsidR="00C575B3" w:rsidRPr="005944DA">
        <w:rPr>
          <w:rFonts w:cs="Tahoma"/>
          <w:color w:val="000000" w:themeColor="text1"/>
        </w:rPr>
        <w:t xml:space="preserve">’s population living in high and medium-high risk seismic zones. Moreover, many settlements are increasingly exposed to flooding and extreme weather events. In </w:t>
      </w:r>
      <w:r w:rsidR="00053716" w:rsidRPr="005944DA">
        <w:rPr>
          <w:rFonts w:cs="Tahoma"/>
          <w:color w:val="000000" w:themeColor="text1"/>
        </w:rPr>
        <w:t xml:space="preserve">2023 </w:t>
      </w:r>
      <w:r w:rsidR="00C575B3" w:rsidRPr="005944DA">
        <w:rPr>
          <w:rFonts w:cs="Tahoma"/>
          <w:color w:val="000000" w:themeColor="text1"/>
        </w:rPr>
        <w:t xml:space="preserve">alone, </w:t>
      </w:r>
      <w:r w:rsidR="00053716" w:rsidRPr="005944DA">
        <w:rPr>
          <w:rFonts w:cs="Tahoma"/>
          <w:color w:val="000000" w:themeColor="text1"/>
        </w:rPr>
        <w:t xml:space="preserve">1475 </w:t>
      </w:r>
      <w:r w:rsidR="00C575B3" w:rsidRPr="005944DA">
        <w:rPr>
          <w:rFonts w:cs="Tahoma"/>
          <w:color w:val="000000" w:themeColor="text1"/>
        </w:rPr>
        <w:t>extreme events occurred, caused mainly by heavy rains/floods, windstorms, snow and hail. Climate models predict this trend to continue with increasing anomalies in precipitation patterns with more frequent extreme rain and flooding, as well as protracted drought and wildfires, and sea-level rise. Accordingly, climate and disaster risks pose a significant risk to lives and livelihoods</w:t>
      </w:r>
      <w:r w:rsidR="00E80964" w:rsidRPr="005944DA">
        <w:rPr>
          <w:rFonts w:cs="Tahoma"/>
          <w:color w:val="000000" w:themeColor="text1"/>
        </w:rPr>
        <w:t>,</w:t>
      </w:r>
      <w:r w:rsidR="00C575B3" w:rsidRPr="005944DA">
        <w:rPr>
          <w:rFonts w:cs="Tahoma"/>
          <w:color w:val="000000" w:themeColor="text1"/>
        </w:rPr>
        <w:t xml:space="preserve"> and housing &amp; other assets in parallel. </w:t>
      </w:r>
    </w:p>
    <w:p w14:paraId="63293646" w14:textId="2A73EF72" w:rsidR="00C575B3" w:rsidRPr="005944DA" w:rsidRDefault="00C575B3" w:rsidP="00C86069">
      <w:pPr>
        <w:tabs>
          <w:tab w:val="left" w:pos="8789"/>
          <w:tab w:val="left" w:pos="9072"/>
        </w:tabs>
        <w:rPr>
          <w:rFonts w:cs="Tahoma"/>
          <w:color w:val="000000" w:themeColor="text1"/>
        </w:rPr>
      </w:pPr>
      <w:r w:rsidRPr="005944DA">
        <w:rPr>
          <w:rFonts w:cs="Tahoma"/>
          <w:color w:val="000000" w:themeColor="text1"/>
        </w:rPr>
        <w:t>Thus,</w:t>
      </w:r>
      <w:r w:rsidR="002A143F" w:rsidRPr="005944DA">
        <w:rPr>
          <w:rFonts w:cs="Tahoma"/>
          <w:color w:val="000000" w:themeColor="text1"/>
        </w:rPr>
        <w:t xml:space="preserve"> Project Development Objective (</w:t>
      </w:r>
      <w:r w:rsidRPr="005944DA">
        <w:rPr>
          <w:rFonts w:cs="Tahoma"/>
          <w:color w:val="000000" w:themeColor="text1"/>
        </w:rPr>
        <w:t>PDO</w:t>
      </w:r>
      <w:r w:rsidR="002A143F" w:rsidRPr="005944DA">
        <w:rPr>
          <w:rFonts w:cs="Tahoma"/>
          <w:color w:val="000000" w:themeColor="text1"/>
        </w:rPr>
        <w:t xml:space="preserve">) </w:t>
      </w:r>
      <w:r w:rsidRPr="005944DA">
        <w:rPr>
          <w:rFonts w:cs="Tahoma"/>
          <w:color w:val="000000" w:themeColor="text1"/>
        </w:rPr>
        <w:t xml:space="preserve">of the </w:t>
      </w:r>
      <w:r w:rsidR="00F82B5A" w:rsidRPr="005944DA">
        <w:rPr>
          <w:rFonts w:cs="Tahoma"/>
          <w:color w:val="000000" w:themeColor="text1"/>
        </w:rPr>
        <w:t>CDRC Project</w:t>
      </w:r>
      <w:r w:rsidRPr="005944DA">
        <w:rPr>
          <w:rFonts w:cs="Tahoma"/>
          <w:color w:val="000000" w:themeColor="text1"/>
        </w:rPr>
        <w:t xml:space="preserve"> is to increase access to seismic and climate resilient housing, urban infrastructure and services in selected provinces in </w:t>
      </w:r>
      <w:r w:rsidR="00B64911" w:rsidRPr="005944DA">
        <w:rPr>
          <w:rFonts w:cs="Tahoma"/>
          <w:color w:val="000000" w:themeColor="text1"/>
        </w:rPr>
        <w:t>Türkiye</w:t>
      </w:r>
      <w:r w:rsidRPr="005944DA">
        <w:rPr>
          <w:rFonts w:cs="Tahoma"/>
          <w:color w:val="000000" w:themeColor="text1"/>
        </w:rPr>
        <w:t xml:space="preserve">. This Project will support the GT in tackling the challenges related to climate and disaster resilient housing and infrastructure interventions, focusing on the provinces of </w:t>
      </w:r>
      <w:r w:rsidR="003300A7" w:rsidRPr="005944DA">
        <w:rPr>
          <w:rFonts w:cs="Tahoma"/>
          <w:color w:val="000000" w:themeColor="text1"/>
        </w:rPr>
        <w:t>Istanbul, İzmir, Kocaeli, Manisa, Tekirdag and Kahramanmaraş</w:t>
      </w:r>
      <w:r w:rsidRPr="005944DA">
        <w:rPr>
          <w:rFonts w:cs="Tahoma"/>
          <w:color w:val="000000" w:themeColor="text1"/>
        </w:rPr>
        <w:t xml:space="preserve"> These provinces were selected as all are highly vulnerable to the impacts of natural hazards and climate change such as flooding, drought, and heat waves; and, most importantly, all are located in areas with high seismic risk</w:t>
      </w:r>
      <w:r w:rsidR="00EE6E85" w:rsidRPr="005944DA">
        <w:rPr>
          <w:rFonts w:cs="Tahoma"/>
          <w:color w:val="000000" w:themeColor="text1"/>
        </w:rPr>
        <w:t xml:space="preserve"> (see</w:t>
      </w:r>
      <w:r w:rsidR="002A7CFA" w:rsidRPr="005944DA">
        <w:rPr>
          <w:rFonts w:cs="Tahoma"/>
          <w:color w:val="000000" w:themeColor="text1"/>
        </w:rPr>
        <w:t xml:space="preserve"> Figure 1</w:t>
      </w:r>
      <w:r w:rsidR="00EE6E85" w:rsidRPr="005944DA">
        <w:rPr>
          <w:rFonts w:cs="Tahoma"/>
          <w:color w:val="000000" w:themeColor="text1"/>
        </w:rPr>
        <w:t>)</w:t>
      </w:r>
      <w:r w:rsidR="0085696F" w:rsidRPr="005944DA">
        <w:rPr>
          <w:rFonts w:cs="Tahoma"/>
          <w:color w:val="000000" w:themeColor="text1"/>
        </w:rPr>
        <w:t xml:space="preserve">. </w:t>
      </w:r>
      <w:r w:rsidR="006D3A59" w:rsidRPr="005944DA">
        <w:rPr>
          <w:rFonts w:cs="Tahoma"/>
          <w:color w:val="000000" w:themeColor="text1"/>
        </w:rPr>
        <w:t xml:space="preserve">The main activity carried out by the UTP in </w:t>
      </w:r>
      <w:r w:rsidR="009B7DF2" w:rsidRPr="005944DA">
        <w:rPr>
          <w:rFonts w:cs="Tahoma"/>
          <w:color w:val="000000" w:themeColor="text1"/>
        </w:rPr>
        <w:t>Istanbul</w:t>
      </w:r>
      <w:r w:rsidR="006D3A59" w:rsidRPr="005944DA">
        <w:rPr>
          <w:rFonts w:cs="Tahoma"/>
          <w:color w:val="000000" w:themeColor="text1"/>
        </w:rPr>
        <w:t xml:space="preserve"> within the scope of this project </w:t>
      </w:r>
      <w:r w:rsidR="00512C95" w:rsidRPr="005944DA">
        <w:rPr>
          <w:rFonts w:cs="Tahoma"/>
          <w:color w:val="000000" w:themeColor="text1"/>
        </w:rPr>
        <w:t>is</w:t>
      </w:r>
      <w:r w:rsidR="006D3A59" w:rsidRPr="005944DA">
        <w:rPr>
          <w:rFonts w:cs="Tahoma"/>
          <w:color w:val="000000" w:themeColor="text1"/>
        </w:rPr>
        <w:t xml:space="preserve"> supporting resilient housing through financing urban transformation in the province in line with the new code.</w:t>
      </w:r>
    </w:p>
    <w:p w14:paraId="07CE468C" w14:textId="07A335D2" w:rsidR="00C045CC" w:rsidRPr="005944DA" w:rsidRDefault="00C045CC" w:rsidP="00C86069">
      <w:pPr>
        <w:pStyle w:val="ResimYazs"/>
        <w:keepNext/>
        <w:tabs>
          <w:tab w:val="left" w:pos="8789"/>
          <w:tab w:val="left" w:pos="9072"/>
        </w:tabs>
        <w:spacing w:before="240" w:after="120"/>
        <w:jc w:val="both"/>
        <w:rPr>
          <w:b w:val="0"/>
          <w:bCs/>
          <w:sz w:val="22"/>
          <w:szCs w:val="22"/>
        </w:rPr>
      </w:pPr>
      <w:bookmarkStart w:id="582" w:name="_Ref197756090"/>
      <w:bookmarkStart w:id="583" w:name="_Toc210122595"/>
      <w:r w:rsidRPr="005944DA">
        <w:rPr>
          <w:bCs/>
          <w:sz w:val="22"/>
          <w:szCs w:val="22"/>
        </w:rPr>
        <w:lastRenderedPageBreak/>
        <w:t xml:space="preserve">Figure </w:t>
      </w:r>
      <w:r w:rsidR="00340C79" w:rsidRPr="005944DA">
        <w:rPr>
          <w:bCs/>
          <w:sz w:val="22"/>
          <w:szCs w:val="22"/>
        </w:rPr>
        <w:fldChar w:fldCharType="begin"/>
      </w:r>
      <w:r w:rsidR="00340C79" w:rsidRPr="005944DA">
        <w:rPr>
          <w:bCs/>
          <w:sz w:val="22"/>
          <w:szCs w:val="22"/>
        </w:rPr>
        <w:instrText xml:space="preserve"> SEQ Figure \* ARABIC </w:instrText>
      </w:r>
      <w:r w:rsidR="00340C79" w:rsidRPr="005944DA">
        <w:rPr>
          <w:bCs/>
          <w:sz w:val="22"/>
          <w:szCs w:val="22"/>
        </w:rPr>
        <w:fldChar w:fldCharType="separate"/>
      </w:r>
      <w:r w:rsidR="006C4BEF" w:rsidRPr="005944DA">
        <w:rPr>
          <w:bCs/>
          <w:noProof/>
          <w:sz w:val="22"/>
          <w:szCs w:val="22"/>
        </w:rPr>
        <w:t>1</w:t>
      </w:r>
      <w:r w:rsidR="00340C79" w:rsidRPr="005944DA">
        <w:rPr>
          <w:bCs/>
          <w:sz w:val="22"/>
          <w:szCs w:val="22"/>
        </w:rPr>
        <w:fldChar w:fldCharType="end"/>
      </w:r>
      <w:bookmarkEnd w:id="582"/>
      <w:r w:rsidRPr="005944DA">
        <w:rPr>
          <w:bCs/>
          <w:sz w:val="22"/>
          <w:szCs w:val="22"/>
        </w:rPr>
        <w:t xml:space="preserve"> Türkiye Seismic Hazard Map</w:t>
      </w:r>
      <w:bookmarkEnd w:id="583"/>
    </w:p>
    <w:p w14:paraId="0CB3A2FE" w14:textId="69A9A8F5" w:rsidR="002A143F" w:rsidRPr="005944DA" w:rsidRDefault="002A143F" w:rsidP="00C86069">
      <w:pPr>
        <w:tabs>
          <w:tab w:val="left" w:pos="8789"/>
          <w:tab w:val="left" w:pos="9072"/>
        </w:tabs>
        <w:spacing w:before="120" w:after="120"/>
        <w:jc w:val="center"/>
        <w:rPr>
          <w:rFonts w:cs="Arial"/>
          <w:color w:val="000000" w:themeColor="text1"/>
          <w:sz w:val="20"/>
          <w:szCs w:val="20"/>
        </w:rPr>
      </w:pPr>
      <w:r w:rsidRPr="005944DA">
        <w:rPr>
          <w:noProof/>
          <w:color w:val="000000" w:themeColor="text1"/>
          <w:sz w:val="20"/>
          <w:szCs w:val="20"/>
        </w:rPr>
        <w:drawing>
          <wp:inline distT="0" distB="0" distL="0" distR="0" wp14:anchorId="108E219E" wp14:editId="697106E8">
            <wp:extent cx="4320000" cy="3052800"/>
            <wp:effectExtent l="0" t="0" r="444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pic:spPr>
                </pic:pic>
              </a:graphicData>
            </a:graphic>
          </wp:inline>
        </w:drawing>
      </w:r>
    </w:p>
    <w:p w14:paraId="0204A9A5" w14:textId="77777777" w:rsidR="002A143F" w:rsidRPr="005944DA" w:rsidRDefault="002A143F" w:rsidP="00C86069">
      <w:pPr>
        <w:pStyle w:val="ResimYazs"/>
        <w:tabs>
          <w:tab w:val="left" w:pos="8789"/>
          <w:tab w:val="left" w:pos="9072"/>
        </w:tabs>
        <w:spacing w:before="120" w:after="0"/>
        <w:rPr>
          <w:rFonts w:cs="Tahoma"/>
          <w:b w:val="0"/>
          <w:bCs/>
          <w:sz w:val="16"/>
          <w:szCs w:val="16"/>
        </w:rPr>
      </w:pPr>
      <w:r w:rsidRPr="005944DA">
        <w:rPr>
          <w:rFonts w:cs="Tahoma"/>
          <w:bCs/>
          <w:sz w:val="16"/>
          <w:szCs w:val="16"/>
        </w:rPr>
        <w:t xml:space="preserve">Source: </w:t>
      </w:r>
      <w:r w:rsidRPr="005944DA">
        <w:rPr>
          <w:rFonts w:cs="Tahoma"/>
          <w:sz w:val="16"/>
          <w:szCs w:val="16"/>
        </w:rPr>
        <w:t>AFAD, 2018</w:t>
      </w:r>
    </w:p>
    <w:p w14:paraId="5260E0A6" w14:textId="77777777" w:rsidR="002A143F" w:rsidRPr="005944DA" w:rsidRDefault="002A143F" w:rsidP="00C86069">
      <w:pPr>
        <w:tabs>
          <w:tab w:val="left" w:pos="8789"/>
          <w:tab w:val="left" w:pos="9072"/>
        </w:tabs>
        <w:spacing w:before="120" w:after="120"/>
        <w:rPr>
          <w:rFonts w:cs="Arial"/>
          <w:color w:val="000000" w:themeColor="text1"/>
          <w:sz w:val="20"/>
          <w:szCs w:val="20"/>
        </w:rPr>
      </w:pPr>
    </w:p>
    <w:p w14:paraId="7851A0E8" w14:textId="1CCC21B9" w:rsidR="00700BE3" w:rsidRPr="005944DA" w:rsidRDefault="00646F8E" w:rsidP="00C86069">
      <w:pPr>
        <w:pStyle w:val="Balk2"/>
        <w:tabs>
          <w:tab w:val="left" w:pos="8789"/>
          <w:tab w:val="left" w:pos="9072"/>
        </w:tabs>
      </w:pPr>
      <w:bookmarkStart w:id="584" w:name="_Toc210122534"/>
      <w:r w:rsidRPr="005944DA">
        <w:t xml:space="preserve">1.2. </w:t>
      </w:r>
      <w:r w:rsidR="00700BE3" w:rsidRPr="005944DA">
        <w:t xml:space="preserve">Potential Sub-projects </w:t>
      </w:r>
      <w:r w:rsidR="0019363E" w:rsidRPr="005944DA">
        <w:t xml:space="preserve">and Project Activities in </w:t>
      </w:r>
      <w:r w:rsidR="009B7DF2" w:rsidRPr="005944DA">
        <w:t>Istanbul</w:t>
      </w:r>
      <w:bookmarkEnd w:id="584"/>
    </w:p>
    <w:p w14:paraId="6E96E71B" w14:textId="77777777" w:rsidR="00700BE3" w:rsidRPr="005944DA" w:rsidRDefault="00700BE3" w:rsidP="00C86069">
      <w:pPr>
        <w:tabs>
          <w:tab w:val="left" w:pos="8789"/>
          <w:tab w:val="left" w:pos="9072"/>
        </w:tabs>
        <w:spacing w:before="120" w:after="120"/>
        <w:rPr>
          <w:rFonts w:cs="Tahoma"/>
          <w:color w:val="000000" w:themeColor="text1"/>
        </w:rPr>
      </w:pPr>
      <w:r w:rsidRPr="005944DA">
        <w:rPr>
          <w:rFonts w:cs="Tahoma"/>
          <w:color w:val="000000" w:themeColor="text1"/>
        </w:rPr>
        <w:t>The specific justification of Component 2 is the requirement for climate and disaster resilient housing, which will highly contribute to the overall resilience of the selected provinces against climate and disasters. Specifically, the GT faces several challenges in the implementation of the national regulatory framework supporting seismic and climate-resilient urban transformation. Key challenges include the need for greater affordability of retrofitting or demolishing and reconstructing risk-prone housing to meet resilient and energy-efficient standards, leveraging available resources and mobilizing finance for municipalities to increase investments in resilient urban infrastructure. Accordingly, the sub-project types relevant to the activity to be performed can be listed as follows:</w:t>
      </w:r>
    </w:p>
    <w:p w14:paraId="2E2CD658" w14:textId="5F13D364" w:rsidR="00700BE3" w:rsidRPr="005944DA" w:rsidRDefault="00700BE3" w:rsidP="00C86069">
      <w:pPr>
        <w:pStyle w:val="ListeParagraf"/>
        <w:numPr>
          <w:ilvl w:val="0"/>
          <w:numId w:val="20"/>
        </w:numPr>
        <w:tabs>
          <w:tab w:val="left" w:pos="8789"/>
          <w:tab w:val="left" w:pos="9072"/>
        </w:tabs>
        <w:spacing w:before="120" w:after="0"/>
        <w:rPr>
          <w:rFonts w:cs="Tahoma"/>
          <w:color w:val="000000" w:themeColor="text1"/>
        </w:rPr>
      </w:pPr>
      <w:r w:rsidRPr="005944DA">
        <w:rPr>
          <w:rFonts w:cs="Tahoma"/>
          <w:b/>
          <w:color w:val="000000" w:themeColor="text1"/>
        </w:rPr>
        <w:t>Type-I:</w:t>
      </w:r>
      <w:r w:rsidRPr="005944DA">
        <w:rPr>
          <w:rFonts w:cs="Tahoma"/>
          <w:color w:val="000000" w:themeColor="text1"/>
        </w:rPr>
        <w:t xml:space="preserve"> </w:t>
      </w:r>
      <w:r w:rsidRPr="005944DA">
        <w:rPr>
          <w:rFonts w:cs="Tahoma"/>
          <w:i/>
          <w:iCs/>
          <w:color w:val="000000" w:themeColor="text1"/>
        </w:rPr>
        <w:t xml:space="preserve">The sub-projects with </w:t>
      </w:r>
      <w:r w:rsidRPr="005944DA">
        <w:rPr>
          <w:rFonts w:cs="Tahoma"/>
          <w:b/>
          <w:bCs/>
          <w:i/>
          <w:iCs/>
          <w:color w:val="000000" w:themeColor="text1"/>
        </w:rPr>
        <w:t>demolition and reconstruction</w:t>
      </w:r>
      <w:r w:rsidRPr="005944DA">
        <w:rPr>
          <w:rFonts w:cs="Tahoma"/>
          <w:color w:val="000000" w:themeColor="text1"/>
        </w:rPr>
        <w:t xml:space="preserve"> - buildings were registered as risky buildings, however, no demolition activity has been performed at the time of loan application</w:t>
      </w:r>
      <w:r w:rsidR="0024684E" w:rsidRPr="005944DA">
        <w:rPr>
          <w:rFonts w:cs="Tahoma"/>
          <w:color w:val="000000" w:themeColor="text1"/>
        </w:rPr>
        <w:t xml:space="preserve">, </w:t>
      </w:r>
    </w:p>
    <w:p w14:paraId="0927B83A" w14:textId="4A09094E" w:rsidR="00700BE3" w:rsidRPr="005944DA" w:rsidRDefault="00700BE3" w:rsidP="00C86069">
      <w:pPr>
        <w:pStyle w:val="ListeParagraf"/>
        <w:numPr>
          <w:ilvl w:val="0"/>
          <w:numId w:val="20"/>
        </w:numPr>
        <w:tabs>
          <w:tab w:val="left" w:pos="8789"/>
          <w:tab w:val="left" w:pos="9072"/>
        </w:tabs>
        <w:spacing w:before="120" w:after="0"/>
        <w:rPr>
          <w:rFonts w:cs="Tahoma"/>
          <w:color w:val="000000" w:themeColor="text1"/>
        </w:rPr>
      </w:pPr>
      <w:r w:rsidRPr="005944DA">
        <w:rPr>
          <w:rFonts w:cs="Tahoma"/>
          <w:b/>
          <w:color w:val="000000" w:themeColor="text1"/>
        </w:rPr>
        <w:t>Type-II:</w:t>
      </w:r>
      <w:r w:rsidRPr="005944DA">
        <w:rPr>
          <w:rFonts w:cs="Tahoma"/>
          <w:color w:val="000000" w:themeColor="text1"/>
        </w:rPr>
        <w:t xml:space="preserve"> </w:t>
      </w:r>
      <w:r w:rsidRPr="005944DA">
        <w:rPr>
          <w:rFonts w:cs="Tahoma"/>
          <w:i/>
          <w:iCs/>
          <w:color w:val="000000" w:themeColor="text1"/>
        </w:rPr>
        <w:t>The sub-projects with</w:t>
      </w:r>
      <w:r w:rsidRPr="005944DA">
        <w:rPr>
          <w:rFonts w:cs="Tahoma"/>
          <w:b/>
          <w:bCs/>
          <w:i/>
          <w:iCs/>
          <w:color w:val="000000" w:themeColor="text1"/>
        </w:rPr>
        <w:t xml:space="preserve"> retrofitting</w:t>
      </w:r>
      <w:r w:rsidRPr="005944DA">
        <w:rPr>
          <w:rFonts w:cs="Tahoma"/>
          <w:color w:val="000000" w:themeColor="text1"/>
        </w:rPr>
        <w:t xml:space="preserve"> - buildings were registered as risky buildings, however, loan application is made only for retrofitting rather than demolition and reconstruction</w:t>
      </w:r>
      <w:r w:rsidR="0024684E" w:rsidRPr="005944DA">
        <w:rPr>
          <w:rFonts w:cs="Tahoma"/>
          <w:color w:val="000000" w:themeColor="text1"/>
        </w:rPr>
        <w:t>, and</w:t>
      </w:r>
    </w:p>
    <w:p w14:paraId="53D33CC5" w14:textId="77777777" w:rsidR="00700BE3" w:rsidRPr="005944DA" w:rsidRDefault="00700BE3" w:rsidP="00C86069">
      <w:pPr>
        <w:pStyle w:val="ListeParagraf"/>
        <w:numPr>
          <w:ilvl w:val="0"/>
          <w:numId w:val="20"/>
        </w:numPr>
        <w:tabs>
          <w:tab w:val="left" w:pos="8789"/>
          <w:tab w:val="left" w:pos="9072"/>
        </w:tabs>
        <w:spacing w:before="120" w:after="0"/>
        <w:rPr>
          <w:rFonts w:cs="Tahoma"/>
          <w:color w:val="000000" w:themeColor="text1"/>
        </w:rPr>
      </w:pPr>
      <w:r w:rsidRPr="005944DA">
        <w:rPr>
          <w:rFonts w:cs="Tahoma"/>
          <w:b/>
          <w:color w:val="000000" w:themeColor="text1"/>
        </w:rPr>
        <w:lastRenderedPageBreak/>
        <w:t>Type-III:</w:t>
      </w:r>
      <w:r w:rsidRPr="005944DA">
        <w:rPr>
          <w:rFonts w:cs="Tahoma"/>
          <w:color w:val="000000" w:themeColor="text1"/>
        </w:rPr>
        <w:t xml:space="preserve"> </w:t>
      </w:r>
      <w:r w:rsidRPr="005944DA">
        <w:rPr>
          <w:rFonts w:cs="Tahoma"/>
          <w:i/>
          <w:iCs/>
          <w:color w:val="000000" w:themeColor="text1"/>
        </w:rPr>
        <w:t xml:space="preserve">The sub-projects with </w:t>
      </w:r>
      <w:r w:rsidRPr="005944DA">
        <w:rPr>
          <w:rFonts w:cs="Tahoma"/>
          <w:b/>
          <w:bCs/>
          <w:i/>
          <w:iCs/>
          <w:color w:val="000000" w:themeColor="text1"/>
        </w:rPr>
        <w:t>only reconstruction</w:t>
      </w:r>
      <w:r w:rsidRPr="005944DA">
        <w:rPr>
          <w:rFonts w:cs="Tahoma"/>
          <w:color w:val="000000" w:themeColor="text1"/>
        </w:rPr>
        <w:t xml:space="preserve"> - buildings were registered as risky buildings and demolished before loan application, and the application is only made for reconstruction.</w:t>
      </w:r>
    </w:p>
    <w:p w14:paraId="39FD5BCF" w14:textId="5BDD0B05" w:rsidR="00375458" w:rsidRPr="005944DA" w:rsidRDefault="00700BE3" w:rsidP="00C86069">
      <w:pPr>
        <w:tabs>
          <w:tab w:val="left" w:pos="8789"/>
          <w:tab w:val="left" w:pos="9072"/>
        </w:tabs>
        <w:spacing w:before="120" w:after="120"/>
        <w:rPr>
          <w:rFonts w:cs="Tahoma"/>
          <w:color w:val="000000" w:themeColor="text1"/>
        </w:rPr>
      </w:pPr>
      <w:bookmarkStart w:id="585" w:name="_Hlk190912717"/>
      <w:r w:rsidRPr="005944DA">
        <w:rPr>
          <w:rFonts w:cs="Tahoma"/>
          <w:color w:val="000000" w:themeColor="text1"/>
        </w:rPr>
        <w:t xml:space="preserve">According to the records of the Urban Transformation Presidency, in </w:t>
      </w:r>
      <w:r w:rsidR="009B7DF2" w:rsidRPr="005944DA">
        <w:rPr>
          <w:rFonts w:cs="Tahoma"/>
          <w:color w:val="000000" w:themeColor="text1"/>
        </w:rPr>
        <w:t>Istanbul</w:t>
      </w:r>
      <w:r w:rsidR="00DA0EC3" w:rsidRPr="005944DA">
        <w:rPr>
          <w:rFonts w:cs="Tahoma"/>
          <w:color w:val="000000" w:themeColor="text1"/>
        </w:rPr>
        <w:t xml:space="preserve"> </w:t>
      </w:r>
      <w:r w:rsidRPr="005944DA">
        <w:rPr>
          <w:rFonts w:cs="Tahoma"/>
          <w:color w:val="000000" w:themeColor="text1"/>
        </w:rPr>
        <w:t xml:space="preserve">province, there are a total of </w:t>
      </w:r>
      <w:r w:rsidR="00DA0EC3" w:rsidRPr="005944DA">
        <w:rPr>
          <w:rFonts w:cs="Tahoma"/>
          <w:color w:val="000000" w:themeColor="text1"/>
        </w:rPr>
        <w:t>604</w:t>
      </w:r>
      <w:r w:rsidR="00360550" w:rsidRPr="005944DA">
        <w:rPr>
          <w:rFonts w:cs="Tahoma"/>
          <w:color w:val="000000" w:themeColor="text1"/>
        </w:rPr>
        <w:t>,</w:t>
      </w:r>
      <w:r w:rsidR="00DA0EC3" w:rsidRPr="005944DA">
        <w:rPr>
          <w:rFonts w:cs="Tahoma"/>
          <w:color w:val="000000" w:themeColor="text1"/>
        </w:rPr>
        <w:t>913</w:t>
      </w:r>
      <w:r w:rsidRPr="005944DA">
        <w:rPr>
          <w:rFonts w:cs="Tahoma"/>
          <w:color w:val="000000" w:themeColor="text1"/>
        </w:rPr>
        <w:t xml:space="preserve"> independent units in risky buildings. Among these units, </w:t>
      </w:r>
      <w:r w:rsidR="00615672" w:rsidRPr="005944DA">
        <w:rPr>
          <w:rFonts w:cs="Tahoma"/>
          <w:color w:val="000000" w:themeColor="text1"/>
        </w:rPr>
        <w:t>535</w:t>
      </w:r>
      <w:r w:rsidR="00D1271C" w:rsidRPr="005944DA">
        <w:rPr>
          <w:rFonts w:cs="Tahoma"/>
          <w:color w:val="000000" w:themeColor="text1"/>
        </w:rPr>
        <w:t>,</w:t>
      </w:r>
      <w:r w:rsidR="00615672" w:rsidRPr="005944DA">
        <w:rPr>
          <w:rFonts w:cs="Tahoma"/>
          <w:color w:val="000000" w:themeColor="text1"/>
        </w:rPr>
        <w:t>932</w:t>
      </w:r>
      <w:r w:rsidRPr="005944DA">
        <w:rPr>
          <w:rFonts w:cs="Tahoma"/>
          <w:color w:val="000000" w:themeColor="text1"/>
        </w:rPr>
        <w:t xml:space="preserve"> have been demolished, while </w:t>
      </w:r>
      <w:r w:rsidR="00615672" w:rsidRPr="005944DA">
        <w:rPr>
          <w:rFonts w:cs="Tahoma"/>
          <w:color w:val="000000" w:themeColor="text1"/>
        </w:rPr>
        <w:t>68</w:t>
      </w:r>
      <w:r w:rsidR="00360550" w:rsidRPr="005944DA">
        <w:rPr>
          <w:rFonts w:cs="Tahoma"/>
          <w:color w:val="000000" w:themeColor="text1"/>
        </w:rPr>
        <w:t>,</w:t>
      </w:r>
      <w:r w:rsidR="00615672" w:rsidRPr="005944DA">
        <w:rPr>
          <w:rFonts w:cs="Tahoma"/>
          <w:color w:val="000000" w:themeColor="text1"/>
        </w:rPr>
        <w:t>981</w:t>
      </w:r>
      <w:r w:rsidRPr="005944DA">
        <w:rPr>
          <w:rFonts w:cs="Tahoma"/>
          <w:color w:val="000000" w:themeColor="text1"/>
        </w:rPr>
        <w:t xml:space="preserve"> have not yet been demolished. </w:t>
      </w:r>
      <w:r w:rsidR="00615672" w:rsidRPr="005944DA">
        <w:rPr>
          <w:rFonts w:cs="Tahoma"/>
          <w:color w:val="000000" w:themeColor="text1"/>
        </w:rPr>
        <w:t xml:space="preserve">Of </w:t>
      </w:r>
      <w:r w:rsidRPr="005944DA">
        <w:rPr>
          <w:rFonts w:cs="Tahoma"/>
          <w:color w:val="000000" w:themeColor="text1"/>
        </w:rPr>
        <w:t xml:space="preserve">these independent units, some that have not yet been demolished (Type 1 and Type 2), and some that have been demolished but awaiting reconstruction activities (Type 3) are expected to constitute the potential sub-projects of the project in </w:t>
      </w:r>
      <w:r w:rsidR="009B7DF2" w:rsidRPr="005944DA">
        <w:rPr>
          <w:rFonts w:cs="Tahoma"/>
          <w:color w:val="000000" w:themeColor="text1"/>
        </w:rPr>
        <w:t>Istanbul</w:t>
      </w:r>
      <w:r w:rsidR="00615672" w:rsidRPr="005944DA">
        <w:rPr>
          <w:rFonts w:cs="Tahoma"/>
          <w:color w:val="000000" w:themeColor="text1"/>
        </w:rPr>
        <w:t xml:space="preserve"> </w:t>
      </w:r>
      <w:r w:rsidRPr="005944DA">
        <w:rPr>
          <w:rFonts w:cs="Tahoma"/>
          <w:color w:val="000000" w:themeColor="text1"/>
        </w:rPr>
        <w:t xml:space="preserve">Province under </w:t>
      </w:r>
      <w:r w:rsidR="00D50985" w:rsidRPr="005944DA">
        <w:rPr>
          <w:rFonts w:cs="Tahoma"/>
          <w:color w:val="000000" w:themeColor="text1"/>
        </w:rPr>
        <w:t>Component</w:t>
      </w:r>
      <w:r w:rsidRPr="005944DA">
        <w:rPr>
          <w:rFonts w:cs="Tahoma"/>
          <w:color w:val="000000" w:themeColor="text1"/>
        </w:rPr>
        <w:t xml:space="preserve"> 2.</w:t>
      </w:r>
    </w:p>
    <w:p w14:paraId="01521B1D" w14:textId="415BF7F8" w:rsidR="00375458" w:rsidRPr="005944DA" w:rsidRDefault="00375458" w:rsidP="00C86069">
      <w:pPr>
        <w:tabs>
          <w:tab w:val="left" w:pos="8789"/>
          <w:tab w:val="left" w:pos="9072"/>
        </w:tabs>
        <w:spacing w:before="120" w:after="120"/>
        <w:rPr>
          <w:rFonts w:cs="Tahoma"/>
          <w:color w:val="000000" w:themeColor="text1"/>
        </w:rPr>
      </w:pPr>
      <w:r w:rsidRPr="005944DA">
        <w:rPr>
          <w:rFonts w:cs="Tahoma"/>
          <w:color w:val="000000" w:themeColor="text1"/>
        </w:rPr>
        <w:t>Apart from the application and implementation process of the three type</w:t>
      </w:r>
      <w:r w:rsidR="00D16687" w:rsidRPr="005944DA">
        <w:rPr>
          <w:rFonts w:cs="Tahoma"/>
          <w:color w:val="000000" w:themeColor="text1"/>
        </w:rPr>
        <w:t>s</w:t>
      </w:r>
      <w:r w:rsidRPr="005944DA">
        <w:rPr>
          <w:rFonts w:cs="Tahoma"/>
          <w:color w:val="000000" w:themeColor="text1"/>
        </w:rPr>
        <w:t xml:space="preserve"> </w:t>
      </w:r>
      <w:r w:rsidR="00514818" w:rsidRPr="005944DA">
        <w:rPr>
          <w:rFonts w:cs="Tahoma"/>
          <w:color w:val="000000" w:themeColor="text1"/>
        </w:rPr>
        <w:t xml:space="preserve">of </w:t>
      </w:r>
      <w:r w:rsidRPr="005944DA">
        <w:rPr>
          <w:rFonts w:cs="Tahoma"/>
          <w:color w:val="000000" w:themeColor="text1"/>
        </w:rPr>
        <w:t xml:space="preserve">sub-projects, </w:t>
      </w:r>
      <w:r w:rsidR="004A1D17" w:rsidRPr="005944DA">
        <w:rPr>
          <w:rFonts w:cs="Tahoma"/>
          <w:color w:val="000000" w:themeColor="text1"/>
        </w:rPr>
        <w:t>C</w:t>
      </w:r>
      <w:r w:rsidRPr="005944DA">
        <w:rPr>
          <w:rFonts w:cs="Tahoma"/>
          <w:color w:val="000000" w:themeColor="text1"/>
        </w:rPr>
        <w:t>omponent 2 of CDRC involves also a lot of communication and stakeholder engagement</w:t>
      </w:r>
      <w:r w:rsidR="00514818" w:rsidRPr="005944DA">
        <w:rPr>
          <w:rFonts w:cs="Tahoma"/>
          <w:color w:val="000000" w:themeColor="text1"/>
        </w:rPr>
        <w:t>, information dissemination and consultation</w:t>
      </w:r>
      <w:r w:rsidRPr="005944DA">
        <w:rPr>
          <w:rFonts w:cs="Tahoma"/>
          <w:color w:val="000000" w:themeColor="text1"/>
        </w:rPr>
        <w:t xml:space="preserve"> activities. </w:t>
      </w:r>
    </w:p>
    <w:p w14:paraId="0893B042" w14:textId="22EB3A03" w:rsidR="00C321F4" w:rsidRPr="005944DA" w:rsidRDefault="00646F8E" w:rsidP="00C86069">
      <w:pPr>
        <w:pStyle w:val="Balk2"/>
        <w:tabs>
          <w:tab w:val="left" w:pos="8789"/>
          <w:tab w:val="left" w:pos="9072"/>
        </w:tabs>
      </w:pPr>
      <w:bookmarkStart w:id="586" w:name="_Ref103089620"/>
      <w:bookmarkStart w:id="587" w:name="_Toc129784984"/>
      <w:bookmarkStart w:id="588" w:name="_Toc210122535"/>
      <w:bookmarkEnd w:id="585"/>
      <w:r w:rsidRPr="005944DA">
        <w:t xml:space="preserve">1.3. </w:t>
      </w:r>
      <w:r w:rsidR="00C575B3" w:rsidRPr="005944DA">
        <w:t>Project Benefits and Positive Impacts</w:t>
      </w:r>
      <w:bookmarkEnd w:id="586"/>
      <w:bookmarkEnd w:id="587"/>
      <w:bookmarkEnd w:id="588"/>
    </w:p>
    <w:p w14:paraId="1FF103CD" w14:textId="2838B28C" w:rsidR="00C575B3" w:rsidRPr="005944DA" w:rsidRDefault="00C575B3" w:rsidP="00C86069">
      <w:pPr>
        <w:tabs>
          <w:tab w:val="left" w:pos="8789"/>
          <w:tab w:val="left" w:pos="9072"/>
        </w:tabs>
        <w:spacing w:before="120" w:after="120"/>
        <w:rPr>
          <w:rFonts w:cs="Tahoma"/>
          <w:color w:val="000000" w:themeColor="text1"/>
        </w:rPr>
      </w:pPr>
      <w:r w:rsidRPr="005944DA">
        <w:rPr>
          <w:rFonts w:cs="Tahoma"/>
          <w:color w:val="000000" w:themeColor="text1"/>
        </w:rPr>
        <w:t>The main potential positive environmental and social benefits and impacts of the activities and sub-projects</w:t>
      </w:r>
      <w:r w:rsidR="006974DB" w:rsidRPr="005944DA">
        <w:rPr>
          <w:rFonts w:cs="Tahoma"/>
          <w:color w:val="000000" w:themeColor="text1"/>
        </w:rPr>
        <w:t xml:space="preserve"> linked to resilient housing</w:t>
      </w:r>
      <w:r w:rsidRPr="005944DA">
        <w:rPr>
          <w:rFonts w:cs="Tahoma"/>
          <w:color w:val="000000" w:themeColor="text1"/>
        </w:rPr>
        <w:t xml:space="preserve"> </w:t>
      </w:r>
      <w:r w:rsidR="006974DB" w:rsidRPr="005944DA">
        <w:rPr>
          <w:rFonts w:cs="Tahoma"/>
          <w:color w:val="000000" w:themeColor="text1"/>
        </w:rPr>
        <w:t>are</w:t>
      </w:r>
      <w:r w:rsidRPr="005944DA">
        <w:rPr>
          <w:rFonts w:cs="Tahoma"/>
          <w:color w:val="000000" w:themeColor="text1"/>
        </w:rPr>
        <w:t xml:space="preserve"> as follows:</w:t>
      </w:r>
    </w:p>
    <w:p w14:paraId="7C2B81B5" w14:textId="426109CC" w:rsidR="00C575B3" w:rsidRPr="005944DA" w:rsidRDefault="00C575B3" w:rsidP="00C86069">
      <w:pPr>
        <w:pStyle w:val="ListeParagraf"/>
        <w:numPr>
          <w:ilvl w:val="0"/>
          <w:numId w:val="10"/>
        </w:numPr>
        <w:tabs>
          <w:tab w:val="left" w:pos="8789"/>
          <w:tab w:val="left" w:pos="9072"/>
        </w:tabs>
        <w:spacing w:before="120" w:after="120"/>
        <w:rPr>
          <w:rFonts w:cs="Tahoma"/>
          <w:iCs/>
          <w:color w:val="000000" w:themeColor="text1"/>
        </w:rPr>
      </w:pPr>
      <w:r w:rsidRPr="005944DA">
        <w:rPr>
          <w:rFonts w:cs="Tahoma"/>
          <w:iCs/>
          <w:color w:val="000000" w:themeColor="text1"/>
        </w:rPr>
        <w:t xml:space="preserve">The fact that risky buildings are generally built at an earlier date than non-risky buildings cause the energy efficiency of the former </w:t>
      </w:r>
      <w:r w:rsidR="0073347E" w:rsidRPr="005944DA">
        <w:rPr>
          <w:rFonts w:cs="Tahoma"/>
          <w:iCs/>
          <w:color w:val="000000" w:themeColor="text1"/>
        </w:rPr>
        <w:t>residences</w:t>
      </w:r>
      <w:r w:rsidRPr="005944DA">
        <w:rPr>
          <w:rFonts w:cs="Tahoma"/>
          <w:iCs/>
          <w:color w:val="000000" w:themeColor="text1"/>
        </w:rPr>
        <w:t xml:space="preserve"> failing to meet current standards and practices. Within the scope of the Project, the</w:t>
      </w:r>
      <w:r w:rsidRPr="005944DA">
        <w:rPr>
          <w:rFonts w:cs="Tahoma"/>
          <w:color w:val="000000" w:themeColor="text1"/>
        </w:rPr>
        <w:t xml:space="preserve"> </w:t>
      </w:r>
      <w:r w:rsidRPr="005944DA">
        <w:rPr>
          <w:rFonts w:cs="Tahoma"/>
          <w:iCs/>
          <w:color w:val="000000" w:themeColor="text1"/>
        </w:rPr>
        <w:t>reconstruction of buildings will reduce the use of energy for air conditioning and heating, with the construction of well-insulated houses.</w:t>
      </w:r>
    </w:p>
    <w:p w14:paraId="2C1C0816" w14:textId="77777777" w:rsidR="00C575B3" w:rsidRPr="005944DA" w:rsidRDefault="00C575B3" w:rsidP="00C86069">
      <w:pPr>
        <w:pStyle w:val="ListeParagraf"/>
        <w:numPr>
          <w:ilvl w:val="0"/>
          <w:numId w:val="10"/>
        </w:numPr>
        <w:tabs>
          <w:tab w:val="left" w:pos="8789"/>
          <w:tab w:val="left" w:pos="9072"/>
        </w:tabs>
        <w:spacing w:before="120" w:after="120"/>
        <w:rPr>
          <w:rFonts w:cs="Tahoma"/>
          <w:iCs/>
          <w:color w:val="000000" w:themeColor="text1"/>
        </w:rPr>
      </w:pPr>
      <w:r w:rsidRPr="005944DA">
        <w:rPr>
          <w:rFonts w:cs="Tahoma"/>
          <w:iCs/>
          <w:color w:val="000000" w:themeColor="text1"/>
        </w:rPr>
        <w:t>Emissions, which decrease directly with the decrease in the use of fuel for heating and indirectly with the decrease in the use of electricity for air conditioning, will have a positive impact on both air quality and climate change.</w:t>
      </w:r>
    </w:p>
    <w:p w14:paraId="4A6EF182" w14:textId="2A2AB138" w:rsidR="00C575B3" w:rsidRPr="005944DA" w:rsidRDefault="00C575B3" w:rsidP="00C86069">
      <w:pPr>
        <w:pStyle w:val="ListeParagraf"/>
        <w:numPr>
          <w:ilvl w:val="0"/>
          <w:numId w:val="10"/>
        </w:numPr>
        <w:tabs>
          <w:tab w:val="left" w:pos="8789"/>
          <w:tab w:val="left" w:pos="9072"/>
        </w:tabs>
        <w:spacing w:before="120" w:after="120"/>
        <w:rPr>
          <w:rFonts w:cs="Tahoma"/>
          <w:color w:val="000000" w:themeColor="text1"/>
        </w:rPr>
      </w:pPr>
      <w:r w:rsidRPr="005944DA">
        <w:rPr>
          <w:rFonts w:cs="Tahoma"/>
          <w:color w:val="000000" w:themeColor="text1"/>
        </w:rPr>
        <w:t xml:space="preserve">Within the scope of Component 2, </w:t>
      </w:r>
      <w:r w:rsidR="0052645F" w:rsidRPr="005944DA">
        <w:rPr>
          <w:rFonts w:cs="Tahoma"/>
          <w:color w:val="000000" w:themeColor="text1"/>
        </w:rPr>
        <w:t>during</w:t>
      </w:r>
      <w:r w:rsidRPr="005944DA">
        <w:rPr>
          <w:rFonts w:cs="Tahoma"/>
          <w:color w:val="000000" w:themeColor="text1"/>
        </w:rPr>
        <w:t xml:space="preserve"> the reconstruction of structures in </w:t>
      </w:r>
      <w:r w:rsidR="006D3A59" w:rsidRPr="005944DA">
        <w:rPr>
          <w:rFonts w:cs="Tahoma"/>
          <w:color w:val="000000" w:themeColor="text1"/>
        </w:rPr>
        <w:t xml:space="preserve">certain </w:t>
      </w:r>
      <w:r w:rsidR="58F0F02A" w:rsidRPr="005944DA">
        <w:rPr>
          <w:rFonts w:cs="Tahoma"/>
          <w:color w:val="000000" w:themeColor="text1"/>
        </w:rPr>
        <w:t>neighborhoods</w:t>
      </w:r>
      <w:r w:rsidR="006D3A59" w:rsidRPr="005944DA">
        <w:rPr>
          <w:rFonts w:cs="Tahoma"/>
          <w:color w:val="000000" w:themeColor="text1"/>
        </w:rPr>
        <w:t xml:space="preserve"> in </w:t>
      </w:r>
      <w:r w:rsidR="009B7DF2" w:rsidRPr="005944DA">
        <w:rPr>
          <w:rFonts w:cs="Tahoma"/>
          <w:color w:val="000000" w:themeColor="text1"/>
        </w:rPr>
        <w:t>Istanbul</w:t>
      </w:r>
      <w:r w:rsidR="00615672" w:rsidRPr="005944DA">
        <w:rPr>
          <w:rFonts w:cs="Tahoma"/>
          <w:color w:val="000000" w:themeColor="text1"/>
        </w:rPr>
        <w:t xml:space="preserve"> </w:t>
      </w:r>
      <w:r w:rsidRPr="005944DA">
        <w:rPr>
          <w:rFonts w:cs="Tahoma"/>
          <w:color w:val="000000" w:themeColor="text1"/>
        </w:rPr>
        <w:t xml:space="preserve">where coal is </w:t>
      </w:r>
      <w:r w:rsidR="006D3A59" w:rsidRPr="005944DA">
        <w:rPr>
          <w:rFonts w:cs="Tahoma"/>
          <w:color w:val="000000" w:themeColor="text1"/>
        </w:rPr>
        <w:t xml:space="preserve">still </w:t>
      </w:r>
      <w:r w:rsidRPr="005944DA">
        <w:rPr>
          <w:rFonts w:cs="Tahoma"/>
          <w:color w:val="000000" w:themeColor="text1"/>
        </w:rPr>
        <w:t xml:space="preserve">used for heating purposes, the heating systems </w:t>
      </w:r>
      <w:r w:rsidR="006D3A59" w:rsidRPr="005944DA">
        <w:rPr>
          <w:rFonts w:cs="Tahoma"/>
          <w:color w:val="000000" w:themeColor="text1"/>
        </w:rPr>
        <w:t xml:space="preserve">can </w:t>
      </w:r>
      <w:r w:rsidRPr="005944DA">
        <w:rPr>
          <w:rFonts w:cs="Tahoma"/>
          <w:color w:val="000000" w:themeColor="text1"/>
        </w:rPr>
        <w:t>be operated with fuels with lower carbon emissions, thus positive effects will emerge in terms of both air quality and climate change.</w:t>
      </w:r>
    </w:p>
    <w:p w14:paraId="1D33E6F0" w14:textId="33DAE13D" w:rsidR="00C575B3" w:rsidRPr="005944DA" w:rsidRDefault="00C575B3" w:rsidP="00C86069">
      <w:pPr>
        <w:pStyle w:val="ListeParagraf"/>
        <w:numPr>
          <w:ilvl w:val="0"/>
          <w:numId w:val="10"/>
        </w:numPr>
        <w:tabs>
          <w:tab w:val="left" w:pos="8789"/>
          <w:tab w:val="left" w:pos="9072"/>
        </w:tabs>
        <w:spacing w:before="120" w:after="120"/>
        <w:rPr>
          <w:rFonts w:cs="Tahoma"/>
          <w:iCs/>
          <w:color w:val="000000" w:themeColor="text1"/>
        </w:rPr>
      </w:pPr>
      <w:r w:rsidRPr="005944DA">
        <w:rPr>
          <w:rFonts w:cs="Tahoma"/>
          <w:iCs/>
          <w:color w:val="000000" w:themeColor="text1"/>
        </w:rPr>
        <w:t xml:space="preserve">In the scope of national legislation, the Planned Areas Zoning Regulation was amended at the beginning of 2021 and a new obligation was introduced. Accordingly, the mechanical installation Projects of the buildings to be built on parcels larger than 2000 m² must include a rainwater collection system for the </w:t>
      </w:r>
      <w:r w:rsidR="00D653B7" w:rsidRPr="005944DA">
        <w:rPr>
          <w:rFonts w:cs="Tahoma"/>
          <w:iCs/>
          <w:color w:val="000000" w:themeColor="text1"/>
        </w:rPr>
        <w:t>rainwater</w:t>
      </w:r>
      <w:r w:rsidRPr="005944DA">
        <w:rPr>
          <w:rFonts w:cs="Tahoma"/>
          <w:iCs/>
          <w:color w:val="000000" w:themeColor="text1"/>
        </w:rPr>
        <w:t xml:space="preserve"> to be collected from the roof surface, if necessary, to be filtered and collected in a tank and used in building toilet flushes. Within the </w:t>
      </w:r>
      <w:r w:rsidRPr="005944DA">
        <w:rPr>
          <w:rFonts w:cs="Tahoma"/>
          <w:iCs/>
          <w:color w:val="000000" w:themeColor="text1"/>
        </w:rPr>
        <w:lastRenderedPageBreak/>
        <w:t>scope of the Project, sub-projects that will be included in this scope will indirectly contribute to water efficiency.</w:t>
      </w:r>
    </w:p>
    <w:p w14:paraId="6B2F4F70" w14:textId="338D7186" w:rsidR="00C575B3" w:rsidRPr="005944DA" w:rsidRDefault="00C575B3" w:rsidP="00C86069">
      <w:pPr>
        <w:pStyle w:val="ListeParagraf"/>
        <w:numPr>
          <w:ilvl w:val="0"/>
          <w:numId w:val="10"/>
        </w:numPr>
        <w:tabs>
          <w:tab w:val="left" w:pos="8789"/>
          <w:tab w:val="left" w:pos="9072"/>
        </w:tabs>
        <w:spacing w:before="120" w:after="120"/>
        <w:rPr>
          <w:rFonts w:cs="Tahoma"/>
          <w:color w:val="000000" w:themeColor="text1"/>
        </w:rPr>
      </w:pPr>
      <w:r w:rsidRPr="005944DA">
        <w:rPr>
          <w:rFonts w:cs="Tahoma"/>
          <w:color w:val="000000" w:themeColor="text1"/>
        </w:rPr>
        <w:t>Risky structures will be reconstructed into disaster-resistant structures by demolishing the structures identified as risky and constructing or reinforcing safe structures in compliance with the standards.</w:t>
      </w:r>
    </w:p>
    <w:p w14:paraId="11077C1E" w14:textId="77777777" w:rsidR="00C575B3" w:rsidRPr="005944DA" w:rsidRDefault="00C575B3" w:rsidP="00C86069">
      <w:pPr>
        <w:pStyle w:val="ListeParagraf"/>
        <w:numPr>
          <w:ilvl w:val="0"/>
          <w:numId w:val="10"/>
        </w:numPr>
        <w:tabs>
          <w:tab w:val="left" w:pos="8789"/>
          <w:tab w:val="left" w:pos="9072"/>
        </w:tabs>
        <w:spacing w:before="120" w:after="120"/>
        <w:rPr>
          <w:rFonts w:cs="Tahoma"/>
          <w:iCs/>
          <w:color w:val="000000" w:themeColor="text1"/>
        </w:rPr>
      </w:pPr>
      <w:r w:rsidRPr="005944DA">
        <w:rPr>
          <w:rFonts w:cs="Tahoma"/>
          <w:iCs/>
          <w:color w:val="000000" w:themeColor="text1"/>
        </w:rPr>
        <w:t>Low-income households or vulnerable groups living in risky structures will be able to obtain safe housing by taking advantage of appropriate loan opportunities and rent support.</w:t>
      </w:r>
    </w:p>
    <w:p w14:paraId="67314B43" w14:textId="77777777" w:rsidR="00C575B3" w:rsidRPr="005944DA" w:rsidRDefault="00C575B3" w:rsidP="00C86069">
      <w:pPr>
        <w:pStyle w:val="ListeParagraf"/>
        <w:numPr>
          <w:ilvl w:val="0"/>
          <w:numId w:val="10"/>
        </w:numPr>
        <w:tabs>
          <w:tab w:val="left" w:pos="8789"/>
          <w:tab w:val="left" w:pos="9072"/>
        </w:tabs>
        <w:spacing w:before="120" w:after="120"/>
        <w:rPr>
          <w:rFonts w:cs="Tahoma"/>
          <w:iCs/>
          <w:color w:val="000000" w:themeColor="text1"/>
        </w:rPr>
      </w:pPr>
      <w:r w:rsidRPr="005944DA">
        <w:rPr>
          <w:rFonts w:cs="Tahoma"/>
          <w:iCs/>
          <w:color w:val="000000" w:themeColor="text1"/>
        </w:rPr>
        <w:t>Awareness about risky structure and urban resilience will be raised by explaining the Project to the public within the scope of stakeholder engagement activities and making it public.</w:t>
      </w:r>
    </w:p>
    <w:p w14:paraId="5FEAA57B" w14:textId="518ED60F" w:rsidR="002E3622" w:rsidRPr="005944DA" w:rsidRDefault="003641A5" w:rsidP="00C86069">
      <w:pPr>
        <w:pStyle w:val="Balk1"/>
        <w:tabs>
          <w:tab w:val="left" w:pos="8789"/>
          <w:tab w:val="left" w:pos="9072"/>
        </w:tabs>
      </w:pPr>
      <w:r w:rsidRPr="005944DA">
        <w:rPr>
          <w:rFonts w:eastAsiaTheme="minorHAnsi" w:cs="Tahoma"/>
          <w:b w:val="0"/>
          <w:sz w:val="22"/>
          <w:szCs w:val="22"/>
        </w:rPr>
        <w:br w:type="page"/>
      </w:r>
      <w:bookmarkStart w:id="589" w:name="_Toc207378133"/>
      <w:bookmarkStart w:id="590" w:name="_Toc210122536"/>
      <w:r w:rsidR="002E3622" w:rsidRPr="00413DFF">
        <w:lastRenderedPageBreak/>
        <w:t xml:space="preserve">2. ENVIRONMENTAL AND SOCIAL </w:t>
      </w:r>
      <w:r w:rsidR="00AB6A30" w:rsidRPr="005944DA">
        <w:t xml:space="preserve">BASELINE </w:t>
      </w:r>
      <w:r w:rsidR="002E3622" w:rsidRPr="005944DA">
        <w:t>AND PROJECT SITE CONDITIONS</w:t>
      </w:r>
      <w:bookmarkStart w:id="591" w:name="_Hlk176791898"/>
      <w:bookmarkEnd w:id="589"/>
      <w:bookmarkEnd w:id="590"/>
    </w:p>
    <w:p w14:paraId="6B41F331" w14:textId="55488E91" w:rsidR="00315025" w:rsidRPr="005944DA" w:rsidRDefault="00315025" w:rsidP="00C86069">
      <w:pPr>
        <w:tabs>
          <w:tab w:val="left" w:pos="8789"/>
          <w:tab w:val="left" w:pos="9072"/>
        </w:tabs>
        <w:rPr>
          <w:rFonts w:cs="Tahoma"/>
          <w:color w:val="000000" w:themeColor="text1"/>
        </w:rPr>
      </w:pPr>
      <w:bookmarkStart w:id="592" w:name="_Toc168304161"/>
      <w:bookmarkStart w:id="593" w:name="_Toc168304014"/>
      <w:bookmarkStart w:id="594" w:name="_Toc168306364"/>
      <w:bookmarkEnd w:id="592"/>
      <w:r w:rsidRPr="005944DA">
        <w:rPr>
          <w:rFonts w:cs="Tahoma"/>
          <w:color w:val="000000" w:themeColor="text1"/>
        </w:rPr>
        <w:t xml:space="preserve">This section </w:t>
      </w:r>
      <w:r w:rsidR="00AB6A30" w:rsidRPr="005944DA">
        <w:rPr>
          <w:rFonts w:cs="Tahoma"/>
          <w:color w:val="000000" w:themeColor="text1"/>
        </w:rPr>
        <w:t xml:space="preserve">presents </w:t>
      </w:r>
      <w:r w:rsidRPr="005944DA">
        <w:rPr>
          <w:rFonts w:cs="Tahoma"/>
          <w:color w:val="000000" w:themeColor="text1"/>
        </w:rPr>
        <w:t xml:space="preserve">the environmental and social baseline conditions for </w:t>
      </w:r>
      <w:r w:rsidR="009B7DF2" w:rsidRPr="005944DA">
        <w:rPr>
          <w:rFonts w:cs="Tahoma"/>
          <w:color w:val="000000" w:themeColor="text1"/>
        </w:rPr>
        <w:t>Istanbul</w:t>
      </w:r>
      <w:r w:rsidRPr="005944DA">
        <w:rPr>
          <w:rFonts w:cs="Tahoma"/>
          <w:color w:val="000000" w:themeColor="text1"/>
        </w:rPr>
        <w:t xml:space="preserve"> Province where the CDRC Project will be implemented. The environmental baseline provides information on the province's water resources, natural protected areas, urban areas, seismic activity, air quality and waste management. The social baseline describes the existing social conditions in the province, such as the demographic situation in the province and districts, including information on vulnerable groups, </w:t>
      </w:r>
      <w:r w:rsidR="00CE2A21" w:rsidRPr="005944DA">
        <w:rPr>
          <w:rFonts w:cs="Tahoma"/>
          <w:color w:val="000000" w:themeColor="text1"/>
        </w:rPr>
        <w:t>Roma population, Jewish population and</w:t>
      </w:r>
      <w:r w:rsidR="00AB6A30" w:rsidRPr="00413DFF">
        <w:t xml:space="preserve"> </w:t>
      </w:r>
      <w:r w:rsidR="00AB6A30" w:rsidRPr="005944DA">
        <w:rPr>
          <w:rFonts w:cs="Tahoma"/>
          <w:color w:val="000000" w:themeColor="text1"/>
        </w:rPr>
        <w:t>Syrians under temporary protection (SuTP)</w:t>
      </w:r>
      <w:r w:rsidRPr="005944DA">
        <w:rPr>
          <w:rFonts w:cs="Tahoma"/>
          <w:color w:val="000000" w:themeColor="text1"/>
        </w:rPr>
        <w:t>, education and socioeconomic level</w:t>
      </w:r>
      <w:r w:rsidR="00995F0D" w:rsidRPr="005944DA">
        <w:rPr>
          <w:rFonts w:cs="Tahoma"/>
          <w:color w:val="000000" w:themeColor="text1"/>
        </w:rPr>
        <w:t xml:space="preserve"> </w:t>
      </w:r>
      <w:r w:rsidR="00AB6A30" w:rsidRPr="005944DA">
        <w:rPr>
          <w:rFonts w:cs="Tahoma"/>
          <w:color w:val="000000" w:themeColor="text1"/>
        </w:rPr>
        <w:t>as well as</w:t>
      </w:r>
      <w:r w:rsidRPr="005944DA">
        <w:rPr>
          <w:rFonts w:cs="Tahoma"/>
          <w:color w:val="000000" w:themeColor="text1"/>
        </w:rPr>
        <w:t xml:space="preserve"> cultural heritage. The baseline presents relevant issues for specific investments in </w:t>
      </w:r>
      <w:r w:rsidR="009B7DF2" w:rsidRPr="005944DA">
        <w:rPr>
          <w:rFonts w:cs="Tahoma"/>
          <w:color w:val="000000" w:themeColor="text1"/>
        </w:rPr>
        <w:t>Istanbul</w:t>
      </w:r>
      <w:r w:rsidRPr="005944DA">
        <w:rPr>
          <w:rFonts w:cs="Tahoma"/>
          <w:color w:val="000000" w:themeColor="text1"/>
        </w:rPr>
        <w:t xml:space="preserve"> </w:t>
      </w:r>
      <w:r w:rsidR="002477A0" w:rsidRPr="005944DA">
        <w:rPr>
          <w:rFonts w:cs="Tahoma"/>
          <w:color w:val="000000" w:themeColor="text1"/>
        </w:rPr>
        <w:t>p</w:t>
      </w:r>
      <w:r w:rsidRPr="005944DA">
        <w:rPr>
          <w:rFonts w:cs="Tahoma"/>
          <w:color w:val="000000" w:themeColor="text1"/>
        </w:rPr>
        <w:t xml:space="preserve">rovince under the CDRC Project </w:t>
      </w:r>
      <w:r w:rsidR="00AB6A30" w:rsidRPr="005944DA">
        <w:rPr>
          <w:rFonts w:cs="Tahoma"/>
          <w:color w:val="000000" w:themeColor="text1"/>
        </w:rPr>
        <w:t>implemented</w:t>
      </w:r>
      <w:r w:rsidRPr="005944DA">
        <w:rPr>
          <w:rFonts w:cs="Tahoma"/>
          <w:color w:val="000000" w:themeColor="text1"/>
        </w:rPr>
        <w:t xml:space="preserve"> by MoEUCC.</w:t>
      </w:r>
      <w:r w:rsidR="00995F0D" w:rsidRPr="005944DA">
        <w:rPr>
          <w:rFonts w:cs="Tahoma"/>
          <w:color w:val="000000" w:themeColor="text1"/>
        </w:rPr>
        <w:t xml:space="preserve"> </w:t>
      </w:r>
      <w:r w:rsidR="006157FC" w:rsidRPr="005944DA">
        <w:rPr>
          <w:rFonts w:cs="Tahoma"/>
          <w:color w:val="000000" w:themeColor="text1"/>
        </w:rPr>
        <w:t xml:space="preserve">This section </w:t>
      </w:r>
      <w:r w:rsidR="00855D44" w:rsidRPr="005944DA">
        <w:rPr>
          <w:rFonts w:cs="Tahoma"/>
          <w:color w:val="000000" w:themeColor="text1"/>
        </w:rPr>
        <w:t>presents</w:t>
      </w:r>
      <w:r w:rsidR="006157FC" w:rsidRPr="005944DA">
        <w:rPr>
          <w:rFonts w:cs="Tahoma"/>
          <w:color w:val="000000" w:themeColor="text1"/>
        </w:rPr>
        <w:t xml:space="preserve"> statistics and facts on the ground</w:t>
      </w:r>
      <w:r w:rsidR="00855D44" w:rsidRPr="005944DA">
        <w:rPr>
          <w:rFonts w:cs="Tahoma"/>
          <w:color w:val="000000" w:themeColor="text1"/>
        </w:rPr>
        <w:t>. F</w:t>
      </w:r>
      <w:r w:rsidR="006157FC" w:rsidRPr="005944DA">
        <w:rPr>
          <w:rFonts w:cs="Tahoma"/>
          <w:color w:val="000000" w:themeColor="text1"/>
        </w:rPr>
        <w:t xml:space="preserve">or more qualitative information and stakeholder opinions </w:t>
      </w:r>
      <w:r w:rsidR="00B87BEA" w:rsidRPr="005944DA">
        <w:rPr>
          <w:rFonts w:cs="Tahoma"/>
          <w:color w:val="000000" w:themeColor="text1"/>
        </w:rPr>
        <w:t>collected during the preparation phase of the CDRC Project</w:t>
      </w:r>
      <w:r w:rsidR="00437B33" w:rsidRPr="005944DA">
        <w:rPr>
          <w:rFonts w:cs="Tahoma"/>
          <w:color w:val="000000" w:themeColor="text1"/>
        </w:rPr>
        <w:t>,</w:t>
      </w:r>
      <w:r w:rsidR="00B87BEA" w:rsidRPr="005944DA">
        <w:rPr>
          <w:rFonts w:cs="Tahoma"/>
          <w:color w:val="000000" w:themeColor="text1"/>
        </w:rPr>
        <w:t xml:space="preserve"> </w:t>
      </w:r>
      <w:r w:rsidR="007D7326" w:rsidRPr="005944DA">
        <w:rPr>
          <w:rFonts w:cs="Tahoma"/>
          <w:color w:val="000000" w:themeColor="text1"/>
        </w:rPr>
        <w:t>please see</w:t>
      </w:r>
      <w:r w:rsidR="006157FC" w:rsidRPr="005944DA">
        <w:rPr>
          <w:rFonts w:cs="Tahoma"/>
          <w:color w:val="000000" w:themeColor="text1"/>
        </w:rPr>
        <w:t xml:space="preserve"> Annex 3 </w:t>
      </w:r>
      <w:r w:rsidR="00DE49F2" w:rsidRPr="005944DA">
        <w:rPr>
          <w:rFonts w:cs="Tahoma"/>
          <w:color w:val="000000" w:themeColor="text1"/>
        </w:rPr>
        <w:t>and Annex 17.</w:t>
      </w:r>
    </w:p>
    <w:p w14:paraId="7B114BBA" w14:textId="3C8E58BE" w:rsidR="002E3622" w:rsidRPr="005944DA" w:rsidRDefault="002E3622" w:rsidP="00C86069">
      <w:pPr>
        <w:pStyle w:val="Balk2"/>
        <w:tabs>
          <w:tab w:val="left" w:pos="8789"/>
          <w:tab w:val="left" w:pos="9072"/>
        </w:tabs>
        <w:rPr>
          <w:szCs w:val="24"/>
        </w:rPr>
      </w:pPr>
      <w:bookmarkStart w:id="595" w:name="_Toc210122537"/>
      <w:r w:rsidRPr="005944DA">
        <w:rPr>
          <w:szCs w:val="24"/>
        </w:rPr>
        <w:t>2.1. Environmental Baseline Conditions</w:t>
      </w:r>
      <w:bookmarkEnd w:id="595"/>
    </w:p>
    <w:p w14:paraId="384BBC02" w14:textId="0651B3A4" w:rsidR="00540F0D" w:rsidRPr="005944DA" w:rsidRDefault="002E3622" w:rsidP="00C86069">
      <w:pPr>
        <w:pStyle w:val="Balk3"/>
        <w:tabs>
          <w:tab w:val="left" w:pos="8789"/>
          <w:tab w:val="left" w:pos="9072"/>
        </w:tabs>
        <w:rPr>
          <w:rFonts w:asciiTheme="minorHAnsi" w:hAnsiTheme="minorHAnsi"/>
        </w:rPr>
      </w:pPr>
      <w:bookmarkStart w:id="596" w:name="_Toc210122538"/>
      <w:r w:rsidRPr="005944DA">
        <w:rPr>
          <w:rFonts w:asciiTheme="minorHAnsi" w:hAnsiTheme="minorHAnsi"/>
        </w:rPr>
        <w:t xml:space="preserve">2.1.1. Water Resources and Potential of </w:t>
      </w:r>
      <w:r w:rsidR="009B7DF2" w:rsidRPr="005944DA">
        <w:rPr>
          <w:rFonts w:asciiTheme="minorHAnsi" w:hAnsiTheme="minorHAnsi"/>
        </w:rPr>
        <w:t>Istanbul</w:t>
      </w:r>
      <w:r w:rsidRPr="005944DA">
        <w:rPr>
          <w:rFonts w:asciiTheme="minorHAnsi" w:hAnsiTheme="minorHAnsi"/>
        </w:rPr>
        <w:t xml:space="preserve"> Province</w:t>
      </w:r>
      <w:bookmarkStart w:id="597" w:name="_Toc174237404"/>
      <w:bookmarkStart w:id="598" w:name="_Toc174245949"/>
      <w:bookmarkStart w:id="599" w:name="_Toc174246034"/>
      <w:bookmarkStart w:id="600" w:name="_Toc174246383"/>
      <w:bookmarkStart w:id="601" w:name="_Toc174246715"/>
      <w:bookmarkStart w:id="602" w:name="_Toc174246990"/>
      <w:bookmarkStart w:id="603" w:name="_Toc174247130"/>
      <w:bookmarkStart w:id="604" w:name="_Toc174247466"/>
      <w:bookmarkStart w:id="605" w:name="_Toc174247641"/>
      <w:bookmarkStart w:id="606" w:name="_Toc174247779"/>
      <w:bookmarkStart w:id="607" w:name="_Toc174248125"/>
      <w:bookmarkStart w:id="608" w:name="_Toc174249329"/>
      <w:bookmarkStart w:id="609" w:name="_Toc174249750"/>
      <w:bookmarkStart w:id="610" w:name="_Toc174252178"/>
      <w:bookmarkStart w:id="611" w:name="_Toc174252660"/>
      <w:bookmarkStart w:id="612" w:name="_Toc174329591"/>
      <w:bookmarkStart w:id="613" w:name="_Toc168306373"/>
      <w:bookmarkStart w:id="614" w:name="_Toc168331782"/>
      <w:bookmarkStart w:id="615" w:name="_Toc168332436"/>
      <w:bookmarkStart w:id="616" w:name="_Toc166067036"/>
      <w:bookmarkStart w:id="617" w:name="_Toc166069259"/>
      <w:bookmarkStart w:id="618" w:name="_Toc166210864"/>
      <w:bookmarkStart w:id="619" w:name="_Toc166211192"/>
      <w:bookmarkStart w:id="620" w:name="_Toc166211359"/>
      <w:bookmarkStart w:id="621" w:name="_Toc166249131"/>
      <w:bookmarkStart w:id="622" w:name="_Toc166067038"/>
      <w:bookmarkStart w:id="623" w:name="_Toc166069261"/>
      <w:bookmarkStart w:id="624" w:name="_Toc166210866"/>
      <w:bookmarkStart w:id="625" w:name="_Toc166211194"/>
      <w:bookmarkStart w:id="626" w:name="_Toc166211361"/>
      <w:bookmarkStart w:id="627" w:name="_Toc166249133"/>
      <w:bookmarkStart w:id="628" w:name="_Toc174237406"/>
      <w:bookmarkStart w:id="629" w:name="_Toc174245951"/>
      <w:bookmarkStart w:id="630" w:name="_Toc174246036"/>
      <w:bookmarkStart w:id="631" w:name="_Toc174246385"/>
      <w:bookmarkStart w:id="632" w:name="_Toc174246717"/>
      <w:bookmarkStart w:id="633" w:name="_Toc174246992"/>
      <w:bookmarkStart w:id="634" w:name="_Toc174247132"/>
      <w:bookmarkStart w:id="635" w:name="_Toc174247468"/>
      <w:bookmarkStart w:id="636" w:name="_Toc174247643"/>
      <w:bookmarkStart w:id="637" w:name="_Toc174247781"/>
      <w:bookmarkStart w:id="638" w:name="_Toc174248127"/>
      <w:bookmarkStart w:id="639" w:name="_Toc174249331"/>
      <w:bookmarkStart w:id="640" w:name="_Toc174249752"/>
      <w:bookmarkStart w:id="641" w:name="_Toc174252180"/>
      <w:bookmarkStart w:id="642" w:name="_Toc174252662"/>
      <w:bookmarkStart w:id="643" w:name="_Toc174329593"/>
      <w:bookmarkEnd w:id="593"/>
      <w:bookmarkEnd w:id="594"/>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E943EDD" w14:textId="3E1511C3" w:rsidR="002C56CA" w:rsidRPr="005944DA" w:rsidRDefault="009B7DF2" w:rsidP="00C86069">
      <w:pPr>
        <w:tabs>
          <w:tab w:val="left" w:pos="8789"/>
          <w:tab w:val="left" w:pos="9072"/>
        </w:tabs>
      </w:pPr>
      <w:r w:rsidRPr="005944DA">
        <w:t>Istanbul</w:t>
      </w:r>
      <w:r w:rsidR="002C56CA" w:rsidRPr="005944DA">
        <w:t xml:space="preserve"> is bordered by the Sea of Marmara to the south and the Black Sea to the north. The western part of the city is in Europe and the eastern part </w:t>
      </w:r>
      <w:r w:rsidR="00DC40B9" w:rsidRPr="005944DA">
        <w:t>of</w:t>
      </w:r>
      <w:r w:rsidR="002C56CA" w:rsidRPr="005944DA">
        <w:t xml:space="preserve"> Asia. </w:t>
      </w:r>
      <w:r w:rsidR="00DC40B9" w:rsidRPr="005944DA">
        <w:t>Bosphorus</w:t>
      </w:r>
      <w:r w:rsidR="002C56CA" w:rsidRPr="005944DA">
        <w:t xml:space="preserve"> is the vital waterway that divides </w:t>
      </w:r>
      <w:r w:rsidRPr="005944DA">
        <w:t>Istanbul</w:t>
      </w:r>
      <w:r w:rsidR="002C56CA" w:rsidRPr="005944DA">
        <w:t xml:space="preserve"> in two. As a port, it is both Asia's closest city to Europe and Europe's closest city to Asia. The importance of </w:t>
      </w:r>
      <w:r w:rsidRPr="005944DA">
        <w:t>Istanbul</w:t>
      </w:r>
      <w:r w:rsidR="002C56CA" w:rsidRPr="005944DA">
        <w:t xml:space="preserve"> stems from its strategic commercial importance. Located between longitudes 280 01' and 290 55' east and latitudes 410 33' and 400 28', </w:t>
      </w:r>
      <w:r w:rsidRPr="005944DA">
        <w:t>Istanbul</w:t>
      </w:r>
      <w:r w:rsidR="002C56CA" w:rsidRPr="005944DA">
        <w:t xml:space="preserve"> is one of the best cities in the world that serves as a bridge between Europe and Asia. This geographical location also gives the city its Eastern and Western characteristics.</w:t>
      </w:r>
    </w:p>
    <w:p w14:paraId="52253757" w14:textId="5B922438" w:rsidR="002C56CA" w:rsidRPr="005944DA" w:rsidRDefault="002C56CA" w:rsidP="00C86069">
      <w:pPr>
        <w:tabs>
          <w:tab w:val="left" w:pos="8789"/>
          <w:tab w:val="left" w:pos="9072"/>
        </w:tabs>
      </w:pPr>
      <w:r w:rsidRPr="005944DA">
        <w:t xml:space="preserve">There are no large rivers in </w:t>
      </w:r>
      <w:r w:rsidR="009B7DF2" w:rsidRPr="005944DA">
        <w:t>Istanbul</w:t>
      </w:r>
      <w:r w:rsidRPr="005944DA">
        <w:t xml:space="preserve"> province. The largest river is the Riva Stream, which is also the largest water of the Kocaeli Peninsula. The 71 km. long Riva Stream originates in Kocaeli province and flows in a southeast-northwest direction, flowing into the Black Sea near the village of Riva. The most important streams flowing into the Bosphorus are Küçüksu and Göksu streams. In addition to these, Kağıthane and Alibey streams flowing into the Golden Horn, Sazlıdere flowing into Küçükçekmece Lake, Karasu Stream flowing into Büyükçekmece Lake, Trança Stream flowing into Terkos Lake are the major rivers of </w:t>
      </w:r>
      <w:r w:rsidR="009B7DF2" w:rsidRPr="005944DA">
        <w:t>Istanbul</w:t>
      </w:r>
      <w:r w:rsidRPr="005944DA">
        <w:t xml:space="preserve">. There are three small but important lakes in the province. All three of these are on the European side. The water of Lake Terkos, which is separated from the sea, is sweet. The city's water </w:t>
      </w:r>
      <w:r w:rsidRPr="005944DA">
        <w:lastRenderedPageBreak/>
        <w:t>is supplied from here. The waters of Küçükçekmece (11 km²) and Büyükçekmece (16 km²) Lakes on the shore of the Marmara Sea are salty because they are in contact with the sea.</w:t>
      </w:r>
      <w:r w:rsidR="002A47C8" w:rsidRPr="005944DA">
        <w:rPr>
          <w:rStyle w:val="--l"/>
        </w:rPr>
        <w:t xml:space="preserve"> </w:t>
      </w:r>
      <w:r w:rsidR="00C122B7" w:rsidRPr="005944DA">
        <w:rPr>
          <w:rStyle w:val="DipnotBavurusu"/>
        </w:rPr>
        <w:footnoteReference w:id="7"/>
      </w:r>
    </w:p>
    <w:p w14:paraId="4C787989" w14:textId="503DB238" w:rsidR="00540F0D" w:rsidRPr="005944DA" w:rsidRDefault="002E3622" w:rsidP="00C86069">
      <w:pPr>
        <w:pStyle w:val="Balk4"/>
        <w:tabs>
          <w:tab w:val="left" w:pos="8789"/>
          <w:tab w:val="left" w:pos="9072"/>
        </w:tabs>
      </w:pPr>
      <w:r w:rsidRPr="005944DA">
        <w:t xml:space="preserve">2.1.1.1. </w:t>
      </w:r>
      <w:r w:rsidR="00540F0D" w:rsidRPr="005944DA">
        <w:t>Surface waters</w:t>
      </w:r>
    </w:p>
    <w:p w14:paraId="44DB4A52" w14:textId="7682607B" w:rsidR="00540F0D" w:rsidRPr="005944DA" w:rsidRDefault="002E3622" w:rsidP="003F6161">
      <w:pPr>
        <w:pStyle w:val="Balk6"/>
        <w:tabs>
          <w:tab w:val="left" w:pos="8789"/>
          <w:tab w:val="left" w:pos="9072"/>
        </w:tabs>
        <w:rPr>
          <w:rFonts w:asciiTheme="minorHAnsi" w:hAnsiTheme="minorHAnsi"/>
        </w:rPr>
      </w:pPr>
      <w:r w:rsidRPr="005944DA">
        <w:rPr>
          <w:rFonts w:asciiTheme="minorHAnsi" w:hAnsiTheme="minorHAnsi"/>
        </w:rPr>
        <w:t>2.1.1.1.1.</w:t>
      </w:r>
      <w:r w:rsidR="00FB3D58" w:rsidRPr="005944DA">
        <w:rPr>
          <w:rFonts w:asciiTheme="minorHAnsi" w:hAnsiTheme="minorHAnsi"/>
        </w:rPr>
        <w:t xml:space="preserve"> </w:t>
      </w:r>
      <w:r w:rsidR="00540F0D" w:rsidRPr="005944DA">
        <w:rPr>
          <w:rFonts w:asciiTheme="minorHAnsi" w:hAnsiTheme="minorHAnsi"/>
        </w:rPr>
        <w:t>Rivers</w:t>
      </w:r>
      <w:r w:rsidR="009868BB" w:rsidRPr="005944DA">
        <w:rPr>
          <w:rFonts w:asciiTheme="minorHAnsi" w:hAnsiTheme="minorHAnsi"/>
        </w:rPr>
        <w:t xml:space="preserve"> and Streams</w:t>
      </w:r>
    </w:p>
    <w:p w14:paraId="4C91F3D1" w14:textId="233A492B" w:rsidR="007E08D2" w:rsidRPr="005944DA" w:rsidRDefault="007E08D2" w:rsidP="003F6161">
      <w:pPr>
        <w:tabs>
          <w:tab w:val="left" w:pos="8789"/>
          <w:tab w:val="left" w:pos="9072"/>
        </w:tabs>
        <w:rPr>
          <w:rFonts w:cs="Tahoma"/>
          <w:color w:val="000000" w:themeColor="text1"/>
        </w:rPr>
      </w:pPr>
      <w:r w:rsidRPr="005944DA">
        <w:rPr>
          <w:rFonts w:cs="Tahoma"/>
          <w:color w:val="000000" w:themeColor="text1"/>
        </w:rPr>
        <w:t xml:space="preserve">There are no large rivers within the provincial borders of </w:t>
      </w:r>
      <w:r w:rsidR="009B7DF2" w:rsidRPr="005944DA">
        <w:rPr>
          <w:rFonts w:cs="Tahoma"/>
          <w:color w:val="000000" w:themeColor="text1"/>
        </w:rPr>
        <w:t>Istanbul</w:t>
      </w:r>
      <w:r w:rsidRPr="005944DA">
        <w:rPr>
          <w:rFonts w:cs="Tahoma"/>
          <w:color w:val="000000" w:themeColor="text1"/>
        </w:rPr>
        <w:t xml:space="preserve">. However, there are streams that feed the lakes and ponds </w:t>
      </w:r>
      <w:r w:rsidR="2254EE22" w:rsidRPr="005944DA">
        <w:rPr>
          <w:rFonts w:cs="Tahoma"/>
          <w:color w:val="000000" w:themeColor="text1"/>
        </w:rPr>
        <w:t xml:space="preserve">that are used </w:t>
      </w:r>
      <w:r w:rsidR="00D8533F" w:rsidRPr="005944DA">
        <w:rPr>
          <w:rFonts w:cs="Tahoma"/>
          <w:color w:val="000000" w:themeColor="text1"/>
        </w:rPr>
        <w:t>for drinking</w:t>
      </w:r>
      <w:r w:rsidRPr="005944DA">
        <w:rPr>
          <w:rFonts w:cs="Tahoma"/>
          <w:color w:val="000000" w:themeColor="text1"/>
        </w:rPr>
        <w:t xml:space="preserve"> and utility </w:t>
      </w:r>
      <w:r w:rsidR="00D8533F" w:rsidRPr="005944DA">
        <w:rPr>
          <w:rFonts w:cs="Tahoma"/>
          <w:color w:val="000000" w:themeColor="text1"/>
        </w:rPr>
        <w:t>water or</w:t>
      </w:r>
      <w:r w:rsidRPr="005944DA">
        <w:rPr>
          <w:rFonts w:cs="Tahoma"/>
          <w:color w:val="000000" w:themeColor="text1"/>
        </w:rPr>
        <w:t xml:space="preserve"> that flow into the sea.</w:t>
      </w:r>
    </w:p>
    <w:p w14:paraId="16437C6F" w14:textId="7CCBF5DE" w:rsidR="007E08D2" w:rsidRPr="005944DA" w:rsidRDefault="007E08D2" w:rsidP="003F6161">
      <w:pPr>
        <w:tabs>
          <w:tab w:val="left" w:pos="8789"/>
          <w:tab w:val="left" w:pos="9072"/>
        </w:tabs>
        <w:rPr>
          <w:rFonts w:cs="Tahoma"/>
          <w:color w:val="000000" w:themeColor="text1"/>
        </w:rPr>
      </w:pPr>
      <w:r w:rsidRPr="005944DA">
        <w:rPr>
          <w:rFonts w:cs="Tahoma"/>
          <w:color w:val="000000" w:themeColor="text1"/>
        </w:rPr>
        <w:t xml:space="preserve">The low and irregular flow rates of the streams feeding the lakes, ponds and dams in </w:t>
      </w:r>
      <w:r w:rsidR="009B7DF2" w:rsidRPr="005944DA">
        <w:rPr>
          <w:rFonts w:cs="Tahoma"/>
          <w:color w:val="000000" w:themeColor="text1"/>
        </w:rPr>
        <w:t>Istanbul</w:t>
      </w:r>
      <w:r w:rsidRPr="005944DA">
        <w:rPr>
          <w:rFonts w:cs="Tahoma"/>
          <w:color w:val="000000" w:themeColor="text1"/>
        </w:rPr>
        <w:t xml:space="preserve"> hinder activities such as transportation, transportation and water sports. Some of the streams dry up completely in summer, while others </w:t>
      </w:r>
      <w:r w:rsidR="50269F69" w:rsidRPr="005944DA">
        <w:rPr>
          <w:rFonts w:cs="Tahoma"/>
          <w:color w:val="000000" w:themeColor="text1"/>
        </w:rPr>
        <w:t xml:space="preserve">may </w:t>
      </w:r>
      <w:r w:rsidRPr="005944DA">
        <w:rPr>
          <w:rFonts w:cs="Tahoma"/>
          <w:color w:val="000000" w:themeColor="text1"/>
        </w:rPr>
        <w:t>cause</w:t>
      </w:r>
      <w:r w:rsidR="27EA714F" w:rsidRPr="005944DA">
        <w:rPr>
          <w:rFonts w:cs="Tahoma"/>
          <w:color w:val="000000" w:themeColor="text1"/>
        </w:rPr>
        <w:t xml:space="preserve"> </w:t>
      </w:r>
      <w:r w:rsidR="00C122B7" w:rsidRPr="005944DA">
        <w:rPr>
          <w:rFonts w:cs="Tahoma"/>
          <w:color w:val="000000" w:themeColor="text1"/>
        </w:rPr>
        <w:t>localized</w:t>
      </w:r>
      <w:r w:rsidR="00CD79CE" w:rsidRPr="005944DA">
        <w:rPr>
          <w:rFonts w:cs="Tahoma"/>
          <w:color w:val="000000" w:themeColor="text1"/>
        </w:rPr>
        <w:t xml:space="preserve"> floods</w:t>
      </w:r>
      <w:r w:rsidRPr="005944DA">
        <w:rPr>
          <w:rFonts w:cs="Tahoma"/>
          <w:color w:val="000000" w:themeColor="text1"/>
        </w:rPr>
        <w:t xml:space="preserve"> after </w:t>
      </w:r>
      <w:r w:rsidR="16F51F7A" w:rsidRPr="005944DA">
        <w:rPr>
          <w:rFonts w:cs="Tahoma"/>
          <w:color w:val="000000" w:themeColor="text1"/>
        </w:rPr>
        <w:t xml:space="preserve">the </w:t>
      </w:r>
      <w:r w:rsidRPr="005944DA">
        <w:rPr>
          <w:rFonts w:cs="Tahoma"/>
          <w:color w:val="000000" w:themeColor="text1"/>
        </w:rPr>
        <w:t xml:space="preserve">heavy </w:t>
      </w:r>
      <w:r w:rsidR="00AB29E7" w:rsidRPr="005944DA">
        <w:rPr>
          <w:rFonts w:cs="Tahoma"/>
          <w:color w:val="000000" w:themeColor="text1"/>
        </w:rPr>
        <w:t>rain</w:t>
      </w:r>
      <w:r w:rsidRPr="005944DA">
        <w:rPr>
          <w:rFonts w:cs="Tahoma"/>
          <w:color w:val="000000" w:themeColor="text1"/>
        </w:rPr>
        <w:t xml:space="preserve"> in spring.</w:t>
      </w:r>
    </w:p>
    <w:p w14:paraId="36096A31" w14:textId="3C27D5DE" w:rsidR="007E08D2" w:rsidRPr="005944DA" w:rsidRDefault="007E08D2" w:rsidP="003F6161">
      <w:pPr>
        <w:tabs>
          <w:tab w:val="left" w:pos="8789"/>
          <w:tab w:val="left" w:pos="9072"/>
        </w:tabs>
        <w:rPr>
          <w:rFonts w:cs="Tahoma"/>
          <w:color w:val="000000" w:themeColor="text1"/>
        </w:rPr>
      </w:pPr>
      <w:r w:rsidRPr="005944DA">
        <w:rPr>
          <w:rFonts w:cs="Tahoma"/>
          <w:color w:val="000000" w:themeColor="text1"/>
        </w:rPr>
        <w:t>These river valleys, like the Bosphorus, are generally V-shaped, young</w:t>
      </w:r>
      <w:r w:rsidR="00AB29E7" w:rsidRPr="005944DA">
        <w:rPr>
          <w:rFonts w:cs="Tahoma"/>
          <w:color w:val="000000" w:themeColor="text1"/>
        </w:rPr>
        <w:t xml:space="preserve">, </w:t>
      </w:r>
      <w:r w:rsidRPr="005944DA">
        <w:rPr>
          <w:rFonts w:cs="Tahoma"/>
          <w:color w:val="000000" w:themeColor="text1"/>
        </w:rPr>
        <w:t xml:space="preserve">notched valleys. Some of these young valleys have been dammed and turned into dam lakes and ponds. Numerous rivers and streams within the borders of </w:t>
      </w:r>
      <w:r w:rsidR="009B7DF2" w:rsidRPr="005944DA">
        <w:rPr>
          <w:rFonts w:cs="Tahoma"/>
          <w:color w:val="000000" w:themeColor="text1"/>
        </w:rPr>
        <w:t>Istanbul</w:t>
      </w:r>
      <w:r w:rsidRPr="005944DA">
        <w:rPr>
          <w:rFonts w:cs="Tahoma"/>
          <w:color w:val="000000" w:themeColor="text1"/>
        </w:rPr>
        <w:t xml:space="preserve"> feed 7 major water catchment basins that are utilized for drinking water purposes. These basins are Ömerli, Elmalı and Darlık Dams on the Anatolian side and Alibey, Terkos, Sazlıdere and Büyükçekmece Dams on the European side.</w:t>
      </w:r>
    </w:p>
    <w:p w14:paraId="4C850165" w14:textId="5F448B1A" w:rsidR="007E08D2" w:rsidRPr="005944DA" w:rsidRDefault="007E08D2" w:rsidP="003F6161">
      <w:pPr>
        <w:tabs>
          <w:tab w:val="left" w:pos="8789"/>
          <w:tab w:val="left" w:pos="9072"/>
        </w:tabs>
        <w:rPr>
          <w:rFonts w:cs="Tahoma"/>
          <w:color w:val="000000" w:themeColor="text1"/>
        </w:rPr>
      </w:pPr>
      <w:r w:rsidRPr="005944DA">
        <w:rPr>
          <w:rFonts w:cs="Tahoma"/>
          <w:color w:val="000000" w:themeColor="text1"/>
        </w:rPr>
        <w:t>The main rivers in the Çatalca Plateau are Istranca, Karasu, Çakıl, Sazlıdere, Nazlıdere, Nakkaş, Alibey, Kağıthane streams and their tributaries. In the Kocaeli Peninsula, Riva, Türknil, Kabakoz, Göksu and Yeşilçay (Ağva Stream) are important rivers. Streams in the Thrace region: Strandca Stream: It originates from the western slopes of Istranca Mountains. It flows into Lake Terkos by taking Durusu. It is the largest water source feeding Terkos. Karasu: It is a stream with abundant water flowing into Büyük Çekmece Lake and its length is 70 km. İnceğiz is a stream with a high flow rate. Sarısu: It is 25 km long. It flows into Büyük Çekmece Lake. Çakıl Stream: It is a small stream that flows into Büyükçekmece Lake. Sazlıdere: 40 km long. It flows into Küçükçekmece Lake. Nakkaş Stream: It is a small stream that flows into Küçükçekmece Lake. Alibeyköy Stream: 50 km long. It flows into the Golden Horn. There is Alibeyköy Dam on this stream in the Kağıthâne region. Kağıthâne Stream: It flows into the Golden Horn.</w:t>
      </w:r>
    </w:p>
    <w:p w14:paraId="2D56C3DD" w14:textId="1084667E" w:rsidR="007E08D2" w:rsidRPr="005944DA" w:rsidRDefault="007E08D2" w:rsidP="003F6161">
      <w:pPr>
        <w:tabs>
          <w:tab w:val="left" w:pos="8789"/>
          <w:tab w:val="left" w:pos="9072"/>
        </w:tabs>
      </w:pPr>
      <w:r w:rsidRPr="005944DA">
        <w:rPr>
          <w:rFonts w:cs="Tahoma"/>
          <w:color w:val="000000" w:themeColor="text1"/>
        </w:rPr>
        <w:t xml:space="preserve">Streams in the Anatolian region: Göksu: It originates near Hereke. It flows into the sea near Agva, passing through the Göksu sub-province. The part within the borders of </w:t>
      </w:r>
      <w:r w:rsidR="009B7DF2" w:rsidRPr="005944DA">
        <w:rPr>
          <w:rFonts w:cs="Tahoma"/>
          <w:color w:val="000000" w:themeColor="text1"/>
        </w:rPr>
        <w:t>Istanbul</w:t>
      </w:r>
      <w:r w:rsidRPr="005944DA">
        <w:rPr>
          <w:rFonts w:cs="Tahoma"/>
          <w:color w:val="000000" w:themeColor="text1"/>
        </w:rPr>
        <w:t xml:space="preserve"> province is 25 km long. Riva Stream: This stream, which originates from Samandra and flows into the Ömerli Dam, is 100 </w:t>
      </w:r>
      <w:r w:rsidRPr="005944DA">
        <w:rPr>
          <w:rFonts w:cs="Tahoma"/>
          <w:color w:val="000000" w:themeColor="text1"/>
        </w:rPr>
        <w:lastRenderedPageBreak/>
        <w:t xml:space="preserve">km long. It is the largest stream in </w:t>
      </w:r>
      <w:r w:rsidR="009B7DF2" w:rsidRPr="005944DA">
        <w:rPr>
          <w:rFonts w:cs="Tahoma"/>
          <w:color w:val="000000" w:themeColor="text1"/>
        </w:rPr>
        <w:t>Istanbul</w:t>
      </w:r>
      <w:r w:rsidRPr="005944DA">
        <w:rPr>
          <w:rFonts w:cs="Tahoma"/>
          <w:color w:val="000000" w:themeColor="text1"/>
        </w:rPr>
        <w:t xml:space="preserve">. Hiciv Stream: Its water is very abundant. Its length is 50 km. It flows into the Marmara Sea near Şile. </w:t>
      </w:r>
      <w:r w:rsidR="009B7DF2" w:rsidRPr="005944DA">
        <w:rPr>
          <w:rFonts w:cs="Tahoma"/>
          <w:color w:val="000000" w:themeColor="text1"/>
        </w:rPr>
        <w:t>Istanbul</w:t>
      </w:r>
      <w:r w:rsidRPr="005944DA">
        <w:rPr>
          <w:rFonts w:cs="Tahoma"/>
          <w:color w:val="000000" w:themeColor="text1"/>
        </w:rPr>
        <w:t xml:space="preserve"> Province is located on two large basins, the Marmara Sea Basin and the Black Sea Basin. In addition, it does not consist of a single river basin but is formed by the merger of many small river basins. Istranca Creek flows into Terkos Lake; Karasu Creek and Çakıl Creek into Büyükçekmece Dam Lake; Sazlıdere, Nazlıdere, Nakkaş Creek into Küçükçekmece Lake; Çırpıcı Creek, Ayamama Creek into the Marmara Sea; Alibey Stream, Kağıthane Stream to the Golden Horn and thus to the Marmara Sea; Göksu and Küçüksu and many small streams to the Bosphorus; and Riva Stream, Türknil Stream, Kabakoz Stream, Göksu Stream and Yeşilçay (Ağva Stream) to the Black Sea. Therefore, in addition to the streams reaching the Marmara Sea and Black Sea Basins, there are many streams reaching lakes, reservoirs and the Bosphorus. The water flow rates of the streams are low and irregular. Some of the streams dry up in summer.</w:t>
      </w:r>
      <w:r w:rsidR="001E64F6" w:rsidRPr="005944DA">
        <w:rPr>
          <w:rFonts w:cs="Tahoma"/>
          <w:color w:val="000000" w:themeColor="text1"/>
        </w:rPr>
        <w:t xml:space="preserve"> </w:t>
      </w:r>
      <w:r w:rsidR="009B7DF2" w:rsidRPr="005944DA">
        <w:rPr>
          <w:rFonts w:cs="Tahoma"/>
          <w:color w:val="000000" w:themeColor="text1"/>
        </w:rPr>
        <w:t>Istanbul</w:t>
      </w:r>
      <w:r w:rsidR="001E64F6" w:rsidRPr="005944DA">
        <w:rPr>
          <w:rFonts w:cs="Tahoma"/>
          <w:color w:val="000000" w:themeColor="text1"/>
        </w:rPr>
        <w:t xml:space="preserve"> province’s streams are presented in </w:t>
      </w:r>
      <w:r w:rsidR="00AB29E7" w:rsidRPr="005944DA">
        <w:rPr>
          <w:rFonts w:cs="Tahoma"/>
          <w:color w:val="000000" w:themeColor="text1"/>
        </w:rPr>
        <w:fldChar w:fldCharType="begin"/>
      </w:r>
      <w:r w:rsidR="00AB29E7" w:rsidRPr="005944DA">
        <w:rPr>
          <w:rFonts w:cs="Tahoma"/>
          <w:color w:val="000000" w:themeColor="text1"/>
        </w:rPr>
        <w:instrText xml:space="preserve"> REF _Ref197756817 \h  \* MERGEFORMAT </w:instrText>
      </w:r>
      <w:r w:rsidR="00AB29E7" w:rsidRPr="005944DA">
        <w:rPr>
          <w:rFonts w:cs="Tahoma"/>
          <w:color w:val="000000" w:themeColor="text1"/>
        </w:rPr>
      </w:r>
      <w:r w:rsidR="00AB29E7" w:rsidRPr="005944DA">
        <w:rPr>
          <w:rFonts w:cs="Tahoma"/>
          <w:color w:val="000000" w:themeColor="text1"/>
        </w:rPr>
        <w:fldChar w:fldCharType="separate"/>
      </w:r>
      <w:r w:rsidR="00AB29E7" w:rsidRPr="005944DA">
        <w:rPr>
          <w:rFonts w:cs="Tahoma"/>
          <w:color w:val="000000" w:themeColor="text1"/>
        </w:rPr>
        <w:t>Table 1</w:t>
      </w:r>
      <w:r w:rsidR="00AB29E7" w:rsidRPr="005944DA">
        <w:rPr>
          <w:rFonts w:cs="Tahoma"/>
          <w:color w:val="000000" w:themeColor="text1"/>
        </w:rPr>
        <w:fldChar w:fldCharType="end"/>
      </w:r>
      <w:r w:rsidR="001E64F6" w:rsidRPr="005944DA">
        <w:rPr>
          <w:rFonts w:cs="Tahoma"/>
          <w:color w:val="000000" w:themeColor="text1"/>
        </w:rPr>
        <w:t>.</w:t>
      </w:r>
      <w:r w:rsidR="00CD79CE" w:rsidRPr="005944DA">
        <w:rPr>
          <w:rStyle w:val="DipnotBavurusu"/>
        </w:rPr>
        <w:t xml:space="preserve"> </w:t>
      </w:r>
      <w:r w:rsidR="0007565D" w:rsidRPr="005944DA">
        <w:rPr>
          <w:rStyle w:val="DipnotBavurusu"/>
        </w:rPr>
        <w:footnoteReference w:id="8"/>
      </w:r>
    </w:p>
    <w:p w14:paraId="7753C182" w14:textId="5227EB25" w:rsidR="00CD79CE" w:rsidRPr="005944DA" w:rsidRDefault="00CD79CE" w:rsidP="00174E48">
      <w:pPr>
        <w:pStyle w:val="ResimYazs"/>
        <w:keepNext/>
        <w:tabs>
          <w:tab w:val="left" w:pos="8789"/>
          <w:tab w:val="left" w:pos="9072"/>
        </w:tabs>
      </w:pPr>
      <w:bookmarkStart w:id="644" w:name="_Toc210122613"/>
      <w:r w:rsidRPr="005944DA">
        <w:t xml:space="preserve">Table </w:t>
      </w:r>
      <w:r w:rsidRPr="005944DA">
        <w:fldChar w:fldCharType="begin"/>
      </w:r>
      <w:r w:rsidRPr="005944DA">
        <w:instrText xml:space="preserve"> SEQ Table \* ARABIC </w:instrText>
      </w:r>
      <w:r w:rsidRPr="005944DA">
        <w:fldChar w:fldCharType="separate"/>
      </w:r>
      <w:r w:rsidR="00C45908" w:rsidRPr="005944DA">
        <w:rPr>
          <w:noProof/>
        </w:rPr>
        <w:t>1</w:t>
      </w:r>
      <w:r w:rsidRPr="005944DA">
        <w:fldChar w:fldCharType="end"/>
      </w:r>
      <w:r w:rsidRPr="005944DA">
        <w:t xml:space="preserve">: </w:t>
      </w:r>
      <w:r w:rsidRPr="005944DA">
        <w:rPr>
          <w:b w:val="0"/>
          <w:bCs/>
        </w:rPr>
        <w:t>Streams of Istanbul Province</w:t>
      </w:r>
      <w:bookmarkEnd w:id="644"/>
    </w:p>
    <w:tbl>
      <w:tblPr>
        <w:tblStyle w:val="TabloKlavuzu"/>
        <w:tblW w:w="9072" w:type="dxa"/>
        <w:jc w:val="center"/>
        <w:tblLook w:val="04A0" w:firstRow="1" w:lastRow="0" w:firstColumn="1" w:lastColumn="0" w:noHBand="0" w:noVBand="1"/>
      </w:tblPr>
      <w:tblGrid>
        <w:gridCol w:w="1306"/>
        <w:gridCol w:w="1239"/>
        <w:gridCol w:w="1180"/>
        <w:gridCol w:w="1575"/>
        <w:gridCol w:w="1119"/>
        <w:gridCol w:w="2653"/>
      </w:tblGrid>
      <w:tr w:rsidR="00CD79CE" w:rsidRPr="00413DFF" w14:paraId="79D7E631" w14:textId="77777777" w:rsidTr="00174E48">
        <w:trPr>
          <w:jc w:val="center"/>
        </w:trPr>
        <w:tc>
          <w:tcPr>
            <w:tcW w:w="1306" w:type="dxa"/>
            <w:shd w:val="clear" w:color="auto" w:fill="ABB7C1"/>
            <w:vAlign w:val="center"/>
          </w:tcPr>
          <w:p w14:paraId="22FB7BDD" w14:textId="77777777" w:rsidR="00CD79CE" w:rsidRPr="005944DA" w:rsidRDefault="00CD79CE" w:rsidP="00174E48">
            <w:pPr>
              <w:tabs>
                <w:tab w:val="left" w:pos="8789"/>
                <w:tab w:val="left" w:pos="9072"/>
              </w:tabs>
              <w:spacing w:line="240" w:lineRule="auto"/>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Stream Name</w:t>
            </w:r>
          </w:p>
        </w:tc>
        <w:tc>
          <w:tcPr>
            <w:tcW w:w="1239" w:type="dxa"/>
            <w:shd w:val="clear" w:color="auto" w:fill="ABB7C1"/>
            <w:vAlign w:val="center"/>
          </w:tcPr>
          <w:p w14:paraId="24CB82A3" w14:textId="77777777" w:rsidR="00CD79CE" w:rsidRPr="005944DA" w:rsidRDefault="00CD79CE" w:rsidP="00174E48">
            <w:pPr>
              <w:tabs>
                <w:tab w:val="left" w:pos="8789"/>
                <w:tab w:val="left" w:pos="9072"/>
              </w:tabs>
              <w:spacing w:line="240" w:lineRule="auto"/>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Total Length (km)</w:t>
            </w:r>
          </w:p>
        </w:tc>
        <w:tc>
          <w:tcPr>
            <w:tcW w:w="1180" w:type="dxa"/>
            <w:shd w:val="clear" w:color="auto" w:fill="ABB7C1"/>
            <w:vAlign w:val="center"/>
          </w:tcPr>
          <w:p w14:paraId="2E5F6748" w14:textId="77777777" w:rsidR="00CD79CE" w:rsidRPr="005944DA" w:rsidRDefault="00CD79CE" w:rsidP="00174E48">
            <w:pPr>
              <w:tabs>
                <w:tab w:val="left" w:pos="8789"/>
                <w:tab w:val="left" w:pos="9072"/>
              </w:tabs>
              <w:spacing w:line="240" w:lineRule="auto"/>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Length within provincial borders (km)</w:t>
            </w:r>
          </w:p>
        </w:tc>
        <w:tc>
          <w:tcPr>
            <w:tcW w:w="1575" w:type="dxa"/>
            <w:shd w:val="clear" w:color="auto" w:fill="ABB7C1"/>
            <w:vAlign w:val="center"/>
          </w:tcPr>
          <w:p w14:paraId="1D09F440" w14:textId="77777777" w:rsidR="00CD79CE" w:rsidRPr="005944DA" w:rsidRDefault="00CD79CE" w:rsidP="00174E48">
            <w:pPr>
              <w:tabs>
                <w:tab w:val="left" w:pos="8789"/>
                <w:tab w:val="left" w:pos="9072"/>
              </w:tabs>
              <w:spacing w:line="240" w:lineRule="auto"/>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Flow (2022 Water Year Average Flow) (m3/sec)</w:t>
            </w:r>
          </w:p>
        </w:tc>
        <w:tc>
          <w:tcPr>
            <w:tcW w:w="1119" w:type="dxa"/>
            <w:shd w:val="clear" w:color="auto" w:fill="ABB7C1"/>
            <w:vAlign w:val="center"/>
          </w:tcPr>
          <w:p w14:paraId="21EBEC7B" w14:textId="77777777" w:rsidR="00CD79CE" w:rsidRPr="005944DA" w:rsidRDefault="00CD79CE" w:rsidP="00174E48">
            <w:pPr>
              <w:tabs>
                <w:tab w:val="left" w:pos="8789"/>
                <w:tab w:val="left" w:pos="9072"/>
              </w:tabs>
              <w:spacing w:line="240" w:lineRule="auto"/>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Tributary Stream</w:t>
            </w:r>
          </w:p>
        </w:tc>
        <w:tc>
          <w:tcPr>
            <w:tcW w:w="2653" w:type="dxa"/>
            <w:shd w:val="clear" w:color="auto" w:fill="ABB7C1"/>
            <w:vAlign w:val="center"/>
          </w:tcPr>
          <w:p w14:paraId="72DBEB1F" w14:textId="77777777" w:rsidR="00CD79CE" w:rsidRPr="005944DA" w:rsidRDefault="00CD79CE" w:rsidP="00174E48">
            <w:pPr>
              <w:tabs>
                <w:tab w:val="left" w:pos="8789"/>
                <w:tab w:val="left" w:pos="9072"/>
              </w:tabs>
              <w:spacing w:line="240" w:lineRule="auto"/>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Intended Use</w:t>
            </w:r>
          </w:p>
        </w:tc>
      </w:tr>
      <w:tr w:rsidR="00CD79CE" w:rsidRPr="00413DFF" w14:paraId="0990AC0F" w14:textId="77777777" w:rsidTr="00174E48">
        <w:trPr>
          <w:jc w:val="center"/>
        </w:trPr>
        <w:tc>
          <w:tcPr>
            <w:tcW w:w="1306" w:type="dxa"/>
            <w:shd w:val="clear" w:color="auto" w:fill="F2F2F2"/>
            <w:vAlign w:val="center"/>
          </w:tcPr>
          <w:p w14:paraId="6AA6CF39"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Istıranca Stream </w:t>
            </w:r>
          </w:p>
        </w:tc>
        <w:tc>
          <w:tcPr>
            <w:tcW w:w="1239" w:type="dxa"/>
            <w:shd w:val="clear" w:color="auto" w:fill="F2F2F2"/>
            <w:vAlign w:val="center"/>
          </w:tcPr>
          <w:p w14:paraId="1C68AD6D"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76D201C4"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719AADDE"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2,060</w:t>
            </w:r>
          </w:p>
        </w:tc>
        <w:tc>
          <w:tcPr>
            <w:tcW w:w="1119" w:type="dxa"/>
            <w:shd w:val="clear" w:color="auto" w:fill="F2F2F2"/>
            <w:vAlign w:val="center"/>
          </w:tcPr>
          <w:p w14:paraId="560D0C9E"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4DA9E3B0"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feeds Terkos Lake. Drinking water </w:t>
            </w:r>
          </w:p>
        </w:tc>
      </w:tr>
      <w:tr w:rsidR="00CD79CE" w:rsidRPr="00413DFF" w14:paraId="13008894" w14:textId="77777777" w:rsidTr="00174E48">
        <w:trPr>
          <w:jc w:val="center"/>
        </w:trPr>
        <w:tc>
          <w:tcPr>
            <w:tcW w:w="1306" w:type="dxa"/>
            <w:shd w:val="clear" w:color="auto" w:fill="F2F2F2"/>
            <w:vAlign w:val="center"/>
          </w:tcPr>
          <w:p w14:paraId="0E257C1E"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Karasu </w:t>
            </w:r>
          </w:p>
        </w:tc>
        <w:tc>
          <w:tcPr>
            <w:tcW w:w="1239" w:type="dxa"/>
            <w:shd w:val="clear" w:color="auto" w:fill="F2F2F2"/>
            <w:vAlign w:val="center"/>
          </w:tcPr>
          <w:p w14:paraId="4F173502"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70</w:t>
            </w:r>
          </w:p>
        </w:tc>
        <w:tc>
          <w:tcPr>
            <w:tcW w:w="1180" w:type="dxa"/>
            <w:shd w:val="clear" w:color="auto" w:fill="F2F2F2"/>
            <w:vAlign w:val="center"/>
          </w:tcPr>
          <w:p w14:paraId="48596AB6"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295FB1EB"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1,650</w:t>
            </w:r>
          </w:p>
        </w:tc>
        <w:tc>
          <w:tcPr>
            <w:tcW w:w="1119" w:type="dxa"/>
            <w:shd w:val="clear" w:color="auto" w:fill="F2F2F2"/>
            <w:vAlign w:val="center"/>
          </w:tcPr>
          <w:p w14:paraId="57394A21"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4BDDB1F3"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feeds B.çekmece lake. Drinking water </w:t>
            </w:r>
          </w:p>
        </w:tc>
      </w:tr>
      <w:tr w:rsidR="00CD79CE" w:rsidRPr="00413DFF" w14:paraId="0C67B5C9" w14:textId="77777777" w:rsidTr="00174E48">
        <w:trPr>
          <w:jc w:val="center"/>
        </w:trPr>
        <w:tc>
          <w:tcPr>
            <w:tcW w:w="1306" w:type="dxa"/>
            <w:shd w:val="clear" w:color="auto" w:fill="F2F2F2"/>
            <w:vAlign w:val="center"/>
          </w:tcPr>
          <w:p w14:paraId="16844C51"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Sarisu </w:t>
            </w:r>
          </w:p>
        </w:tc>
        <w:tc>
          <w:tcPr>
            <w:tcW w:w="1239" w:type="dxa"/>
            <w:shd w:val="clear" w:color="auto" w:fill="F2F2F2"/>
            <w:vAlign w:val="center"/>
          </w:tcPr>
          <w:p w14:paraId="6C707BE4"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25</w:t>
            </w:r>
          </w:p>
        </w:tc>
        <w:tc>
          <w:tcPr>
            <w:tcW w:w="1180" w:type="dxa"/>
            <w:shd w:val="clear" w:color="auto" w:fill="F2F2F2"/>
            <w:vAlign w:val="center"/>
          </w:tcPr>
          <w:p w14:paraId="324DCA12"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6D4DF246"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0,740</w:t>
            </w:r>
          </w:p>
        </w:tc>
        <w:tc>
          <w:tcPr>
            <w:tcW w:w="1119" w:type="dxa"/>
            <w:shd w:val="clear" w:color="auto" w:fill="F2F2F2"/>
            <w:vAlign w:val="center"/>
          </w:tcPr>
          <w:p w14:paraId="62544A2F"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56AED67F"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Feeds B.çekmece Lake Drinking water </w:t>
            </w:r>
          </w:p>
        </w:tc>
      </w:tr>
      <w:tr w:rsidR="00CD79CE" w:rsidRPr="00413DFF" w14:paraId="272431DD" w14:textId="77777777" w:rsidTr="00174E48">
        <w:trPr>
          <w:jc w:val="center"/>
        </w:trPr>
        <w:tc>
          <w:tcPr>
            <w:tcW w:w="1306" w:type="dxa"/>
            <w:shd w:val="clear" w:color="auto" w:fill="F2F2F2"/>
            <w:vAlign w:val="center"/>
          </w:tcPr>
          <w:p w14:paraId="01B585DD"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Çakıl Stream </w:t>
            </w:r>
          </w:p>
        </w:tc>
        <w:tc>
          <w:tcPr>
            <w:tcW w:w="1239" w:type="dxa"/>
            <w:shd w:val="clear" w:color="auto" w:fill="F2F2F2"/>
            <w:vAlign w:val="center"/>
          </w:tcPr>
          <w:p w14:paraId="2BDD1859"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5BFBD67D"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6760672E"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0,329</w:t>
            </w:r>
          </w:p>
        </w:tc>
        <w:tc>
          <w:tcPr>
            <w:tcW w:w="1119" w:type="dxa"/>
            <w:shd w:val="clear" w:color="auto" w:fill="F2F2F2"/>
            <w:vAlign w:val="center"/>
          </w:tcPr>
          <w:p w14:paraId="78632D85"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0FD6310B"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Feeds B.çekmece Lake Drinking water </w:t>
            </w:r>
          </w:p>
        </w:tc>
      </w:tr>
      <w:tr w:rsidR="00CD79CE" w:rsidRPr="00413DFF" w14:paraId="669B1863" w14:textId="77777777" w:rsidTr="00174E48">
        <w:trPr>
          <w:jc w:val="center"/>
        </w:trPr>
        <w:tc>
          <w:tcPr>
            <w:tcW w:w="1306" w:type="dxa"/>
            <w:shd w:val="clear" w:color="auto" w:fill="F2F2F2"/>
            <w:vAlign w:val="center"/>
          </w:tcPr>
          <w:p w14:paraId="3299ADF9"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Sazlidere </w:t>
            </w:r>
          </w:p>
        </w:tc>
        <w:tc>
          <w:tcPr>
            <w:tcW w:w="1239" w:type="dxa"/>
            <w:shd w:val="clear" w:color="auto" w:fill="F2F2F2"/>
            <w:vAlign w:val="center"/>
          </w:tcPr>
          <w:p w14:paraId="4CB3F642"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40</w:t>
            </w:r>
          </w:p>
        </w:tc>
        <w:tc>
          <w:tcPr>
            <w:tcW w:w="1180" w:type="dxa"/>
            <w:shd w:val="clear" w:color="auto" w:fill="F2F2F2"/>
            <w:vAlign w:val="center"/>
          </w:tcPr>
          <w:p w14:paraId="2EFB22C9"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73724691"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020A28CF"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5ACC31B0"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feeds the Sazlıdere dam lake. Drinking water </w:t>
            </w:r>
          </w:p>
        </w:tc>
      </w:tr>
      <w:tr w:rsidR="00CD79CE" w:rsidRPr="00413DFF" w14:paraId="5F855113" w14:textId="77777777" w:rsidTr="00174E48">
        <w:trPr>
          <w:jc w:val="center"/>
        </w:trPr>
        <w:tc>
          <w:tcPr>
            <w:tcW w:w="1306" w:type="dxa"/>
            <w:shd w:val="clear" w:color="auto" w:fill="F2F2F2"/>
            <w:vAlign w:val="center"/>
          </w:tcPr>
          <w:p w14:paraId="67036A93"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Nakkas Stream </w:t>
            </w:r>
          </w:p>
        </w:tc>
        <w:tc>
          <w:tcPr>
            <w:tcW w:w="1239" w:type="dxa"/>
            <w:shd w:val="clear" w:color="auto" w:fill="F2F2F2"/>
            <w:vAlign w:val="center"/>
          </w:tcPr>
          <w:p w14:paraId="091C76BA"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24037193"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3328CA21"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3EDF1088"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0E8A0242"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Küçükçekmece Lake. </w:t>
            </w:r>
          </w:p>
        </w:tc>
      </w:tr>
      <w:tr w:rsidR="00CD79CE" w:rsidRPr="00413DFF" w14:paraId="2AB4474F" w14:textId="77777777" w:rsidTr="00174E48">
        <w:trPr>
          <w:jc w:val="center"/>
        </w:trPr>
        <w:tc>
          <w:tcPr>
            <w:tcW w:w="1306" w:type="dxa"/>
            <w:shd w:val="clear" w:color="auto" w:fill="F2F2F2"/>
            <w:vAlign w:val="center"/>
          </w:tcPr>
          <w:p w14:paraId="18844176"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Alibeyköy Stream </w:t>
            </w:r>
          </w:p>
        </w:tc>
        <w:tc>
          <w:tcPr>
            <w:tcW w:w="1239" w:type="dxa"/>
            <w:shd w:val="clear" w:color="auto" w:fill="F2F2F2"/>
            <w:vAlign w:val="center"/>
          </w:tcPr>
          <w:p w14:paraId="24D01380"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50</w:t>
            </w:r>
          </w:p>
        </w:tc>
        <w:tc>
          <w:tcPr>
            <w:tcW w:w="1180" w:type="dxa"/>
            <w:shd w:val="clear" w:color="auto" w:fill="F2F2F2"/>
            <w:vAlign w:val="center"/>
          </w:tcPr>
          <w:p w14:paraId="5D88E1DA"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674D458E"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1A723EDE"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2BE27BCE"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Alibeyköy Dam-flows into Golden Horn. </w:t>
            </w:r>
          </w:p>
        </w:tc>
      </w:tr>
      <w:tr w:rsidR="00CD79CE" w:rsidRPr="00413DFF" w14:paraId="67C742D1" w14:textId="77777777" w:rsidTr="00174E48">
        <w:trPr>
          <w:jc w:val="center"/>
        </w:trPr>
        <w:tc>
          <w:tcPr>
            <w:tcW w:w="1306" w:type="dxa"/>
            <w:shd w:val="clear" w:color="auto" w:fill="F2F2F2"/>
            <w:vAlign w:val="center"/>
          </w:tcPr>
          <w:p w14:paraId="61206163"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Kağıthâne Stream </w:t>
            </w:r>
          </w:p>
        </w:tc>
        <w:tc>
          <w:tcPr>
            <w:tcW w:w="1239" w:type="dxa"/>
            <w:shd w:val="clear" w:color="auto" w:fill="F2F2F2"/>
            <w:vAlign w:val="center"/>
          </w:tcPr>
          <w:p w14:paraId="3244FBF1"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1B821263"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68081E87"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1A881496"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718A7569"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the Golden Horn. </w:t>
            </w:r>
          </w:p>
        </w:tc>
      </w:tr>
      <w:tr w:rsidR="00CD79CE" w:rsidRPr="00413DFF" w14:paraId="2E2EFC18" w14:textId="77777777" w:rsidTr="00174E48">
        <w:trPr>
          <w:jc w:val="center"/>
        </w:trPr>
        <w:tc>
          <w:tcPr>
            <w:tcW w:w="1306" w:type="dxa"/>
            <w:shd w:val="clear" w:color="auto" w:fill="F2F2F2"/>
            <w:vAlign w:val="center"/>
          </w:tcPr>
          <w:p w14:paraId="625B2790"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Goksu Stream </w:t>
            </w:r>
          </w:p>
        </w:tc>
        <w:tc>
          <w:tcPr>
            <w:tcW w:w="1239" w:type="dxa"/>
            <w:shd w:val="clear" w:color="auto" w:fill="F2F2F2"/>
            <w:vAlign w:val="center"/>
          </w:tcPr>
          <w:p w14:paraId="5E099EC5"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321CD524"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25</w:t>
            </w:r>
          </w:p>
        </w:tc>
        <w:tc>
          <w:tcPr>
            <w:tcW w:w="1575" w:type="dxa"/>
            <w:shd w:val="clear" w:color="auto" w:fill="F2F2F2"/>
            <w:vAlign w:val="center"/>
          </w:tcPr>
          <w:p w14:paraId="17299D4C"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5,750</w:t>
            </w:r>
          </w:p>
        </w:tc>
        <w:tc>
          <w:tcPr>
            <w:tcW w:w="1119" w:type="dxa"/>
            <w:shd w:val="clear" w:color="auto" w:fill="F2F2F2"/>
            <w:vAlign w:val="center"/>
          </w:tcPr>
          <w:p w14:paraId="32843092"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14482137"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feeds İsaköy Regulator. Drinking water is poured into the Black Sea. </w:t>
            </w:r>
          </w:p>
        </w:tc>
      </w:tr>
      <w:tr w:rsidR="00CD79CE" w:rsidRPr="00413DFF" w14:paraId="7404C801" w14:textId="77777777" w:rsidTr="00174E48">
        <w:trPr>
          <w:jc w:val="center"/>
        </w:trPr>
        <w:tc>
          <w:tcPr>
            <w:tcW w:w="1306" w:type="dxa"/>
            <w:shd w:val="clear" w:color="auto" w:fill="F2F2F2"/>
            <w:vAlign w:val="center"/>
          </w:tcPr>
          <w:p w14:paraId="5B89F8A3"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Riva Stream </w:t>
            </w:r>
          </w:p>
        </w:tc>
        <w:tc>
          <w:tcPr>
            <w:tcW w:w="1239" w:type="dxa"/>
            <w:shd w:val="clear" w:color="auto" w:fill="F2F2F2"/>
            <w:vAlign w:val="center"/>
          </w:tcPr>
          <w:p w14:paraId="57146FD6"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100</w:t>
            </w:r>
          </w:p>
        </w:tc>
        <w:tc>
          <w:tcPr>
            <w:tcW w:w="1180" w:type="dxa"/>
            <w:shd w:val="clear" w:color="auto" w:fill="F2F2F2"/>
            <w:vAlign w:val="center"/>
          </w:tcPr>
          <w:p w14:paraId="461350CA"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6E0F2C5F"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5726344B"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6FB0FDC8"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Ömerli Dam-drinking water-flows into the Black Sea. </w:t>
            </w:r>
          </w:p>
        </w:tc>
      </w:tr>
      <w:tr w:rsidR="00CD79CE" w:rsidRPr="00413DFF" w14:paraId="271A2891" w14:textId="77777777" w:rsidTr="00174E48">
        <w:trPr>
          <w:jc w:val="center"/>
        </w:trPr>
        <w:tc>
          <w:tcPr>
            <w:tcW w:w="1306" w:type="dxa"/>
            <w:shd w:val="clear" w:color="auto" w:fill="F2F2F2"/>
            <w:vAlign w:val="center"/>
          </w:tcPr>
          <w:p w14:paraId="7679D35C"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Hiciv Stream </w:t>
            </w:r>
          </w:p>
        </w:tc>
        <w:tc>
          <w:tcPr>
            <w:tcW w:w="1239" w:type="dxa"/>
            <w:shd w:val="clear" w:color="auto" w:fill="F2F2F2"/>
            <w:vAlign w:val="center"/>
          </w:tcPr>
          <w:p w14:paraId="3AAE5A25"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50</w:t>
            </w:r>
          </w:p>
        </w:tc>
        <w:tc>
          <w:tcPr>
            <w:tcW w:w="1180" w:type="dxa"/>
            <w:shd w:val="clear" w:color="auto" w:fill="F2F2F2"/>
            <w:vAlign w:val="center"/>
          </w:tcPr>
          <w:p w14:paraId="4DC522AB"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1ECFE32C"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284ADBCA"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5ADE8ED3"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the Marmara Sea. </w:t>
            </w:r>
          </w:p>
        </w:tc>
      </w:tr>
      <w:tr w:rsidR="00CD79CE" w:rsidRPr="00413DFF" w14:paraId="0FDB510F" w14:textId="77777777" w:rsidTr="00174E48">
        <w:trPr>
          <w:jc w:val="center"/>
        </w:trPr>
        <w:tc>
          <w:tcPr>
            <w:tcW w:w="1306" w:type="dxa"/>
            <w:shd w:val="clear" w:color="auto" w:fill="F2F2F2"/>
            <w:vAlign w:val="center"/>
          </w:tcPr>
          <w:p w14:paraId="31931C71"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Kuzuludere </w:t>
            </w:r>
          </w:p>
        </w:tc>
        <w:tc>
          <w:tcPr>
            <w:tcW w:w="1239" w:type="dxa"/>
            <w:shd w:val="clear" w:color="auto" w:fill="F2F2F2"/>
            <w:vAlign w:val="center"/>
          </w:tcPr>
          <w:p w14:paraId="73B6E5C0"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4A98FAA0"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69D399F9"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75C6DB17"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68D0084D"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the Black Sea. </w:t>
            </w:r>
          </w:p>
        </w:tc>
      </w:tr>
      <w:tr w:rsidR="00CD79CE" w:rsidRPr="00413DFF" w14:paraId="1B8EC567" w14:textId="77777777" w:rsidTr="00174E48">
        <w:trPr>
          <w:jc w:val="center"/>
        </w:trPr>
        <w:tc>
          <w:tcPr>
            <w:tcW w:w="1306" w:type="dxa"/>
            <w:shd w:val="clear" w:color="auto" w:fill="F2F2F2"/>
            <w:vAlign w:val="center"/>
          </w:tcPr>
          <w:p w14:paraId="6BC1732E"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Duzdere </w:t>
            </w:r>
          </w:p>
        </w:tc>
        <w:tc>
          <w:tcPr>
            <w:tcW w:w="1239" w:type="dxa"/>
            <w:shd w:val="clear" w:color="auto" w:fill="F2F2F2"/>
            <w:vAlign w:val="center"/>
          </w:tcPr>
          <w:p w14:paraId="776C9788"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1BFE24EF"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7FDBA748"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28AD79C8"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2225B49E"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the Black Sea. </w:t>
            </w:r>
          </w:p>
        </w:tc>
      </w:tr>
      <w:tr w:rsidR="00CD79CE" w:rsidRPr="00413DFF" w14:paraId="08D52E3F" w14:textId="77777777" w:rsidTr="00174E48">
        <w:trPr>
          <w:jc w:val="center"/>
        </w:trPr>
        <w:tc>
          <w:tcPr>
            <w:tcW w:w="1306" w:type="dxa"/>
            <w:shd w:val="clear" w:color="auto" w:fill="F2F2F2"/>
            <w:vAlign w:val="center"/>
          </w:tcPr>
          <w:p w14:paraId="4F37B624"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Yilgindere </w:t>
            </w:r>
          </w:p>
        </w:tc>
        <w:tc>
          <w:tcPr>
            <w:tcW w:w="1239" w:type="dxa"/>
            <w:shd w:val="clear" w:color="auto" w:fill="F2F2F2"/>
            <w:vAlign w:val="center"/>
          </w:tcPr>
          <w:p w14:paraId="275365FC"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457C4565"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4B7F0D28"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0,278</w:t>
            </w:r>
          </w:p>
        </w:tc>
        <w:tc>
          <w:tcPr>
            <w:tcW w:w="1119" w:type="dxa"/>
            <w:shd w:val="clear" w:color="auto" w:fill="F2F2F2"/>
            <w:vAlign w:val="center"/>
          </w:tcPr>
          <w:p w14:paraId="64288CB9" w14:textId="77777777" w:rsidR="00CD79CE" w:rsidRPr="005944DA" w:rsidRDefault="00CD79CE" w:rsidP="00174E48">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02AB8335" w14:textId="77777777" w:rsidR="00CD79CE" w:rsidRPr="005944DA" w:rsidRDefault="00CD79CE" w:rsidP="00174E48">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is discharged from the downstream of Sungurlu </w:t>
            </w:r>
            <w:r w:rsidRPr="005944DA">
              <w:rPr>
                <w:rFonts w:asciiTheme="minorHAnsi" w:hAnsiTheme="minorHAnsi"/>
                <w:color w:val="000000" w:themeColor="text1"/>
                <w:sz w:val="18"/>
                <w:szCs w:val="18"/>
              </w:rPr>
              <w:lastRenderedPageBreak/>
              <w:t xml:space="preserve">Regulator to Çanakder and from there it flows into the Black Sea. </w:t>
            </w:r>
          </w:p>
        </w:tc>
      </w:tr>
      <w:tr w:rsidR="00CD79CE" w:rsidRPr="00413DFF" w14:paraId="7EB20479" w14:textId="77777777" w:rsidTr="001103FB">
        <w:trPr>
          <w:jc w:val="center"/>
        </w:trPr>
        <w:tc>
          <w:tcPr>
            <w:tcW w:w="1306" w:type="dxa"/>
            <w:shd w:val="clear" w:color="auto" w:fill="F2F2F2"/>
            <w:vAlign w:val="center"/>
          </w:tcPr>
          <w:p w14:paraId="755BDDE2"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 xml:space="preserve">Kabakozdere </w:t>
            </w:r>
          </w:p>
        </w:tc>
        <w:tc>
          <w:tcPr>
            <w:tcW w:w="1239" w:type="dxa"/>
            <w:shd w:val="clear" w:color="auto" w:fill="F2F2F2"/>
            <w:vAlign w:val="center"/>
          </w:tcPr>
          <w:p w14:paraId="605C245F"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49EC3630"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05E7BBF0"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1,260</w:t>
            </w:r>
          </w:p>
        </w:tc>
        <w:tc>
          <w:tcPr>
            <w:tcW w:w="1119" w:type="dxa"/>
            <w:shd w:val="clear" w:color="auto" w:fill="F2F2F2"/>
            <w:vAlign w:val="center"/>
          </w:tcPr>
          <w:p w14:paraId="26219A44"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7227DF64"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the Black Sea. </w:t>
            </w:r>
          </w:p>
        </w:tc>
      </w:tr>
      <w:tr w:rsidR="00CD79CE" w:rsidRPr="00413DFF" w14:paraId="55EAB38C" w14:textId="77777777" w:rsidTr="001103FB">
        <w:trPr>
          <w:jc w:val="center"/>
        </w:trPr>
        <w:tc>
          <w:tcPr>
            <w:tcW w:w="1306" w:type="dxa"/>
            <w:shd w:val="clear" w:color="auto" w:fill="F2F2F2"/>
            <w:vAlign w:val="center"/>
          </w:tcPr>
          <w:p w14:paraId="0E628D9F"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Çanakdere </w:t>
            </w:r>
          </w:p>
        </w:tc>
        <w:tc>
          <w:tcPr>
            <w:tcW w:w="1239" w:type="dxa"/>
            <w:shd w:val="clear" w:color="auto" w:fill="F2F2F2"/>
            <w:vAlign w:val="center"/>
          </w:tcPr>
          <w:p w14:paraId="75DFC362"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24577067"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497FE52D"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4,210</w:t>
            </w:r>
          </w:p>
        </w:tc>
        <w:tc>
          <w:tcPr>
            <w:tcW w:w="1119" w:type="dxa"/>
            <w:shd w:val="clear" w:color="auto" w:fill="F2F2F2"/>
            <w:vAlign w:val="center"/>
          </w:tcPr>
          <w:p w14:paraId="4A87CD4F"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56DC20FF"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flows into the Black Sea via Sungurlu Regulator. </w:t>
            </w:r>
          </w:p>
        </w:tc>
      </w:tr>
      <w:tr w:rsidR="00CD79CE" w:rsidRPr="00413DFF" w14:paraId="1F2BDF22" w14:textId="77777777" w:rsidTr="001103FB">
        <w:trPr>
          <w:jc w:val="center"/>
        </w:trPr>
        <w:tc>
          <w:tcPr>
            <w:tcW w:w="1306" w:type="dxa"/>
            <w:shd w:val="clear" w:color="auto" w:fill="F2F2F2"/>
            <w:vAlign w:val="center"/>
          </w:tcPr>
          <w:p w14:paraId="27F6E4B1"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Ozan Stream</w:t>
            </w:r>
          </w:p>
        </w:tc>
        <w:tc>
          <w:tcPr>
            <w:tcW w:w="1239" w:type="dxa"/>
            <w:shd w:val="clear" w:color="auto" w:fill="F2F2F2"/>
            <w:vAlign w:val="center"/>
          </w:tcPr>
          <w:p w14:paraId="45B0242E"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1168D64D"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7DF1F66D"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1,400</w:t>
            </w:r>
          </w:p>
        </w:tc>
        <w:tc>
          <w:tcPr>
            <w:tcW w:w="1119" w:type="dxa"/>
            <w:shd w:val="clear" w:color="auto" w:fill="F2F2F2"/>
            <w:vAlign w:val="center"/>
          </w:tcPr>
          <w:p w14:paraId="4687A51D"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5CD62A91"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feeds the Ömerli Dam. (The water flowing from Darlık Dam to Ömerli Dam affects the natural flow as it passes through the AGI) </w:t>
            </w:r>
          </w:p>
        </w:tc>
      </w:tr>
      <w:tr w:rsidR="00CD79CE" w:rsidRPr="00413DFF" w14:paraId="0DC63065" w14:textId="77777777" w:rsidTr="001103FB">
        <w:trPr>
          <w:jc w:val="center"/>
        </w:trPr>
        <w:tc>
          <w:tcPr>
            <w:tcW w:w="1306" w:type="dxa"/>
            <w:shd w:val="clear" w:color="auto" w:fill="F2F2F2"/>
            <w:vAlign w:val="center"/>
          </w:tcPr>
          <w:p w14:paraId="711BE8C0"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Göçbeyli Creek </w:t>
            </w:r>
          </w:p>
        </w:tc>
        <w:tc>
          <w:tcPr>
            <w:tcW w:w="1239" w:type="dxa"/>
            <w:shd w:val="clear" w:color="auto" w:fill="F2F2F2"/>
            <w:vAlign w:val="center"/>
          </w:tcPr>
          <w:p w14:paraId="56BCFFF1"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80" w:type="dxa"/>
            <w:shd w:val="clear" w:color="auto" w:fill="F2F2F2"/>
            <w:vAlign w:val="center"/>
          </w:tcPr>
          <w:p w14:paraId="2BB3937F"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575" w:type="dxa"/>
            <w:shd w:val="clear" w:color="auto" w:fill="F2F2F2"/>
            <w:vAlign w:val="center"/>
          </w:tcPr>
          <w:p w14:paraId="232E4BE6"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1119" w:type="dxa"/>
            <w:shd w:val="clear" w:color="auto" w:fill="F2F2F2"/>
            <w:vAlign w:val="center"/>
          </w:tcPr>
          <w:p w14:paraId="42228B73" w14:textId="77777777" w:rsidR="00CD79CE" w:rsidRPr="005944DA" w:rsidRDefault="00CD79CE" w:rsidP="001103FB">
            <w:pPr>
              <w:tabs>
                <w:tab w:val="left" w:pos="8789"/>
                <w:tab w:val="left" w:pos="9072"/>
              </w:tabs>
              <w:spacing w:line="240" w:lineRule="auto"/>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t>
            </w:r>
          </w:p>
        </w:tc>
        <w:tc>
          <w:tcPr>
            <w:tcW w:w="2653" w:type="dxa"/>
            <w:shd w:val="clear" w:color="auto" w:fill="F2F2F2"/>
            <w:vAlign w:val="center"/>
          </w:tcPr>
          <w:p w14:paraId="424C8CE6" w14:textId="77777777" w:rsidR="00CD79CE" w:rsidRPr="005944DA" w:rsidRDefault="00CD79CE" w:rsidP="001103FB">
            <w:p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It feeds Ömerli Dam. (Flow measurement could not be made due to AGİ Bridge renovation) </w:t>
            </w:r>
          </w:p>
        </w:tc>
      </w:tr>
    </w:tbl>
    <w:p w14:paraId="15DC0A6C" w14:textId="165F50CF" w:rsidR="00CD79CE" w:rsidRPr="005944DA" w:rsidRDefault="00F63FB0" w:rsidP="001103FB">
      <w:pPr>
        <w:tabs>
          <w:tab w:val="left" w:pos="8789"/>
          <w:tab w:val="left" w:pos="9072"/>
        </w:tabs>
        <w:rPr>
          <w:rFonts w:cs="Tahoma"/>
          <w:color w:val="000000" w:themeColor="text1"/>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1FD06B65" w14:textId="39D5E585" w:rsidR="00540F0D" w:rsidRPr="005944DA" w:rsidRDefault="002E3622" w:rsidP="001103FB">
      <w:pPr>
        <w:pStyle w:val="Balk6"/>
        <w:tabs>
          <w:tab w:val="left" w:pos="8789"/>
          <w:tab w:val="left" w:pos="9072"/>
        </w:tabs>
        <w:rPr>
          <w:rFonts w:asciiTheme="minorHAnsi" w:hAnsiTheme="minorHAnsi"/>
        </w:rPr>
      </w:pPr>
      <w:r w:rsidRPr="005944DA">
        <w:rPr>
          <w:rFonts w:asciiTheme="minorHAnsi" w:hAnsiTheme="minorHAnsi"/>
        </w:rPr>
        <w:t>2</w:t>
      </w:r>
      <w:r w:rsidR="00F44212" w:rsidRPr="005944DA">
        <w:rPr>
          <w:rFonts w:asciiTheme="minorHAnsi" w:hAnsiTheme="minorHAnsi"/>
        </w:rPr>
        <w:t xml:space="preserve">.1.1.1.2. </w:t>
      </w:r>
      <w:r w:rsidR="00540F0D" w:rsidRPr="005944DA">
        <w:rPr>
          <w:rFonts w:asciiTheme="minorHAnsi" w:hAnsiTheme="minorHAnsi"/>
        </w:rPr>
        <w:t>Natural Lakes, Ponds</w:t>
      </w:r>
    </w:p>
    <w:p w14:paraId="16DFBE9D" w14:textId="370FB961" w:rsidR="007E08D2" w:rsidRPr="005944DA" w:rsidRDefault="007E08D2" w:rsidP="001103FB">
      <w:pPr>
        <w:tabs>
          <w:tab w:val="left" w:pos="8789"/>
          <w:tab w:val="left" w:pos="9072"/>
        </w:tabs>
      </w:pPr>
      <w:r w:rsidRPr="005944DA">
        <w:t xml:space="preserve">The low and irregular flow rates of the streams feeding the lakes, ponds and dams in </w:t>
      </w:r>
      <w:r w:rsidR="009B7DF2" w:rsidRPr="005944DA">
        <w:t>Istanbul</w:t>
      </w:r>
      <w:r w:rsidRPr="005944DA">
        <w:t xml:space="preserve"> hinder activities such as transportation, transportation and water sports. Some of the streams dry up completely in summer, while others cause floods after heavy rain in spring. </w:t>
      </w:r>
      <w:r w:rsidR="009B7DF2" w:rsidRPr="005944DA">
        <w:t>Istanbul</w:t>
      </w:r>
      <w:r w:rsidR="001E64F6" w:rsidRPr="005944DA">
        <w:t xml:space="preserve"> province’s existing lakes, ponds and reservoirs are presented in </w:t>
      </w:r>
      <w:r w:rsidR="00652B09" w:rsidRPr="005944DA">
        <w:fldChar w:fldCharType="begin"/>
      </w:r>
      <w:r w:rsidR="00652B09" w:rsidRPr="005944DA">
        <w:instrText xml:space="preserve"> REF _Ref197756931 \h  \* MERGEFORMAT </w:instrText>
      </w:r>
      <w:r w:rsidR="00652B09" w:rsidRPr="005944DA">
        <w:fldChar w:fldCharType="separate"/>
      </w:r>
      <w:r w:rsidR="00652B09" w:rsidRPr="005944DA">
        <w:t>Table 2</w:t>
      </w:r>
      <w:r w:rsidR="00652B09" w:rsidRPr="005944DA">
        <w:fldChar w:fldCharType="end"/>
      </w:r>
      <w:r w:rsidR="001E64F6" w:rsidRPr="005944DA">
        <w:t>.</w:t>
      </w:r>
    </w:p>
    <w:p w14:paraId="5801EAFF" w14:textId="6961B694" w:rsidR="00BD51D0" w:rsidRPr="005944DA" w:rsidRDefault="00BD51D0" w:rsidP="001103FB">
      <w:pPr>
        <w:pStyle w:val="ResimYazs"/>
        <w:keepNext/>
        <w:tabs>
          <w:tab w:val="left" w:pos="8789"/>
          <w:tab w:val="left" w:pos="9072"/>
        </w:tabs>
      </w:pPr>
      <w:bookmarkStart w:id="645" w:name="_Toc210122614"/>
      <w:r w:rsidRPr="005944DA">
        <w:t xml:space="preserve">Table </w:t>
      </w:r>
      <w:r w:rsidRPr="005944DA">
        <w:fldChar w:fldCharType="begin"/>
      </w:r>
      <w:r w:rsidRPr="005944DA">
        <w:instrText xml:space="preserve"> SEQ Table \* ARABIC </w:instrText>
      </w:r>
      <w:r w:rsidRPr="005944DA">
        <w:fldChar w:fldCharType="separate"/>
      </w:r>
      <w:r w:rsidRPr="005944DA">
        <w:rPr>
          <w:noProof/>
        </w:rPr>
        <w:t>2</w:t>
      </w:r>
      <w:r w:rsidRPr="005944DA">
        <w:fldChar w:fldCharType="end"/>
      </w:r>
      <w:r w:rsidRPr="005944DA">
        <w:t xml:space="preserve">: </w:t>
      </w:r>
      <w:r w:rsidRPr="005944DA">
        <w:rPr>
          <w:b w:val="0"/>
          <w:bCs/>
        </w:rPr>
        <w:t>Existing lakes, ponds and reservoirs (DSİ, 2022)</w:t>
      </w:r>
      <w:bookmarkEnd w:id="645"/>
    </w:p>
    <w:tbl>
      <w:tblPr>
        <w:tblStyle w:val="TabloKlavuzu"/>
        <w:tblW w:w="9072" w:type="dxa"/>
        <w:tblLook w:val="04A0" w:firstRow="1" w:lastRow="0" w:firstColumn="1" w:lastColumn="0" w:noHBand="0" w:noVBand="1"/>
      </w:tblPr>
      <w:tblGrid>
        <w:gridCol w:w="4554"/>
        <w:gridCol w:w="4518"/>
      </w:tblGrid>
      <w:tr w:rsidR="00BD51D0" w:rsidRPr="00413DFF" w14:paraId="0396031E" w14:textId="77777777" w:rsidTr="000C18FC">
        <w:tc>
          <w:tcPr>
            <w:tcW w:w="4554" w:type="dxa"/>
            <w:shd w:val="clear" w:color="auto" w:fill="ABB7C1"/>
          </w:tcPr>
          <w:p w14:paraId="32777267"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European Side</w:t>
            </w:r>
          </w:p>
        </w:tc>
        <w:tc>
          <w:tcPr>
            <w:tcW w:w="4518" w:type="dxa"/>
            <w:shd w:val="clear" w:color="auto" w:fill="ABB7C1"/>
          </w:tcPr>
          <w:p w14:paraId="2B6CAF83"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Total: 650,70 hm3/year</w:t>
            </w:r>
          </w:p>
        </w:tc>
      </w:tr>
      <w:tr w:rsidR="00BD51D0" w:rsidRPr="00413DFF" w14:paraId="3E082522" w14:textId="77777777" w:rsidTr="000C18FC">
        <w:tc>
          <w:tcPr>
            <w:tcW w:w="4554" w:type="dxa"/>
            <w:shd w:val="clear" w:color="auto" w:fill="F2F2F2"/>
          </w:tcPr>
          <w:p w14:paraId="2D02572A"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Buyukcekmece Dam Basin </w:t>
            </w:r>
          </w:p>
        </w:tc>
        <w:tc>
          <w:tcPr>
            <w:tcW w:w="4518" w:type="dxa"/>
            <w:shd w:val="clear" w:color="auto" w:fill="F2F2F2"/>
          </w:tcPr>
          <w:p w14:paraId="4DD6A1C0"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136,59 hm3/year </w:t>
            </w:r>
          </w:p>
        </w:tc>
      </w:tr>
      <w:tr w:rsidR="00BD51D0" w:rsidRPr="00413DFF" w14:paraId="7F1C79A9" w14:textId="77777777" w:rsidTr="000C18FC">
        <w:tc>
          <w:tcPr>
            <w:tcW w:w="4554" w:type="dxa"/>
            <w:shd w:val="clear" w:color="auto" w:fill="F2F2F2"/>
          </w:tcPr>
          <w:p w14:paraId="59854FC8"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Alibey Dam Basin </w:t>
            </w:r>
          </w:p>
        </w:tc>
        <w:tc>
          <w:tcPr>
            <w:tcW w:w="4518" w:type="dxa"/>
            <w:shd w:val="clear" w:color="auto" w:fill="F2F2F2"/>
          </w:tcPr>
          <w:p w14:paraId="6A52A1F7"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53,15 hm3/year </w:t>
            </w:r>
          </w:p>
        </w:tc>
      </w:tr>
      <w:tr w:rsidR="00BD51D0" w:rsidRPr="00413DFF" w14:paraId="4F8BF479" w14:textId="77777777" w:rsidTr="000C18FC">
        <w:tc>
          <w:tcPr>
            <w:tcW w:w="4554" w:type="dxa"/>
            <w:shd w:val="clear" w:color="auto" w:fill="F2F2F2"/>
          </w:tcPr>
          <w:p w14:paraId="02744F0B"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Terkos Dam Basin </w:t>
            </w:r>
          </w:p>
        </w:tc>
        <w:tc>
          <w:tcPr>
            <w:tcW w:w="4518" w:type="dxa"/>
            <w:shd w:val="clear" w:color="auto" w:fill="F2F2F2"/>
          </w:tcPr>
          <w:p w14:paraId="43091C35"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170,44 hm3/year </w:t>
            </w:r>
          </w:p>
        </w:tc>
      </w:tr>
      <w:tr w:rsidR="00BD51D0" w:rsidRPr="00413DFF" w14:paraId="50BDD468" w14:textId="77777777" w:rsidTr="000C18FC">
        <w:tc>
          <w:tcPr>
            <w:tcW w:w="4554" w:type="dxa"/>
            <w:shd w:val="clear" w:color="auto" w:fill="F2F2F2"/>
          </w:tcPr>
          <w:p w14:paraId="472EA0EB"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Sazlidere Dam Basin </w:t>
            </w:r>
          </w:p>
        </w:tc>
        <w:tc>
          <w:tcPr>
            <w:tcW w:w="4518" w:type="dxa"/>
            <w:shd w:val="clear" w:color="auto" w:fill="F2F2F2"/>
          </w:tcPr>
          <w:p w14:paraId="62E044D7"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58,84 hm3/year </w:t>
            </w:r>
          </w:p>
        </w:tc>
      </w:tr>
      <w:tr w:rsidR="00BD51D0" w:rsidRPr="00413DFF" w14:paraId="2785A076" w14:textId="77777777" w:rsidTr="000C18FC">
        <w:tc>
          <w:tcPr>
            <w:tcW w:w="4554" w:type="dxa"/>
            <w:shd w:val="clear" w:color="auto" w:fill="F2F2F2"/>
          </w:tcPr>
          <w:p w14:paraId="1D8A6DA1"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Kuzuludere Dam Basin </w:t>
            </w:r>
          </w:p>
        </w:tc>
        <w:tc>
          <w:tcPr>
            <w:tcW w:w="4518" w:type="dxa"/>
            <w:shd w:val="clear" w:color="auto" w:fill="F2F2F2"/>
          </w:tcPr>
          <w:p w14:paraId="629C76C7"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13,35 hm3/year </w:t>
            </w:r>
          </w:p>
        </w:tc>
      </w:tr>
      <w:tr w:rsidR="00BD51D0" w:rsidRPr="00413DFF" w14:paraId="388EDAB0" w14:textId="77777777" w:rsidTr="000C18FC">
        <w:tc>
          <w:tcPr>
            <w:tcW w:w="4554" w:type="dxa"/>
            <w:shd w:val="clear" w:color="auto" w:fill="F2F2F2"/>
          </w:tcPr>
          <w:p w14:paraId="4C69A57C"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Buyukdere Dam Basin </w:t>
            </w:r>
          </w:p>
        </w:tc>
        <w:tc>
          <w:tcPr>
            <w:tcW w:w="4518" w:type="dxa"/>
            <w:shd w:val="clear" w:color="auto" w:fill="F2F2F2"/>
          </w:tcPr>
          <w:p w14:paraId="0BFE5EFE"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34,15 hm3/year </w:t>
            </w:r>
          </w:p>
        </w:tc>
      </w:tr>
      <w:tr w:rsidR="00BD51D0" w:rsidRPr="00413DFF" w14:paraId="29EAD399" w14:textId="77777777" w:rsidTr="000C18FC">
        <w:tc>
          <w:tcPr>
            <w:tcW w:w="4554" w:type="dxa"/>
            <w:shd w:val="clear" w:color="auto" w:fill="F2F2F2"/>
          </w:tcPr>
          <w:p w14:paraId="5B68766A"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Düzdere Dam Basin </w:t>
            </w:r>
          </w:p>
        </w:tc>
        <w:tc>
          <w:tcPr>
            <w:tcW w:w="4518" w:type="dxa"/>
            <w:shd w:val="clear" w:color="auto" w:fill="F2F2F2"/>
          </w:tcPr>
          <w:p w14:paraId="5193B09A"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4.18 hm3/year </w:t>
            </w:r>
          </w:p>
        </w:tc>
      </w:tr>
      <w:tr w:rsidR="00BD51D0" w:rsidRPr="00413DFF" w14:paraId="1D28FCF4" w14:textId="77777777" w:rsidTr="000C18FC">
        <w:tc>
          <w:tcPr>
            <w:tcW w:w="4554" w:type="dxa"/>
            <w:shd w:val="clear" w:color="auto" w:fill="F2F2F2"/>
          </w:tcPr>
          <w:p w14:paraId="30C44B48"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Groundwater (Safe Reserve) </w:t>
            </w:r>
          </w:p>
        </w:tc>
        <w:tc>
          <w:tcPr>
            <w:tcW w:w="4518" w:type="dxa"/>
            <w:shd w:val="clear" w:color="auto" w:fill="F2F2F2"/>
          </w:tcPr>
          <w:p w14:paraId="7588D38F"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180,00 hm3/year </w:t>
            </w:r>
          </w:p>
        </w:tc>
      </w:tr>
      <w:tr w:rsidR="00BD51D0" w:rsidRPr="00413DFF" w14:paraId="1A5CEBDF" w14:textId="77777777" w:rsidTr="000C18FC">
        <w:trPr>
          <w:trHeight w:val="130"/>
        </w:trPr>
        <w:tc>
          <w:tcPr>
            <w:tcW w:w="4554" w:type="dxa"/>
            <w:shd w:val="clear" w:color="auto" w:fill="ABB7C1"/>
          </w:tcPr>
          <w:p w14:paraId="487CD49D"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Asian Side</w:t>
            </w:r>
          </w:p>
        </w:tc>
        <w:tc>
          <w:tcPr>
            <w:tcW w:w="4518" w:type="dxa"/>
            <w:shd w:val="clear" w:color="auto" w:fill="ABB7C1"/>
          </w:tcPr>
          <w:p w14:paraId="77F558CF"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Total: 998,84 hm3/year</w:t>
            </w:r>
          </w:p>
        </w:tc>
      </w:tr>
      <w:tr w:rsidR="00BD51D0" w:rsidRPr="00413DFF" w14:paraId="1A60C10F" w14:textId="77777777" w:rsidTr="000C18FC">
        <w:tc>
          <w:tcPr>
            <w:tcW w:w="4554" w:type="dxa"/>
            <w:shd w:val="clear" w:color="auto" w:fill="F2F2F2"/>
          </w:tcPr>
          <w:p w14:paraId="79D1886C"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Goksudere Basin </w:t>
            </w:r>
          </w:p>
        </w:tc>
        <w:tc>
          <w:tcPr>
            <w:tcW w:w="4518" w:type="dxa"/>
            <w:shd w:val="clear" w:color="auto" w:fill="F2F2F2"/>
          </w:tcPr>
          <w:p w14:paraId="766BA33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221,68 hm3/year </w:t>
            </w:r>
          </w:p>
        </w:tc>
      </w:tr>
      <w:tr w:rsidR="00BD51D0" w:rsidRPr="00413DFF" w14:paraId="3D037FF5" w14:textId="77777777" w:rsidTr="000C18FC">
        <w:tc>
          <w:tcPr>
            <w:tcW w:w="4554" w:type="dxa"/>
            <w:shd w:val="clear" w:color="auto" w:fill="F2F2F2"/>
          </w:tcPr>
          <w:p w14:paraId="0CDB14B9"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Kabakozdere Basin </w:t>
            </w:r>
          </w:p>
        </w:tc>
        <w:tc>
          <w:tcPr>
            <w:tcW w:w="4518" w:type="dxa"/>
            <w:shd w:val="clear" w:color="auto" w:fill="F2F2F2"/>
          </w:tcPr>
          <w:p w14:paraId="4BB6C07E"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39,48 hm3/year </w:t>
            </w:r>
          </w:p>
        </w:tc>
      </w:tr>
      <w:tr w:rsidR="00BD51D0" w:rsidRPr="00413DFF" w14:paraId="3D82796D" w14:textId="77777777" w:rsidTr="000C18FC">
        <w:tc>
          <w:tcPr>
            <w:tcW w:w="4554" w:type="dxa"/>
            <w:shd w:val="clear" w:color="auto" w:fill="F2F2F2"/>
          </w:tcPr>
          <w:p w14:paraId="4A50C035"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Omerli Dam Basin </w:t>
            </w:r>
          </w:p>
        </w:tc>
        <w:tc>
          <w:tcPr>
            <w:tcW w:w="4518" w:type="dxa"/>
            <w:shd w:val="clear" w:color="auto" w:fill="F2F2F2"/>
          </w:tcPr>
          <w:p w14:paraId="16EA81CE"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193,02 hm3/year </w:t>
            </w:r>
          </w:p>
        </w:tc>
      </w:tr>
      <w:tr w:rsidR="00BD51D0" w:rsidRPr="00413DFF" w14:paraId="2CDE338A" w14:textId="77777777" w:rsidTr="000C18FC">
        <w:tc>
          <w:tcPr>
            <w:tcW w:w="4554" w:type="dxa"/>
            <w:shd w:val="clear" w:color="auto" w:fill="F2F2F2"/>
          </w:tcPr>
          <w:p w14:paraId="51793046"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Darlik Dam Basin </w:t>
            </w:r>
          </w:p>
        </w:tc>
        <w:tc>
          <w:tcPr>
            <w:tcW w:w="4518" w:type="dxa"/>
            <w:shd w:val="clear" w:color="auto" w:fill="F2F2F2"/>
          </w:tcPr>
          <w:p w14:paraId="313DD9ED"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108,36 hm3/year </w:t>
            </w:r>
          </w:p>
        </w:tc>
      </w:tr>
      <w:tr w:rsidR="00BD51D0" w:rsidRPr="00413DFF" w14:paraId="24823BE9" w14:textId="77777777" w:rsidTr="000C18FC">
        <w:tc>
          <w:tcPr>
            <w:tcW w:w="4554" w:type="dxa"/>
            <w:shd w:val="clear" w:color="auto" w:fill="F2F2F2"/>
          </w:tcPr>
          <w:p w14:paraId="636BF1D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Çanakdere Basin </w:t>
            </w:r>
          </w:p>
        </w:tc>
        <w:tc>
          <w:tcPr>
            <w:tcW w:w="4518" w:type="dxa"/>
            <w:shd w:val="clear" w:color="auto" w:fill="F2F2F2"/>
          </w:tcPr>
          <w:p w14:paraId="3F290A70"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134,90 hm3/year </w:t>
            </w:r>
          </w:p>
        </w:tc>
      </w:tr>
      <w:tr w:rsidR="00BD51D0" w:rsidRPr="00413DFF" w14:paraId="263F02EC" w14:textId="77777777" w:rsidTr="000C18FC">
        <w:tc>
          <w:tcPr>
            <w:tcW w:w="4554" w:type="dxa"/>
            <w:shd w:val="clear" w:color="auto" w:fill="F2F2F2"/>
          </w:tcPr>
          <w:p w14:paraId="33412F97"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Elmalı Dam Basin </w:t>
            </w:r>
          </w:p>
        </w:tc>
        <w:tc>
          <w:tcPr>
            <w:tcW w:w="4518" w:type="dxa"/>
            <w:shd w:val="clear" w:color="auto" w:fill="F2F2F2"/>
          </w:tcPr>
          <w:p w14:paraId="66CB7471"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10,67 hm3/year </w:t>
            </w:r>
          </w:p>
        </w:tc>
      </w:tr>
      <w:tr w:rsidR="00BD51D0" w:rsidRPr="00413DFF" w14:paraId="780A17AA" w14:textId="77777777" w:rsidTr="000C18FC">
        <w:tc>
          <w:tcPr>
            <w:tcW w:w="4554" w:type="dxa"/>
            <w:shd w:val="clear" w:color="auto" w:fill="F2F2F2"/>
          </w:tcPr>
          <w:p w14:paraId="5A5FD27A"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Groundwater (Safe Reserve) </w:t>
            </w:r>
          </w:p>
        </w:tc>
        <w:tc>
          <w:tcPr>
            <w:tcW w:w="4518" w:type="dxa"/>
            <w:shd w:val="clear" w:color="auto" w:fill="F2F2F2"/>
          </w:tcPr>
          <w:p w14:paraId="291A7BBF"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120,00 hm3/year </w:t>
            </w:r>
          </w:p>
        </w:tc>
      </w:tr>
      <w:tr w:rsidR="00BD51D0" w:rsidRPr="00413DFF" w14:paraId="24BCF7CB" w14:textId="77777777" w:rsidTr="000C18FC">
        <w:tc>
          <w:tcPr>
            <w:tcW w:w="4554" w:type="dxa"/>
            <w:shd w:val="clear" w:color="auto" w:fill="F2F2F2"/>
          </w:tcPr>
          <w:p w14:paraId="363AC75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Water Between Sile (Agva)- Ihsaniye </w:t>
            </w:r>
          </w:p>
        </w:tc>
        <w:tc>
          <w:tcPr>
            <w:tcW w:w="4518" w:type="dxa"/>
            <w:shd w:val="clear" w:color="auto" w:fill="F2F2F2"/>
          </w:tcPr>
          <w:p w14:paraId="07FD8AA8"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171,73 hm3/year </w:t>
            </w:r>
          </w:p>
        </w:tc>
      </w:tr>
      <w:tr w:rsidR="00BD51D0" w:rsidRPr="00413DFF" w14:paraId="09590B26" w14:textId="77777777" w:rsidTr="000C18FC">
        <w:tc>
          <w:tcPr>
            <w:tcW w:w="4554" w:type="dxa"/>
            <w:shd w:val="clear" w:color="auto" w:fill="ABB7C1"/>
          </w:tcPr>
          <w:p w14:paraId="007AF965"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Total Surface Water (Provincial Outlet)</w:t>
            </w:r>
          </w:p>
        </w:tc>
        <w:tc>
          <w:tcPr>
            <w:tcW w:w="4518" w:type="dxa"/>
            <w:shd w:val="clear" w:color="auto" w:fill="ABB7C1"/>
          </w:tcPr>
          <w:p w14:paraId="08BE5895"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1350,54 hm3/year</w:t>
            </w:r>
          </w:p>
        </w:tc>
      </w:tr>
      <w:tr w:rsidR="00BD51D0" w:rsidRPr="00413DFF" w14:paraId="187D0F1C" w14:textId="77777777" w:rsidTr="000C18FC">
        <w:tc>
          <w:tcPr>
            <w:tcW w:w="4554" w:type="dxa"/>
            <w:shd w:val="clear" w:color="auto" w:fill="ABB7C1"/>
          </w:tcPr>
          <w:p w14:paraId="380D6691"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Total Water Potential</w:t>
            </w:r>
          </w:p>
        </w:tc>
        <w:tc>
          <w:tcPr>
            <w:tcW w:w="4518" w:type="dxa"/>
            <w:shd w:val="clear" w:color="auto" w:fill="ABB7C1"/>
          </w:tcPr>
          <w:p w14:paraId="75249BE1"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1650,54 hm3/year</w:t>
            </w:r>
          </w:p>
        </w:tc>
      </w:tr>
      <w:tr w:rsidR="00BD51D0" w:rsidRPr="00413DFF" w14:paraId="34E9032E" w14:textId="77777777" w:rsidTr="000C18FC">
        <w:tc>
          <w:tcPr>
            <w:tcW w:w="9072" w:type="dxa"/>
            <w:gridSpan w:val="2"/>
            <w:shd w:val="clear" w:color="auto" w:fill="ABB7C1"/>
          </w:tcPr>
          <w:p w14:paraId="10B96F21" w14:textId="77777777" w:rsidR="00BD51D0" w:rsidRPr="005944DA" w:rsidRDefault="00BD51D0" w:rsidP="001103FB">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Annual Safe Yields Of Operational Drinking Water Plants (DSI; 2022)</w:t>
            </w:r>
          </w:p>
        </w:tc>
      </w:tr>
      <w:tr w:rsidR="00BD51D0" w:rsidRPr="00413DFF" w14:paraId="168CDAEC" w14:textId="77777777" w:rsidTr="000C18FC">
        <w:tc>
          <w:tcPr>
            <w:tcW w:w="4554" w:type="dxa"/>
            <w:shd w:val="clear" w:color="auto" w:fill="F2F2F2"/>
          </w:tcPr>
          <w:p w14:paraId="6A2BCC68"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Omerli Dam </w:t>
            </w:r>
          </w:p>
        </w:tc>
        <w:tc>
          <w:tcPr>
            <w:tcW w:w="4518" w:type="dxa"/>
            <w:shd w:val="clear" w:color="auto" w:fill="F2F2F2"/>
          </w:tcPr>
          <w:p w14:paraId="2D4DA3AC"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188,4 hm3/year </w:t>
            </w:r>
          </w:p>
        </w:tc>
      </w:tr>
      <w:tr w:rsidR="00BD51D0" w:rsidRPr="00413DFF" w14:paraId="4ADE51F4" w14:textId="77777777" w:rsidTr="000C18FC">
        <w:tc>
          <w:tcPr>
            <w:tcW w:w="4554" w:type="dxa"/>
            <w:shd w:val="clear" w:color="auto" w:fill="F2F2F2"/>
          </w:tcPr>
          <w:p w14:paraId="34B7569E"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Terkos Lake Extension </w:t>
            </w:r>
          </w:p>
        </w:tc>
        <w:tc>
          <w:tcPr>
            <w:tcW w:w="4518" w:type="dxa"/>
            <w:shd w:val="clear" w:color="auto" w:fill="F2F2F2"/>
          </w:tcPr>
          <w:p w14:paraId="7882BECA"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132,92 hm3/year </w:t>
            </w:r>
          </w:p>
        </w:tc>
      </w:tr>
      <w:tr w:rsidR="00BD51D0" w:rsidRPr="00413DFF" w14:paraId="648A86C3" w14:textId="77777777" w:rsidTr="000C18FC">
        <w:tc>
          <w:tcPr>
            <w:tcW w:w="4554" w:type="dxa"/>
            <w:shd w:val="clear" w:color="auto" w:fill="F2F2F2"/>
          </w:tcPr>
          <w:p w14:paraId="4DFAE02C"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Buyukcekmece Dam </w:t>
            </w:r>
          </w:p>
        </w:tc>
        <w:tc>
          <w:tcPr>
            <w:tcW w:w="4518" w:type="dxa"/>
            <w:shd w:val="clear" w:color="auto" w:fill="F2F2F2"/>
          </w:tcPr>
          <w:p w14:paraId="2C76CC5B"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82.2 hm3/year </w:t>
            </w:r>
          </w:p>
        </w:tc>
      </w:tr>
      <w:tr w:rsidR="00BD51D0" w:rsidRPr="00413DFF" w14:paraId="43C41706" w14:textId="77777777" w:rsidTr="000C18FC">
        <w:tc>
          <w:tcPr>
            <w:tcW w:w="4554" w:type="dxa"/>
            <w:shd w:val="clear" w:color="auto" w:fill="F2F2F2"/>
          </w:tcPr>
          <w:p w14:paraId="3160E086"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Darlik Dam </w:t>
            </w:r>
          </w:p>
        </w:tc>
        <w:tc>
          <w:tcPr>
            <w:tcW w:w="4518" w:type="dxa"/>
            <w:shd w:val="clear" w:color="auto" w:fill="F2F2F2"/>
          </w:tcPr>
          <w:p w14:paraId="6C924DEB"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92,00 hm3/year </w:t>
            </w:r>
          </w:p>
        </w:tc>
      </w:tr>
      <w:tr w:rsidR="00BD51D0" w:rsidRPr="00413DFF" w14:paraId="5404051C" w14:textId="77777777" w:rsidTr="000C18FC">
        <w:tc>
          <w:tcPr>
            <w:tcW w:w="4554" w:type="dxa"/>
            <w:shd w:val="clear" w:color="auto" w:fill="F2F2F2"/>
          </w:tcPr>
          <w:p w14:paraId="54B4155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Alibey Dam </w:t>
            </w:r>
          </w:p>
        </w:tc>
        <w:tc>
          <w:tcPr>
            <w:tcW w:w="4518" w:type="dxa"/>
            <w:shd w:val="clear" w:color="auto" w:fill="F2F2F2"/>
          </w:tcPr>
          <w:p w14:paraId="1BA2EA52"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32,88 hm3/year </w:t>
            </w:r>
          </w:p>
        </w:tc>
      </w:tr>
      <w:tr w:rsidR="00BD51D0" w:rsidRPr="00413DFF" w14:paraId="2FFAC7BF" w14:textId="77777777" w:rsidTr="000C18FC">
        <w:tc>
          <w:tcPr>
            <w:tcW w:w="4554" w:type="dxa"/>
            <w:shd w:val="clear" w:color="auto" w:fill="F2F2F2"/>
          </w:tcPr>
          <w:p w14:paraId="3944DB4A"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Sazlidere Dam </w:t>
            </w:r>
          </w:p>
        </w:tc>
        <w:tc>
          <w:tcPr>
            <w:tcW w:w="4518" w:type="dxa"/>
            <w:shd w:val="clear" w:color="auto" w:fill="F2F2F2"/>
          </w:tcPr>
          <w:p w14:paraId="219D70BD"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33,00 hm3/year </w:t>
            </w:r>
          </w:p>
        </w:tc>
      </w:tr>
      <w:tr w:rsidR="00BD51D0" w:rsidRPr="00413DFF" w14:paraId="6E44C1EE" w14:textId="77777777" w:rsidTr="000C18FC">
        <w:tc>
          <w:tcPr>
            <w:tcW w:w="4554" w:type="dxa"/>
            <w:shd w:val="clear" w:color="auto" w:fill="F2F2F2"/>
          </w:tcPr>
          <w:p w14:paraId="42CDAFFF"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Yesilcay Regulators </w:t>
            </w:r>
          </w:p>
        </w:tc>
        <w:tc>
          <w:tcPr>
            <w:tcW w:w="4518" w:type="dxa"/>
            <w:shd w:val="clear" w:color="auto" w:fill="F2F2F2"/>
          </w:tcPr>
          <w:p w14:paraId="67E599A8"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104.4 hm3/year </w:t>
            </w:r>
          </w:p>
        </w:tc>
      </w:tr>
      <w:tr w:rsidR="00BD51D0" w:rsidRPr="00413DFF" w14:paraId="0F8C65B5" w14:textId="77777777" w:rsidTr="000C18FC">
        <w:tc>
          <w:tcPr>
            <w:tcW w:w="4554" w:type="dxa"/>
            <w:shd w:val="clear" w:color="auto" w:fill="F2F2F2"/>
          </w:tcPr>
          <w:p w14:paraId="5ED0C9FC"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Melen I And II.Merhale (DSİ) </w:t>
            </w:r>
          </w:p>
        </w:tc>
        <w:tc>
          <w:tcPr>
            <w:tcW w:w="4518" w:type="dxa"/>
            <w:shd w:val="clear" w:color="auto" w:fill="F2F2F2"/>
          </w:tcPr>
          <w:p w14:paraId="0AE1B29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536,00 hm3/year </w:t>
            </w:r>
          </w:p>
        </w:tc>
      </w:tr>
      <w:tr w:rsidR="00BD51D0" w:rsidRPr="00413DFF" w14:paraId="28756E3A" w14:textId="77777777" w:rsidTr="000C18FC">
        <w:tc>
          <w:tcPr>
            <w:tcW w:w="4554" w:type="dxa"/>
            <w:shd w:val="clear" w:color="auto" w:fill="F2F2F2"/>
          </w:tcPr>
          <w:p w14:paraId="18267BFE"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Elmali Dam </w:t>
            </w:r>
          </w:p>
        </w:tc>
        <w:tc>
          <w:tcPr>
            <w:tcW w:w="4518" w:type="dxa"/>
            <w:shd w:val="clear" w:color="auto" w:fill="F2F2F2"/>
          </w:tcPr>
          <w:p w14:paraId="176F6B56"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15,00 hm3/year </w:t>
            </w:r>
          </w:p>
        </w:tc>
      </w:tr>
      <w:tr w:rsidR="00BD51D0" w:rsidRPr="00413DFF" w14:paraId="4148F3EB" w14:textId="77777777" w:rsidTr="000C18FC">
        <w:tc>
          <w:tcPr>
            <w:tcW w:w="4554" w:type="dxa"/>
            <w:shd w:val="clear" w:color="auto" w:fill="F2F2F2"/>
          </w:tcPr>
          <w:p w14:paraId="3C12727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Istranca Project Phases I And II </w:t>
            </w:r>
          </w:p>
        </w:tc>
        <w:tc>
          <w:tcPr>
            <w:tcW w:w="4518" w:type="dxa"/>
            <w:shd w:val="clear" w:color="auto" w:fill="F2F2F2"/>
          </w:tcPr>
          <w:p w14:paraId="2ABD7547"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223.4 hm3/year </w:t>
            </w:r>
          </w:p>
        </w:tc>
      </w:tr>
      <w:tr w:rsidR="00BD51D0" w:rsidRPr="00413DFF" w14:paraId="436DF7C5" w14:textId="77777777" w:rsidTr="000C18FC">
        <w:tc>
          <w:tcPr>
            <w:tcW w:w="4554" w:type="dxa"/>
            <w:shd w:val="clear" w:color="auto" w:fill="F2F2F2"/>
          </w:tcPr>
          <w:p w14:paraId="26C25105"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Yas </w:t>
            </w:r>
          </w:p>
        </w:tc>
        <w:tc>
          <w:tcPr>
            <w:tcW w:w="4518" w:type="dxa"/>
            <w:shd w:val="clear" w:color="auto" w:fill="F2F2F2"/>
          </w:tcPr>
          <w:p w14:paraId="07AAEDB5"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30,00 hm3/year </w:t>
            </w:r>
          </w:p>
        </w:tc>
      </w:tr>
      <w:tr w:rsidR="00BD51D0" w:rsidRPr="00413DFF" w14:paraId="7C6A300D" w14:textId="77777777" w:rsidTr="000C18FC">
        <w:tc>
          <w:tcPr>
            <w:tcW w:w="4554" w:type="dxa"/>
            <w:shd w:val="clear" w:color="auto" w:fill="F2F2F2"/>
          </w:tcPr>
          <w:p w14:paraId="6CC71130"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Kemerburgaz-Alibey Diversion </w:t>
            </w:r>
          </w:p>
        </w:tc>
        <w:tc>
          <w:tcPr>
            <w:tcW w:w="4518" w:type="dxa"/>
            <w:shd w:val="clear" w:color="auto" w:fill="F2F2F2"/>
          </w:tcPr>
          <w:p w14:paraId="2BEB495D"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5,00 hm3/year </w:t>
            </w:r>
          </w:p>
        </w:tc>
      </w:tr>
      <w:tr w:rsidR="00BD51D0" w:rsidRPr="00413DFF" w14:paraId="5DF3B1BC" w14:textId="77777777" w:rsidTr="000C18FC">
        <w:tc>
          <w:tcPr>
            <w:tcW w:w="4554" w:type="dxa"/>
            <w:shd w:val="clear" w:color="auto" w:fill="F2F2F2"/>
          </w:tcPr>
          <w:p w14:paraId="10C25691"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Yesilvadi-Darlik Diversion </w:t>
            </w:r>
          </w:p>
        </w:tc>
        <w:tc>
          <w:tcPr>
            <w:tcW w:w="4518" w:type="dxa"/>
            <w:shd w:val="clear" w:color="auto" w:fill="F2F2F2"/>
          </w:tcPr>
          <w:p w14:paraId="0A7FA543"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10,00 hm3/year </w:t>
            </w:r>
          </w:p>
        </w:tc>
      </w:tr>
      <w:tr w:rsidR="00BD51D0" w:rsidRPr="00413DFF" w14:paraId="6F662596" w14:textId="77777777" w:rsidTr="000C18FC">
        <w:tc>
          <w:tcPr>
            <w:tcW w:w="4554" w:type="dxa"/>
            <w:shd w:val="clear" w:color="auto" w:fill="F2F2F2"/>
          </w:tcPr>
          <w:p w14:paraId="68F6748D"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Other Historical Dykes </w:t>
            </w:r>
          </w:p>
        </w:tc>
        <w:tc>
          <w:tcPr>
            <w:tcW w:w="4518" w:type="dxa"/>
            <w:shd w:val="clear" w:color="auto" w:fill="F2F2F2"/>
          </w:tcPr>
          <w:p w14:paraId="51E23DB5" w14:textId="77777777" w:rsidR="00BD51D0" w:rsidRPr="005944DA" w:rsidRDefault="00BD51D0" w:rsidP="001103FB">
            <w:pPr>
              <w:tabs>
                <w:tab w:val="left" w:pos="8789"/>
                <w:tab w:val="left" w:pos="9072"/>
              </w:tabs>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5,00 hm3/year </w:t>
            </w:r>
          </w:p>
        </w:tc>
      </w:tr>
      <w:tr w:rsidR="00BD51D0" w:rsidRPr="00413DFF" w14:paraId="756CF06B" w14:textId="77777777" w:rsidTr="000C18FC">
        <w:tc>
          <w:tcPr>
            <w:tcW w:w="4554" w:type="dxa"/>
            <w:shd w:val="clear" w:color="auto" w:fill="F2F2F2"/>
          </w:tcPr>
          <w:p w14:paraId="3CBCEDB8" w14:textId="77777777" w:rsidR="00BD51D0" w:rsidRPr="005944DA" w:rsidRDefault="00BD51D0" w:rsidP="003B1D55">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Total</w:t>
            </w:r>
          </w:p>
        </w:tc>
        <w:tc>
          <w:tcPr>
            <w:tcW w:w="4518" w:type="dxa"/>
            <w:shd w:val="clear" w:color="auto" w:fill="F2F2F2"/>
          </w:tcPr>
          <w:p w14:paraId="36F879FF" w14:textId="77777777" w:rsidR="00BD51D0" w:rsidRPr="005944DA" w:rsidRDefault="00BD51D0" w:rsidP="003B1D55">
            <w:pPr>
              <w:tabs>
                <w:tab w:val="left" w:pos="8789"/>
                <w:tab w:val="left" w:pos="9072"/>
              </w:tabs>
              <w:spacing w:line="240" w:lineRule="auto"/>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1490.2 hm3/year </w:t>
            </w:r>
          </w:p>
        </w:tc>
      </w:tr>
    </w:tbl>
    <w:p w14:paraId="7BC52C7D" w14:textId="77777777" w:rsidR="00BD51D0" w:rsidRPr="005944DA" w:rsidRDefault="00BD51D0" w:rsidP="003B1D55">
      <w:pPr>
        <w:tabs>
          <w:tab w:val="left" w:pos="8789"/>
          <w:tab w:val="left" w:pos="9072"/>
        </w:tabs>
        <w:rPr>
          <w:rFonts w:cs="Tahoma"/>
          <w:color w:val="000000" w:themeColor="text1"/>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26E73ED7" w14:textId="77777777" w:rsidR="007E08D2" w:rsidRPr="005944DA" w:rsidRDefault="007E08D2" w:rsidP="003B1D55">
      <w:pPr>
        <w:tabs>
          <w:tab w:val="left" w:pos="8789"/>
          <w:tab w:val="left" w:pos="9072"/>
        </w:tabs>
        <w:rPr>
          <w:rFonts w:cs="Tahoma"/>
        </w:rPr>
      </w:pPr>
      <w:bookmarkStart w:id="646" w:name="_Hlk173979580"/>
      <w:r w:rsidRPr="005944DA">
        <w:rPr>
          <w:rFonts w:cs="Tahoma"/>
        </w:rPr>
        <w:t>Some of the important water sources of the region are Melen, Göksu, Çanak stream, Riva stream, Ozan stream, Göçbeyli stream, Kuzulu stream, Kılıclı stream, Büyük stream, Düz stream, Yılgın stream, Kabakoz stream and Istranca streams.</w:t>
      </w:r>
    </w:p>
    <w:p w14:paraId="115E2427" w14:textId="5DD2ECDE" w:rsidR="00540F0D" w:rsidRPr="005944DA" w:rsidRDefault="002E3622" w:rsidP="003B1D55">
      <w:pPr>
        <w:pStyle w:val="Balk4"/>
        <w:tabs>
          <w:tab w:val="left" w:pos="8789"/>
          <w:tab w:val="left" w:pos="9072"/>
        </w:tabs>
        <w:rPr>
          <w:color w:val="000000" w:themeColor="text1"/>
        </w:rPr>
      </w:pPr>
      <w:r w:rsidRPr="005944DA">
        <w:rPr>
          <w:color w:val="000000" w:themeColor="text1"/>
        </w:rPr>
        <w:t>2</w:t>
      </w:r>
      <w:r w:rsidR="005E58E3" w:rsidRPr="005944DA">
        <w:rPr>
          <w:color w:val="000000" w:themeColor="text1"/>
        </w:rPr>
        <w:t xml:space="preserve">.1.1.2. </w:t>
      </w:r>
      <w:r w:rsidR="00540F0D" w:rsidRPr="005944DA">
        <w:rPr>
          <w:color w:val="000000" w:themeColor="text1"/>
        </w:rPr>
        <w:t>Ground Water</w:t>
      </w:r>
    </w:p>
    <w:p w14:paraId="086DDDF3" w14:textId="08D5AC94" w:rsidR="001E64F6" w:rsidRPr="005944DA" w:rsidRDefault="00D641D1" w:rsidP="003B1D55">
      <w:pPr>
        <w:tabs>
          <w:tab w:val="left" w:pos="8789"/>
          <w:tab w:val="left" w:pos="9072"/>
        </w:tabs>
      </w:pPr>
      <w:r w:rsidRPr="005944DA">
        <w:t xml:space="preserve">Overwhelming </w:t>
      </w:r>
      <w:r w:rsidR="007E08D2" w:rsidRPr="005944DA">
        <w:t>majority</w:t>
      </w:r>
      <w:r w:rsidRPr="005944DA">
        <w:t xml:space="preserve"> of the wells that have been issued groundwater utilization certificate are used for domestic use such as tap water.</w:t>
      </w:r>
      <w:r w:rsidR="007E08D2" w:rsidRPr="005944DA">
        <w:t xml:space="preserve"> </w:t>
      </w:r>
      <w:r w:rsidR="009B7DF2" w:rsidRPr="005944DA">
        <w:t>Istanbul</w:t>
      </w:r>
      <w:r w:rsidR="001E64F6" w:rsidRPr="005944DA">
        <w:t xml:space="preserve"> province’s Spatial distribution map of 22 groundwater bodies in </w:t>
      </w:r>
      <w:r w:rsidR="009B7DF2" w:rsidRPr="005944DA">
        <w:t>Istanbul</w:t>
      </w:r>
      <w:r w:rsidR="001E64F6" w:rsidRPr="005944DA">
        <w:t xml:space="preserve"> Region of Marmara Basin are presented in </w:t>
      </w:r>
      <w:r w:rsidR="007E08D2" w:rsidRPr="005944DA">
        <w:fldChar w:fldCharType="begin"/>
      </w:r>
      <w:r w:rsidR="007E08D2" w:rsidRPr="005944DA">
        <w:instrText xml:space="preserve"> REF _Ref197756970 \h </w:instrText>
      </w:r>
      <w:r w:rsidR="00652B09" w:rsidRPr="005944DA">
        <w:instrText xml:space="preserve"> \* MERGEFORMAT </w:instrText>
      </w:r>
      <w:r w:rsidR="007E08D2" w:rsidRPr="005944DA">
        <w:fldChar w:fldCharType="separate"/>
      </w:r>
      <w:r w:rsidR="00652B09" w:rsidRPr="005944DA">
        <w:t>Figure 2</w:t>
      </w:r>
      <w:r w:rsidR="007E08D2" w:rsidRPr="005944DA">
        <w:fldChar w:fldCharType="end"/>
      </w:r>
      <w:r w:rsidR="001E64F6" w:rsidRPr="005944DA">
        <w:t>.</w:t>
      </w:r>
    </w:p>
    <w:p w14:paraId="6BCBC498" w14:textId="19EA35C3" w:rsidR="00340C79" w:rsidRPr="005944DA" w:rsidRDefault="00340C79" w:rsidP="003B1D55">
      <w:pPr>
        <w:pStyle w:val="ResimYazs"/>
        <w:keepNext/>
        <w:tabs>
          <w:tab w:val="left" w:pos="8789"/>
          <w:tab w:val="left" w:pos="9072"/>
        </w:tabs>
      </w:pPr>
      <w:bookmarkStart w:id="647" w:name="_Toc210122596"/>
      <w:r w:rsidRPr="005944DA">
        <w:t xml:space="preserve">Figure </w:t>
      </w:r>
      <w:r w:rsidRPr="005944DA">
        <w:fldChar w:fldCharType="begin"/>
      </w:r>
      <w:r w:rsidRPr="005944DA">
        <w:instrText xml:space="preserve"> SEQ Figure \* ARABIC </w:instrText>
      </w:r>
      <w:r w:rsidRPr="005944DA">
        <w:fldChar w:fldCharType="separate"/>
      </w:r>
      <w:r w:rsidRPr="005944DA">
        <w:rPr>
          <w:noProof/>
        </w:rPr>
        <w:t>2</w:t>
      </w:r>
      <w:r w:rsidRPr="005944DA">
        <w:fldChar w:fldCharType="end"/>
      </w:r>
      <w:r w:rsidRPr="005944DA">
        <w:t xml:space="preserve">: </w:t>
      </w:r>
      <w:r w:rsidRPr="005944DA">
        <w:rPr>
          <w:b w:val="0"/>
          <w:bCs/>
        </w:rPr>
        <w:t>Spatial Distribution Map of 22 Groundwater Bodies in Istanbul Region of Marmara Basin</w:t>
      </w:r>
      <w:bookmarkEnd w:id="647"/>
    </w:p>
    <w:p w14:paraId="7CEDFC06" w14:textId="77777777" w:rsidR="007E08D2" w:rsidRPr="005944DA" w:rsidRDefault="007E08D2" w:rsidP="003B1D55">
      <w:pPr>
        <w:pStyle w:val="ResimYazs"/>
        <w:tabs>
          <w:tab w:val="left" w:pos="8789"/>
          <w:tab w:val="left" w:pos="9072"/>
        </w:tabs>
        <w:rPr>
          <w:rFonts w:cs="Tahoma"/>
          <w:szCs w:val="20"/>
        </w:rPr>
      </w:pPr>
      <w:r w:rsidRPr="005944DA">
        <w:rPr>
          <w:noProof/>
          <w:bdr w:val="single" w:sz="12" w:space="0" w:color="auto"/>
        </w:rPr>
        <w:drawing>
          <wp:inline distT="0" distB="0" distL="0" distR="0" wp14:anchorId="67953DFA" wp14:editId="51EAD857">
            <wp:extent cx="4320000" cy="3052800"/>
            <wp:effectExtent l="0" t="0" r="4445" b="0"/>
            <wp:docPr id="126461740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3052800"/>
                    </a:xfrm>
                    <a:prstGeom prst="rect">
                      <a:avLst/>
                    </a:prstGeom>
                    <a:noFill/>
                    <a:ln>
                      <a:noFill/>
                    </a:ln>
                  </pic:spPr>
                </pic:pic>
              </a:graphicData>
            </a:graphic>
          </wp:inline>
        </w:drawing>
      </w:r>
    </w:p>
    <w:p w14:paraId="1CEFB34B" w14:textId="77777777" w:rsidR="0069316F" w:rsidRPr="005944DA" w:rsidRDefault="0069316F" w:rsidP="003B1D55">
      <w:pPr>
        <w:tabs>
          <w:tab w:val="left" w:pos="8789"/>
          <w:tab w:val="left" w:pos="9072"/>
        </w:tabs>
        <w:rPr>
          <w:rFonts w:cs="Tahoma"/>
          <w:color w:val="000000" w:themeColor="text1"/>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3D611EEA" w14:textId="0509C1D3" w:rsidR="007E08D2" w:rsidRPr="005944DA" w:rsidRDefault="007E08D2" w:rsidP="003B1D55">
      <w:pPr>
        <w:tabs>
          <w:tab w:val="left" w:pos="8789"/>
          <w:tab w:val="left" w:pos="9072"/>
        </w:tabs>
        <w:rPr>
          <w:rFonts w:cs="Tahoma"/>
          <w:color w:val="000000" w:themeColor="text1"/>
        </w:rPr>
      </w:pPr>
      <w:r w:rsidRPr="005944DA">
        <w:rPr>
          <w:rFonts w:cs="Tahoma"/>
          <w:color w:val="000000" w:themeColor="text1"/>
        </w:rPr>
        <w:lastRenderedPageBreak/>
        <w:t xml:space="preserve">Water borehole drilling activities in </w:t>
      </w:r>
      <w:r w:rsidR="009B7DF2" w:rsidRPr="005944DA">
        <w:rPr>
          <w:rFonts w:cs="Tahoma"/>
          <w:color w:val="000000" w:themeColor="text1"/>
        </w:rPr>
        <w:t>Istanbul</w:t>
      </w:r>
      <w:r w:rsidRPr="005944DA">
        <w:rPr>
          <w:rFonts w:cs="Tahoma"/>
          <w:color w:val="000000" w:themeColor="text1"/>
        </w:rPr>
        <w:t xml:space="preserve"> are carried out in line with the Groundwater Exploration and Groundwater Utilization Certificates obtained from the 14th Regional Directorate of DSİ, and there are 9 Operation Areas announced by the Decree of the Council of Ministers and closed to water borehole drilling. These are given in the table below (Table </w:t>
      </w:r>
      <w:r w:rsidR="0069316F" w:rsidRPr="005944DA">
        <w:rPr>
          <w:rFonts w:cs="Tahoma"/>
          <w:color w:val="000000" w:themeColor="text1"/>
        </w:rPr>
        <w:t>3</w:t>
      </w:r>
      <w:r w:rsidRPr="005944DA">
        <w:rPr>
          <w:rFonts w:cs="Tahoma"/>
          <w:color w:val="000000" w:themeColor="text1"/>
        </w:rPr>
        <w:t xml:space="preserve">). In the areas outside these 9 operating areas, groundwater is allocated in a controlled manner in line with the safe withdrawal reserve as </w:t>
      </w:r>
      <w:r w:rsidR="009B7DF2" w:rsidRPr="005944DA">
        <w:rPr>
          <w:rFonts w:cs="Tahoma"/>
          <w:color w:val="000000" w:themeColor="text1"/>
        </w:rPr>
        <w:t>Istanbul</w:t>
      </w:r>
      <w:r w:rsidRPr="005944DA">
        <w:rPr>
          <w:rFonts w:cs="Tahoma"/>
          <w:color w:val="000000" w:themeColor="text1"/>
        </w:rPr>
        <w:t xml:space="preserve"> Asia and Europe Groundwater Operating Areas. The groundwater potential of </w:t>
      </w:r>
      <w:r w:rsidR="009B7DF2" w:rsidRPr="005944DA">
        <w:rPr>
          <w:rFonts w:cs="Tahoma"/>
          <w:color w:val="000000" w:themeColor="text1"/>
        </w:rPr>
        <w:t>Istanbul</w:t>
      </w:r>
      <w:r w:rsidRPr="005944DA">
        <w:rPr>
          <w:rFonts w:cs="Tahoma"/>
          <w:color w:val="000000" w:themeColor="text1"/>
        </w:rPr>
        <w:t xml:space="preserve"> is 300 hm</w:t>
      </w:r>
      <w:r w:rsidR="0069316F" w:rsidRPr="005944DA">
        <w:rPr>
          <w:rFonts w:cs="Tahoma"/>
          <w:color w:val="000000" w:themeColor="text1"/>
        </w:rPr>
        <w:t>³</w:t>
      </w:r>
      <w:r w:rsidRPr="005944DA">
        <w:rPr>
          <w:rFonts w:cs="Tahoma"/>
          <w:color w:val="000000" w:themeColor="text1"/>
        </w:rPr>
        <w:t xml:space="preserve"> in total, 120 hm</w:t>
      </w:r>
      <w:r w:rsidR="0069316F" w:rsidRPr="005944DA">
        <w:rPr>
          <w:rFonts w:cs="Tahoma"/>
          <w:color w:val="000000" w:themeColor="text1"/>
        </w:rPr>
        <w:t>³</w:t>
      </w:r>
      <w:r w:rsidRPr="005944DA">
        <w:rPr>
          <w:rFonts w:cs="Tahoma"/>
          <w:color w:val="000000" w:themeColor="text1"/>
        </w:rPr>
        <w:t xml:space="preserve"> on the Asian side and 180 hm</w:t>
      </w:r>
      <w:r w:rsidR="0069316F" w:rsidRPr="005944DA">
        <w:rPr>
          <w:rFonts w:cs="Tahoma"/>
          <w:color w:val="000000" w:themeColor="text1"/>
        </w:rPr>
        <w:t>³</w:t>
      </w:r>
      <w:r w:rsidRPr="005944DA">
        <w:rPr>
          <w:rFonts w:cs="Tahoma"/>
          <w:color w:val="000000" w:themeColor="text1"/>
        </w:rPr>
        <w:t xml:space="preserve"> on the European side.</w:t>
      </w:r>
    </w:p>
    <w:p w14:paraId="51EBC023" w14:textId="625D6D8E" w:rsidR="007E08D2" w:rsidRPr="005944DA" w:rsidRDefault="007E08D2" w:rsidP="003B1D55">
      <w:pPr>
        <w:tabs>
          <w:tab w:val="left" w:pos="8789"/>
          <w:tab w:val="left" w:pos="9072"/>
        </w:tabs>
        <w:rPr>
          <w:rFonts w:cs="Tahoma"/>
          <w:color w:val="000000" w:themeColor="text1"/>
        </w:rPr>
      </w:pPr>
      <w:r w:rsidRPr="005944DA">
        <w:rPr>
          <w:rFonts w:cs="Tahoma"/>
          <w:color w:val="000000" w:themeColor="text1"/>
        </w:rPr>
        <w:t>As of January-2023, the total number of Registered Groundwater Utilization Certificates is 5637 and the total amount of allocation in</w:t>
      </w:r>
      <w:r w:rsidR="005F41C5" w:rsidRPr="005944DA">
        <w:rPr>
          <w:rFonts w:cs="Tahoma"/>
          <w:color w:val="000000" w:themeColor="text1"/>
        </w:rPr>
        <w:t xml:space="preserve"> general in</w:t>
      </w:r>
      <w:r w:rsidRPr="005944DA">
        <w:rPr>
          <w:rFonts w:cs="Tahoma"/>
          <w:color w:val="000000" w:themeColor="text1"/>
        </w:rPr>
        <w:t xml:space="preserve"> </w:t>
      </w:r>
      <w:r w:rsidR="009B7DF2" w:rsidRPr="005944DA">
        <w:rPr>
          <w:rFonts w:cs="Tahoma"/>
          <w:color w:val="000000" w:themeColor="text1"/>
        </w:rPr>
        <w:t>Istanbul</w:t>
      </w:r>
      <w:r w:rsidRPr="005944DA">
        <w:rPr>
          <w:rFonts w:cs="Tahoma"/>
          <w:color w:val="000000" w:themeColor="text1"/>
        </w:rPr>
        <w:t xml:space="preserve"> is 146 hm</w:t>
      </w:r>
      <w:r w:rsidR="0069316F" w:rsidRPr="005944DA">
        <w:rPr>
          <w:rFonts w:cs="Tahoma"/>
          <w:color w:val="000000" w:themeColor="text1"/>
        </w:rPr>
        <w:t>³</w:t>
      </w:r>
      <w:r w:rsidRPr="005944DA">
        <w:rPr>
          <w:rFonts w:cs="Tahoma"/>
          <w:color w:val="000000" w:themeColor="text1"/>
        </w:rPr>
        <w:t>.</w:t>
      </w:r>
    </w:p>
    <w:p w14:paraId="6F3E2067" w14:textId="59E23FDE" w:rsidR="001E64F6" w:rsidRPr="005944DA" w:rsidRDefault="009B7DF2" w:rsidP="003B1D55">
      <w:pPr>
        <w:tabs>
          <w:tab w:val="left" w:pos="8789"/>
          <w:tab w:val="left" w:pos="9072"/>
        </w:tabs>
        <w:rPr>
          <w:rFonts w:cs="Tahoma"/>
          <w:color w:val="000000" w:themeColor="text1"/>
        </w:rPr>
      </w:pPr>
      <w:r w:rsidRPr="005944DA">
        <w:rPr>
          <w:rFonts w:cs="Tahoma"/>
          <w:color w:val="000000" w:themeColor="text1"/>
        </w:rPr>
        <w:t>Istanbul</w:t>
      </w:r>
      <w:r w:rsidR="001E64F6" w:rsidRPr="005944DA">
        <w:rPr>
          <w:rFonts w:cs="Tahoma"/>
          <w:color w:val="000000" w:themeColor="text1"/>
        </w:rPr>
        <w:t xml:space="preserve"> province’s Groundwater Potential are presented in </w:t>
      </w:r>
      <w:r w:rsidR="005D7F59" w:rsidRPr="005944DA">
        <w:rPr>
          <w:rFonts w:cs="Tahoma"/>
          <w:color w:val="000000" w:themeColor="text1"/>
        </w:rPr>
        <w:fldChar w:fldCharType="begin"/>
      </w:r>
      <w:r w:rsidR="005D7F59" w:rsidRPr="005944DA">
        <w:rPr>
          <w:rFonts w:cs="Tahoma"/>
          <w:color w:val="000000" w:themeColor="text1"/>
        </w:rPr>
        <w:instrText xml:space="preserve"> REF _Ref197757126 \h  \* MERGEFORMAT </w:instrText>
      </w:r>
      <w:r w:rsidR="005D7F59" w:rsidRPr="005944DA">
        <w:rPr>
          <w:rFonts w:cs="Tahoma"/>
          <w:color w:val="000000" w:themeColor="text1"/>
        </w:rPr>
      </w:r>
      <w:r w:rsidR="005D7F59" w:rsidRPr="005944DA">
        <w:rPr>
          <w:rFonts w:cs="Tahoma"/>
          <w:color w:val="000000" w:themeColor="text1"/>
        </w:rPr>
        <w:fldChar w:fldCharType="separate"/>
      </w:r>
      <w:r w:rsidR="005D7F59" w:rsidRPr="005944DA">
        <w:rPr>
          <w:rFonts w:cs="Tahoma"/>
          <w:color w:val="000000" w:themeColor="text1"/>
        </w:rPr>
        <w:t>Figure 3</w:t>
      </w:r>
      <w:r w:rsidR="005D7F59" w:rsidRPr="005944DA">
        <w:rPr>
          <w:rFonts w:cs="Tahoma"/>
          <w:color w:val="000000" w:themeColor="text1"/>
        </w:rPr>
        <w:fldChar w:fldCharType="end"/>
      </w:r>
      <w:r w:rsidR="001E64F6" w:rsidRPr="005944DA">
        <w:rPr>
          <w:rFonts w:cs="Tahoma"/>
          <w:color w:val="000000" w:themeColor="text1"/>
        </w:rPr>
        <w:t>.</w:t>
      </w:r>
    </w:p>
    <w:p w14:paraId="026F2C3B" w14:textId="6B1C7627" w:rsidR="003C5AF5" w:rsidRPr="005944DA" w:rsidRDefault="003C5AF5" w:rsidP="003B1D55">
      <w:pPr>
        <w:pStyle w:val="ResimYazs"/>
        <w:keepNext/>
        <w:tabs>
          <w:tab w:val="left" w:pos="8789"/>
          <w:tab w:val="left" w:pos="9072"/>
        </w:tabs>
        <w:spacing w:after="0"/>
      </w:pPr>
      <w:bookmarkStart w:id="648" w:name="_Toc210122615"/>
      <w:r w:rsidRPr="005944DA">
        <w:t xml:space="preserve">Table </w:t>
      </w:r>
      <w:r w:rsidRPr="005944DA">
        <w:fldChar w:fldCharType="begin"/>
      </w:r>
      <w:r w:rsidRPr="005944DA">
        <w:instrText xml:space="preserve"> SEQ Table \* ARABIC </w:instrText>
      </w:r>
      <w:r w:rsidRPr="005944DA">
        <w:fldChar w:fldCharType="separate"/>
      </w:r>
      <w:r w:rsidRPr="005944DA">
        <w:rPr>
          <w:noProof/>
        </w:rPr>
        <w:t>3</w:t>
      </w:r>
      <w:r w:rsidRPr="005944DA">
        <w:fldChar w:fldCharType="end"/>
      </w:r>
      <w:r w:rsidRPr="005944DA">
        <w:t xml:space="preserve">: </w:t>
      </w:r>
      <w:r w:rsidRPr="005944DA">
        <w:rPr>
          <w:b w:val="0"/>
          <w:bCs/>
        </w:rPr>
        <w:t>Groundwater Potential of Istanbul Province (DSİ-2022)</w:t>
      </w:r>
      <w:bookmarkEnd w:id="648"/>
    </w:p>
    <w:tbl>
      <w:tblPr>
        <w:tblStyle w:val="TabloKlavuzu"/>
        <w:tblW w:w="9072" w:type="dxa"/>
        <w:jc w:val="center"/>
        <w:tblLook w:val="04A0" w:firstRow="1" w:lastRow="0" w:firstColumn="1" w:lastColumn="0" w:noHBand="0" w:noVBand="1"/>
      </w:tblPr>
      <w:tblGrid>
        <w:gridCol w:w="371"/>
        <w:gridCol w:w="1349"/>
        <w:gridCol w:w="1576"/>
        <w:gridCol w:w="1160"/>
        <w:gridCol w:w="1414"/>
        <w:gridCol w:w="706"/>
        <w:gridCol w:w="630"/>
        <w:gridCol w:w="1866"/>
      </w:tblGrid>
      <w:tr w:rsidR="00EE30FE" w:rsidRPr="00413DFF" w14:paraId="6553E43E" w14:textId="77777777" w:rsidTr="000C18FC">
        <w:trPr>
          <w:trHeight w:val="340"/>
          <w:jc w:val="center"/>
        </w:trPr>
        <w:tc>
          <w:tcPr>
            <w:tcW w:w="9072" w:type="dxa"/>
            <w:gridSpan w:val="8"/>
            <w:shd w:val="clear" w:color="auto" w:fill="ABB7C1"/>
          </w:tcPr>
          <w:p w14:paraId="4A8B8401" w14:textId="77777777" w:rsidR="00EE30FE" w:rsidRPr="005944DA" w:rsidRDefault="00EE30FE" w:rsidP="003B1D55">
            <w:pPr>
              <w:tabs>
                <w:tab w:val="left" w:pos="8789"/>
                <w:tab w:val="left" w:pos="9072"/>
              </w:tabs>
              <w:spacing w:line="240" w:lineRule="auto"/>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GROUNDWATER OPERATION SITES</w:t>
            </w:r>
          </w:p>
        </w:tc>
      </w:tr>
      <w:tr w:rsidR="001A6205" w:rsidRPr="00413DFF" w14:paraId="2A06C1DC" w14:textId="77777777" w:rsidTr="001A6205">
        <w:trPr>
          <w:trHeight w:val="340"/>
          <w:jc w:val="center"/>
        </w:trPr>
        <w:tc>
          <w:tcPr>
            <w:tcW w:w="1720" w:type="dxa"/>
            <w:gridSpan w:val="2"/>
            <w:shd w:val="clear" w:color="auto" w:fill="ABB7C1"/>
            <w:vAlign w:val="center"/>
          </w:tcPr>
          <w:p w14:paraId="5E67FC1B"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Operation Site</w:t>
            </w:r>
          </w:p>
        </w:tc>
        <w:tc>
          <w:tcPr>
            <w:tcW w:w="1576" w:type="dxa"/>
            <w:shd w:val="clear" w:color="auto" w:fill="ABB7C1"/>
            <w:vAlign w:val="center"/>
          </w:tcPr>
          <w:p w14:paraId="563F92FD"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Groundwater Reserve</w:t>
            </w:r>
          </w:p>
          <w:p w14:paraId="5FF6E56D"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10</w:t>
            </w:r>
            <w:r w:rsidRPr="005944DA">
              <w:rPr>
                <w:rFonts w:asciiTheme="minorHAnsi" w:hAnsiTheme="minorHAnsi"/>
                <w:b/>
                <w:bCs/>
                <w:color w:val="000000" w:themeColor="text1"/>
                <w:sz w:val="16"/>
                <w:szCs w:val="16"/>
                <w:vertAlign w:val="superscript"/>
              </w:rPr>
              <w:t>3</w:t>
            </w:r>
            <w:r w:rsidRPr="005944DA">
              <w:rPr>
                <w:rFonts w:asciiTheme="minorHAnsi" w:hAnsiTheme="minorHAnsi"/>
                <w:b/>
                <w:bCs/>
                <w:color w:val="000000" w:themeColor="text1"/>
                <w:sz w:val="16"/>
                <w:szCs w:val="16"/>
              </w:rPr>
              <w:t xml:space="preserve"> m</w:t>
            </w:r>
            <w:r w:rsidRPr="005944DA">
              <w:rPr>
                <w:rFonts w:asciiTheme="minorHAnsi" w:hAnsiTheme="minorHAnsi"/>
                <w:b/>
                <w:bCs/>
                <w:color w:val="000000" w:themeColor="text1"/>
                <w:sz w:val="16"/>
                <w:szCs w:val="16"/>
                <w:vertAlign w:val="superscript"/>
              </w:rPr>
              <w:t>3</w:t>
            </w:r>
            <w:r w:rsidRPr="005944DA">
              <w:rPr>
                <w:rFonts w:asciiTheme="minorHAnsi" w:hAnsiTheme="minorHAnsi"/>
                <w:b/>
                <w:bCs/>
                <w:color w:val="000000" w:themeColor="text1"/>
                <w:sz w:val="16"/>
                <w:szCs w:val="16"/>
              </w:rPr>
              <w:t>/Year</w:t>
            </w:r>
          </w:p>
        </w:tc>
        <w:tc>
          <w:tcPr>
            <w:tcW w:w="1160" w:type="dxa"/>
            <w:shd w:val="clear" w:color="auto" w:fill="ABB7C1"/>
            <w:vAlign w:val="center"/>
          </w:tcPr>
          <w:p w14:paraId="1DCC678F"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Allocation</w:t>
            </w:r>
          </w:p>
          <w:p w14:paraId="45AD8E13"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10</w:t>
            </w:r>
            <w:r w:rsidRPr="005944DA">
              <w:rPr>
                <w:rFonts w:asciiTheme="minorHAnsi" w:hAnsiTheme="minorHAnsi"/>
                <w:b/>
                <w:bCs/>
                <w:color w:val="000000" w:themeColor="text1"/>
                <w:sz w:val="16"/>
                <w:szCs w:val="16"/>
                <w:vertAlign w:val="superscript"/>
              </w:rPr>
              <w:t>3</w:t>
            </w:r>
            <w:r w:rsidRPr="005944DA">
              <w:rPr>
                <w:rFonts w:asciiTheme="minorHAnsi" w:hAnsiTheme="minorHAnsi"/>
                <w:b/>
                <w:bCs/>
                <w:color w:val="000000" w:themeColor="text1"/>
                <w:sz w:val="16"/>
                <w:szCs w:val="16"/>
              </w:rPr>
              <w:t>m</w:t>
            </w:r>
            <w:r w:rsidRPr="005944DA">
              <w:rPr>
                <w:rFonts w:asciiTheme="minorHAnsi" w:hAnsiTheme="minorHAnsi"/>
                <w:b/>
                <w:bCs/>
                <w:color w:val="000000" w:themeColor="text1"/>
                <w:sz w:val="16"/>
                <w:szCs w:val="16"/>
                <w:vertAlign w:val="superscript"/>
              </w:rPr>
              <w:t>3</w:t>
            </w:r>
            <w:r w:rsidRPr="005944DA">
              <w:rPr>
                <w:rFonts w:asciiTheme="minorHAnsi" w:hAnsiTheme="minorHAnsi"/>
                <w:b/>
                <w:bCs/>
                <w:color w:val="000000" w:themeColor="text1"/>
                <w:sz w:val="16"/>
                <w:szCs w:val="16"/>
              </w:rPr>
              <w:t>/Year</w:t>
            </w:r>
          </w:p>
        </w:tc>
        <w:tc>
          <w:tcPr>
            <w:tcW w:w="1414" w:type="dxa"/>
            <w:shd w:val="clear" w:color="auto" w:fill="ABB7C1"/>
            <w:vAlign w:val="center"/>
          </w:tcPr>
          <w:p w14:paraId="2E30406D"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Council Of Ministers Decree</w:t>
            </w:r>
          </w:p>
        </w:tc>
        <w:tc>
          <w:tcPr>
            <w:tcW w:w="706" w:type="dxa"/>
            <w:shd w:val="clear" w:color="auto" w:fill="ABB7C1"/>
            <w:vAlign w:val="center"/>
          </w:tcPr>
          <w:p w14:paraId="0C24610E"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Note</w:t>
            </w:r>
          </w:p>
        </w:tc>
        <w:tc>
          <w:tcPr>
            <w:tcW w:w="630" w:type="dxa"/>
            <w:shd w:val="clear" w:color="auto" w:fill="ABB7C1"/>
            <w:vAlign w:val="center"/>
          </w:tcPr>
          <w:p w14:paraId="6AAC0630"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Draft</w:t>
            </w:r>
          </w:p>
        </w:tc>
        <w:tc>
          <w:tcPr>
            <w:tcW w:w="1866" w:type="dxa"/>
            <w:shd w:val="clear" w:color="auto" w:fill="ABB7C1"/>
            <w:vAlign w:val="center"/>
          </w:tcPr>
          <w:p w14:paraId="647650CD" w14:textId="77777777" w:rsidR="00EE30FE" w:rsidRPr="005944DA" w:rsidRDefault="00EE30FE" w:rsidP="009956B7">
            <w:pPr>
              <w:tabs>
                <w:tab w:val="left" w:pos="8789"/>
                <w:tab w:val="left" w:pos="9072"/>
              </w:tabs>
              <w:spacing w:line="240" w:lineRule="auto"/>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Description</w:t>
            </w:r>
          </w:p>
        </w:tc>
      </w:tr>
      <w:tr w:rsidR="001A6205" w:rsidRPr="00413DFF" w14:paraId="24EEAA17" w14:textId="77777777" w:rsidTr="001A6205">
        <w:trPr>
          <w:trHeight w:val="340"/>
          <w:jc w:val="center"/>
        </w:trPr>
        <w:tc>
          <w:tcPr>
            <w:tcW w:w="371" w:type="dxa"/>
            <w:vMerge w:val="restart"/>
            <w:shd w:val="clear" w:color="auto" w:fill="ABB7C1"/>
            <w:vAlign w:val="center"/>
          </w:tcPr>
          <w:p w14:paraId="6047D249"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w:t>
            </w:r>
          </w:p>
        </w:tc>
        <w:tc>
          <w:tcPr>
            <w:tcW w:w="1349" w:type="dxa"/>
            <w:vMerge w:val="restart"/>
            <w:shd w:val="clear" w:color="auto" w:fill="F2F2F2"/>
            <w:vAlign w:val="center"/>
          </w:tcPr>
          <w:p w14:paraId="3E5B31A8"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Catalca-Yalıkavak and Karacakoy-Terkos Plains</w:t>
            </w:r>
          </w:p>
        </w:tc>
        <w:tc>
          <w:tcPr>
            <w:tcW w:w="1576" w:type="dxa"/>
            <w:shd w:val="clear" w:color="auto" w:fill="F2F2F2"/>
            <w:vAlign w:val="center"/>
          </w:tcPr>
          <w:p w14:paraId="4B8CCC87" w14:textId="0326B9F3"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0</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160" w:type="dxa"/>
            <w:shd w:val="clear" w:color="auto" w:fill="F2F2F2"/>
            <w:vAlign w:val="center"/>
          </w:tcPr>
          <w:p w14:paraId="738F305B"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p>
        </w:tc>
        <w:tc>
          <w:tcPr>
            <w:tcW w:w="1414" w:type="dxa"/>
            <w:vMerge w:val="restart"/>
            <w:shd w:val="clear" w:color="auto" w:fill="F2F2F2"/>
            <w:vAlign w:val="center"/>
          </w:tcPr>
          <w:p w14:paraId="573F00AD"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25.07.1970</w:t>
            </w:r>
          </w:p>
        </w:tc>
        <w:tc>
          <w:tcPr>
            <w:tcW w:w="706" w:type="dxa"/>
            <w:vMerge w:val="restart"/>
            <w:shd w:val="clear" w:color="auto" w:fill="F2F2F2"/>
            <w:vAlign w:val="center"/>
          </w:tcPr>
          <w:p w14:paraId="2709E329"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vMerge w:val="restart"/>
            <w:shd w:val="clear" w:color="auto" w:fill="F2F2F2"/>
            <w:vAlign w:val="center"/>
          </w:tcPr>
          <w:p w14:paraId="415C6E77"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val="restart"/>
            <w:shd w:val="clear" w:color="auto" w:fill="F2F2F2"/>
            <w:vAlign w:val="center"/>
          </w:tcPr>
          <w:p w14:paraId="1206AB84"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Well Cannot Be Drilled</w:t>
            </w:r>
          </w:p>
        </w:tc>
      </w:tr>
      <w:tr w:rsidR="001A6205" w:rsidRPr="00413DFF" w14:paraId="12267C0F" w14:textId="77777777" w:rsidTr="001A6205">
        <w:trPr>
          <w:trHeight w:val="340"/>
          <w:jc w:val="center"/>
        </w:trPr>
        <w:tc>
          <w:tcPr>
            <w:tcW w:w="371" w:type="dxa"/>
            <w:vMerge/>
            <w:shd w:val="clear" w:color="auto" w:fill="ABB7C1"/>
            <w:vAlign w:val="center"/>
          </w:tcPr>
          <w:p w14:paraId="7300049A"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349" w:type="dxa"/>
            <w:vMerge/>
            <w:shd w:val="clear" w:color="auto" w:fill="F2F2F2"/>
            <w:vAlign w:val="center"/>
          </w:tcPr>
          <w:p w14:paraId="62BD7663"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576" w:type="dxa"/>
            <w:shd w:val="clear" w:color="auto" w:fill="F2F2F2"/>
            <w:vAlign w:val="center"/>
          </w:tcPr>
          <w:p w14:paraId="1973AA47" w14:textId="4C8A9A98"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4</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160" w:type="dxa"/>
            <w:shd w:val="clear" w:color="auto" w:fill="F2F2F2"/>
            <w:vAlign w:val="center"/>
          </w:tcPr>
          <w:p w14:paraId="0558385E" w14:textId="08C927F9"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4</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414" w:type="dxa"/>
            <w:vMerge/>
            <w:shd w:val="clear" w:color="auto" w:fill="F2F2F2"/>
            <w:vAlign w:val="center"/>
          </w:tcPr>
          <w:p w14:paraId="24772812"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706" w:type="dxa"/>
            <w:vMerge/>
            <w:shd w:val="clear" w:color="auto" w:fill="F2F2F2"/>
            <w:vAlign w:val="center"/>
          </w:tcPr>
          <w:p w14:paraId="0A48FDAE"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630" w:type="dxa"/>
            <w:vMerge/>
            <w:shd w:val="clear" w:color="auto" w:fill="F2F2F2"/>
            <w:vAlign w:val="center"/>
          </w:tcPr>
          <w:p w14:paraId="2D38A61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shd w:val="clear" w:color="auto" w:fill="F2F2F2"/>
            <w:vAlign w:val="center"/>
          </w:tcPr>
          <w:p w14:paraId="7148D52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r>
      <w:tr w:rsidR="001A6205" w:rsidRPr="00413DFF" w14:paraId="24AF8521" w14:textId="77777777" w:rsidTr="001A6205">
        <w:trPr>
          <w:trHeight w:val="340"/>
          <w:jc w:val="center"/>
        </w:trPr>
        <w:tc>
          <w:tcPr>
            <w:tcW w:w="371" w:type="dxa"/>
            <w:vMerge w:val="restart"/>
            <w:shd w:val="clear" w:color="auto" w:fill="ABB7C1"/>
            <w:vAlign w:val="center"/>
          </w:tcPr>
          <w:p w14:paraId="69721028"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w:t>
            </w:r>
          </w:p>
        </w:tc>
        <w:tc>
          <w:tcPr>
            <w:tcW w:w="1349" w:type="dxa"/>
            <w:vMerge w:val="restart"/>
            <w:shd w:val="clear" w:color="auto" w:fill="F2F2F2"/>
            <w:vAlign w:val="center"/>
          </w:tcPr>
          <w:p w14:paraId="57E2BE06"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Istanbul Kagıthane Valley</w:t>
            </w:r>
          </w:p>
        </w:tc>
        <w:tc>
          <w:tcPr>
            <w:tcW w:w="1576" w:type="dxa"/>
            <w:shd w:val="clear" w:color="auto" w:fill="F2F2F2"/>
            <w:vAlign w:val="center"/>
          </w:tcPr>
          <w:p w14:paraId="30A0D0CF" w14:textId="7C59A15E"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Old: 3</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27</w:t>
            </w:r>
          </w:p>
        </w:tc>
        <w:tc>
          <w:tcPr>
            <w:tcW w:w="1160" w:type="dxa"/>
            <w:shd w:val="clear" w:color="auto" w:fill="F2F2F2"/>
            <w:vAlign w:val="center"/>
          </w:tcPr>
          <w:p w14:paraId="24776CDE"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414" w:type="dxa"/>
            <w:shd w:val="clear" w:color="auto" w:fill="F2F2F2"/>
            <w:vAlign w:val="center"/>
          </w:tcPr>
          <w:p w14:paraId="1498480F"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06.01.1968</w:t>
            </w:r>
          </w:p>
        </w:tc>
        <w:tc>
          <w:tcPr>
            <w:tcW w:w="706" w:type="dxa"/>
            <w:vMerge w:val="restart"/>
            <w:shd w:val="clear" w:color="auto" w:fill="F2F2F2"/>
            <w:vAlign w:val="center"/>
          </w:tcPr>
          <w:p w14:paraId="31111EE6"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vMerge w:val="restart"/>
            <w:shd w:val="clear" w:color="auto" w:fill="F2F2F2"/>
            <w:vAlign w:val="center"/>
          </w:tcPr>
          <w:p w14:paraId="78DB20E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val="restart"/>
            <w:shd w:val="clear" w:color="auto" w:fill="F2F2F2"/>
            <w:vAlign w:val="center"/>
          </w:tcPr>
          <w:p w14:paraId="098A962A"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Well Cannot Be Drilled</w:t>
            </w:r>
          </w:p>
        </w:tc>
      </w:tr>
      <w:tr w:rsidR="001A6205" w:rsidRPr="00413DFF" w14:paraId="3A3011E0" w14:textId="77777777" w:rsidTr="001A6205">
        <w:trPr>
          <w:trHeight w:val="340"/>
          <w:jc w:val="center"/>
        </w:trPr>
        <w:tc>
          <w:tcPr>
            <w:tcW w:w="371" w:type="dxa"/>
            <w:vMerge/>
            <w:shd w:val="clear" w:color="auto" w:fill="ABB7C1"/>
            <w:vAlign w:val="center"/>
          </w:tcPr>
          <w:p w14:paraId="7C92FB7B"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349" w:type="dxa"/>
            <w:vMerge/>
            <w:shd w:val="clear" w:color="auto" w:fill="F2F2F2"/>
            <w:vAlign w:val="center"/>
          </w:tcPr>
          <w:p w14:paraId="2DC69C3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576" w:type="dxa"/>
            <w:shd w:val="clear" w:color="auto" w:fill="F2F2F2"/>
            <w:vAlign w:val="center"/>
          </w:tcPr>
          <w:p w14:paraId="3764A20F"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New: 7</w:t>
            </w:r>
          </w:p>
        </w:tc>
        <w:tc>
          <w:tcPr>
            <w:tcW w:w="1160" w:type="dxa"/>
            <w:shd w:val="clear" w:color="auto" w:fill="F2F2F2"/>
            <w:vAlign w:val="center"/>
          </w:tcPr>
          <w:p w14:paraId="2AA9E162" w14:textId="15907F6C"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10</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w:t>
            </w:r>
          </w:p>
        </w:tc>
        <w:tc>
          <w:tcPr>
            <w:tcW w:w="1414" w:type="dxa"/>
            <w:shd w:val="clear" w:color="auto" w:fill="F2F2F2"/>
            <w:vAlign w:val="center"/>
          </w:tcPr>
          <w:p w14:paraId="52382E76"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28.11.1972</w:t>
            </w:r>
          </w:p>
        </w:tc>
        <w:tc>
          <w:tcPr>
            <w:tcW w:w="706" w:type="dxa"/>
            <w:vMerge/>
            <w:shd w:val="clear" w:color="auto" w:fill="F2F2F2"/>
            <w:vAlign w:val="center"/>
          </w:tcPr>
          <w:p w14:paraId="505B581B"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630" w:type="dxa"/>
            <w:vMerge/>
            <w:shd w:val="clear" w:color="auto" w:fill="F2F2F2"/>
            <w:vAlign w:val="center"/>
          </w:tcPr>
          <w:p w14:paraId="5B4FEB95"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shd w:val="clear" w:color="auto" w:fill="F2F2F2"/>
            <w:vAlign w:val="center"/>
          </w:tcPr>
          <w:p w14:paraId="240DA2E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r>
      <w:tr w:rsidR="001A6205" w:rsidRPr="00413DFF" w14:paraId="3F340E81" w14:textId="77777777" w:rsidTr="001A6205">
        <w:trPr>
          <w:trHeight w:val="340"/>
          <w:jc w:val="center"/>
        </w:trPr>
        <w:tc>
          <w:tcPr>
            <w:tcW w:w="371" w:type="dxa"/>
            <w:shd w:val="clear" w:color="auto" w:fill="ABB7C1"/>
            <w:vAlign w:val="center"/>
          </w:tcPr>
          <w:p w14:paraId="612A858E"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3</w:t>
            </w:r>
          </w:p>
        </w:tc>
        <w:tc>
          <w:tcPr>
            <w:tcW w:w="1349" w:type="dxa"/>
            <w:shd w:val="clear" w:color="auto" w:fill="F2F2F2"/>
            <w:vAlign w:val="center"/>
          </w:tcPr>
          <w:p w14:paraId="375287DB"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Istanbul-Rivaköy-Alacalı Coastal Plain</w:t>
            </w:r>
          </w:p>
        </w:tc>
        <w:tc>
          <w:tcPr>
            <w:tcW w:w="1576" w:type="dxa"/>
            <w:shd w:val="clear" w:color="auto" w:fill="F2F2F2"/>
            <w:vAlign w:val="center"/>
          </w:tcPr>
          <w:p w14:paraId="7432AC48" w14:textId="637517D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160" w:type="dxa"/>
            <w:shd w:val="clear" w:color="auto" w:fill="F2F2F2"/>
            <w:vAlign w:val="center"/>
          </w:tcPr>
          <w:p w14:paraId="57082A2F" w14:textId="1E20897F"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414" w:type="dxa"/>
            <w:shd w:val="clear" w:color="auto" w:fill="F2F2F2"/>
            <w:vAlign w:val="center"/>
          </w:tcPr>
          <w:p w14:paraId="6F4739CB"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24.10.1970</w:t>
            </w:r>
          </w:p>
        </w:tc>
        <w:tc>
          <w:tcPr>
            <w:tcW w:w="706" w:type="dxa"/>
            <w:shd w:val="clear" w:color="auto" w:fill="F2F2F2"/>
            <w:vAlign w:val="center"/>
          </w:tcPr>
          <w:p w14:paraId="1A811018"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shd w:val="clear" w:color="auto" w:fill="F2F2F2"/>
            <w:vAlign w:val="center"/>
          </w:tcPr>
          <w:p w14:paraId="64531932"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p>
        </w:tc>
        <w:tc>
          <w:tcPr>
            <w:tcW w:w="1866" w:type="dxa"/>
            <w:shd w:val="clear" w:color="auto" w:fill="F2F2F2"/>
            <w:vAlign w:val="center"/>
          </w:tcPr>
          <w:p w14:paraId="62FA8102"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Forbidden in the Salty Field</w:t>
            </w:r>
          </w:p>
        </w:tc>
      </w:tr>
      <w:tr w:rsidR="001A6205" w:rsidRPr="00413DFF" w14:paraId="7CF7C7E2" w14:textId="77777777" w:rsidTr="001A6205">
        <w:trPr>
          <w:trHeight w:val="340"/>
          <w:jc w:val="center"/>
        </w:trPr>
        <w:tc>
          <w:tcPr>
            <w:tcW w:w="371" w:type="dxa"/>
            <w:vMerge w:val="restart"/>
            <w:shd w:val="clear" w:color="auto" w:fill="ABB7C1"/>
            <w:vAlign w:val="center"/>
          </w:tcPr>
          <w:p w14:paraId="4B1D5077"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4</w:t>
            </w:r>
          </w:p>
        </w:tc>
        <w:tc>
          <w:tcPr>
            <w:tcW w:w="1349" w:type="dxa"/>
            <w:vMerge w:val="restart"/>
            <w:shd w:val="clear" w:color="auto" w:fill="F2F2F2"/>
            <w:vAlign w:val="center"/>
          </w:tcPr>
          <w:p w14:paraId="3EA4CAC2"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Istanbul-Topkapı to K.Çekmece</w:t>
            </w:r>
          </w:p>
        </w:tc>
        <w:tc>
          <w:tcPr>
            <w:tcW w:w="1576" w:type="dxa"/>
            <w:shd w:val="clear" w:color="auto" w:fill="F2F2F2"/>
            <w:vAlign w:val="center"/>
          </w:tcPr>
          <w:p w14:paraId="53035309" w14:textId="61478050"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10</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160" w:type="dxa"/>
            <w:vMerge w:val="restart"/>
            <w:shd w:val="clear" w:color="auto" w:fill="F2F2F2"/>
            <w:vAlign w:val="center"/>
          </w:tcPr>
          <w:p w14:paraId="419562F3" w14:textId="0F12593A"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65</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414" w:type="dxa"/>
            <w:vMerge w:val="restart"/>
            <w:shd w:val="clear" w:color="auto" w:fill="F2F2F2"/>
            <w:vAlign w:val="center"/>
          </w:tcPr>
          <w:p w14:paraId="1B01E696"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10.03.1966</w:t>
            </w:r>
          </w:p>
        </w:tc>
        <w:tc>
          <w:tcPr>
            <w:tcW w:w="706" w:type="dxa"/>
            <w:vMerge w:val="restart"/>
            <w:shd w:val="clear" w:color="auto" w:fill="F2F2F2"/>
            <w:vAlign w:val="center"/>
          </w:tcPr>
          <w:p w14:paraId="32F7C7F5"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vMerge w:val="restart"/>
            <w:shd w:val="clear" w:color="auto" w:fill="F2F2F2"/>
            <w:vAlign w:val="center"/>
          </w:tcPr>
          <w:p w14:paraId="66BED612"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val="restart"/>
            <w:shd w:val="clear" w:color="auto" w:fill="F2F2F2"/>
            <w:vAlign w:val="center"/>
          </w:tcPr>
          <w:p w14:paraId="42276919" w14:textId="77777777" w:rsidR="00EE30FE" w:rsidRPr="005944DA" w:rsidRDefault="00EE30FE" w:rsidP="003B1D55">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All kinds (cannot be opened even instead of cancelled well)</w:t>
            </w:r>
          </w:p>
        </w:tc>
      </w:tr>
      <w:tr w:rsidR="001A6205" w:rsidRPr="00413DFF" w14:paraId="6F0B9EE0" w14:textId="77777777" w:rsidTr="001A6205">
        <w:trPr>
          <w:trHeight w:val="340"/>
          <w:jc w:val="center"/>
        </w:trPr>
        <w:tc>
          <w:tcPr>
            <w:tcW w:w="371" w:type="dxa"/>
            <w:vMerge/>
            <w:shd w:val="clear" w:color="auto" w:fill="ABB7C1"/>
            <w:vAlign w:val="center"/>
          </w:tcPr>
          <w:p w14:paraId="48BC2735"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349" w:type="dxa"/>
            <w:vMerge/>
            <w:shd w:val="clear" w:color="auto" w:fill="F2F2F2"/>
            <w:vAlign w:val="center"/>
          </w:tcPr>
          <w:p w14:paraId="7538EAB3"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576" w:type="dxa"/>
            <w:shd w:val="clear" w:color="auto" w:fill="F2F2F2"/>
            <w:vAlign w:val="center"/>
          </w:tcPr>
          <w:p w14:paraId="2390DC0D" w14:textId="4DF5C995"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3</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160" w:type="dxa"/>
            <w:vMerge/>
            <w:shd w:val="clear" w:color="auto" w:fill="F2F2F2"/>
            <w:vAlign w:val="center"/>
          </w:tcPr>
          <w:p w14:paraId="07569E7E"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414" w:type="dxa"/>
            <w:vMerge/>
            <w:shd w:val="clear" w:color="auto" w:fill="F2F2F2"/>
            <w:vAlign w:val="center"/>
          </w:tcPr>
          <w:p w14:paraId="210AEAFE"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706" w:type="dxa"/>
            <w:vMerge/>
            <w:shd w:val="clear" w:color="auto" w:fill="F2F2F2"/>
            <w:vAlign w:val="center"/>
          </w:tcPr>
          <w:p w14:paraId="3AE5D3FC"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630" w:type="dxa"/>
            <w:vMerge/>
            <w:shd w:val="clear" w:color="auto" w:fill="F2F2F2"/>
            <w:vAlign w:val="center"/>
          </w:tcPr>
          <w:p w14:paraId="1E024FDA"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shd w:val="clear" w:color="auto" w:fill="F2F2F2"/>
            <w:vAlign w:val="center"/>
          </w:tcPr>
          <w:p w14:paraId="59BE27D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r>
      <w:tr w:rsidR="001A6205" w:rsidRPr="00413DFF" w14:paraId="1533CF05" w14:textId="77777777" w:rsidTr="001A6205">
        <w:trPr>
          <w:trHeight w:val="340"/>
          <w:jc w:val="center"/>
        </w:trPr>
        <w:tc>
          <w:tcPr>
            <w:tcW w:w="371" w:type="dxa"/>
            <w:shd w:val="clear" w:color="auto" w:fill="ABB7C1"/>
            <w:vAlign w:val="center"/>
          </w:tcPr>
          <w:p w14:paraId="2BDAD88F"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5</w:t>
            </w:r>
          </w:p>
        </w:tc>
        <w:tc>
          <w:tcPr>
            <w:tcW w:w="1349" w:type="dxa"/>
            <w:shd w:val="clear" w:color="auto" w:fill="F2F2F2"/>
            <w:vAlign w:val="center"/>
          </w:tcPr>
          <w:p w14:paraId="05B2B00F"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Istanbul-Küçükköy And Pasacayırı Stream Valley</w:t>
            </w:r>
          </w:p>
        </w:tc>
        <w:tc>
          <w:tcPr>
            <w:tcW w:w="1576" w:type="dxa"/>
            <w:shd w:val="clear" w:color="auto" w:fill="F2F2F2"/>
            <w:vAlign w:val="center"/>
          </w:tcPr>
          <w:p w14:paraId="3318D537" w14:textId="694325DA"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0</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66</w:t>
            </w:r>
          </w:p>
        </w:tc>
        <w:tc>
          <w:tcPr>
            <w:tcW w:w="1160" w:type="dxa"/>
            <w:shd w:val="clear" w:color="auto" w:fill="F2F2F2"/>
            <w:vAlign w:val="center"/>
          </w:tcPr>
          <w:p w14:paraId="5AB8676F" w14:textId="50101C66"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0</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90</w:t>
            </w:r>
          </w:p>
        </w:tc>
        <w:tc>
          <w:tcPr>
            <w:tcW w:w="1414" w:type="dxa"/>
            <w:shd w:val="clear" w:color="auto" w:fill="F2F2F2"/>
            <w:vAlign w:val="center"/>
          </w:tcPr>
          <w:p w14:paraId="6F64FFF6"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15.02.1967</w:t>
            </w:r>
          </w:p>
        </w:tc>
        <w:tc>
          <w:tcPr>
            <w:tcW w:w="706" w:type="dxa"/>
            <w:shd w:val="clear" w:color="auto" w:fill="F2F2F2"/>
            <w:vAlign w:val="center"/>
          </w:tcPr>
          <w:p w14:paraId="10BC7D20"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shd w:val="clear" w:color="auto" w:fill="F2F2F2"/>
            <w:vAlign w:val="center"/>
          </w:tcPr>
          <w:p w14:paraId="2A18F8B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shd w:val="clear" w:color="auto" w:fill="F2F2F2"/>
            <w:vAlign w:val="center"/>
          </w:tcPr>
          <w:p w14:paraId="1B0B226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All kinds (cannot be opened even instead of cancelled well)</w:t>
            </w:r>
          </w:p>
        </w:tc>
      </w:tr>
      <w:tr w:rsidR="001A6205" w:rsidRPr="00413DFF" w14:paraId="211971B3" w14:textId="77777777" w:rsidTr="001A6205">
        <w:trPr>
          <w:trHeight w:val="340"/>
          <w:jc w:val="center"/>
        </w:trPr>
        <w:tc>
          <w:tcPr>
            <w:tcW w:w="371" w:type="dxa"/>
            <w:shd w:val="clear" w:color="auto" w:fill="ABB7C1"/>
          </w:tcPr>
          <w:p w14:paraId="7F99A11E"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6</w:t>
            </w:r>
          </w:p>
        </w:tc>
        <w:tc>
          <w:tcPr>
            <w:tcW w:w="1349" w:type="dxa"/>
            <w:shd w:val="clear" w:color="auto" w:fill="F2F2F2"/>
            <w:vAlign w:val="center"/>
          </w:tcPr>
          <w:p w14:paraId="43C705D7"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Eagle West Coastal Plain</w:t>
            </w:r>
          </w:p>
        </w:tc>
        <w:tc>
          <w:tcPr>
            <w:tcW w:w="1576" w:type="dxa"/>
            <w:shd w:val="clear" w:color="auto" w:fill="F2F2F2"/>
            <w:vAlign w:val="center"/>
          </w:tcPr>
          <w:p w14:paraId="4537F261" w14:textId="151E46BB"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160" w:type="dxa"/>
            <w:shd w:val="clear" w:color="auto" w:fill="F2F2F2"/>
            <w:vAlign w:val="center"/>
          </w:tcPr>
          <w:p w14:paraId="0E5A54F3" w14:textId="458C26F6"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414" w:type="dxa"/>
            <w:shd w:val="clear" w:color="auto" w:fill="F2F2F2"/>
            <w:vAlign w:val="center"/>
          </w:tcPr>
          <w:p w14:paraId="3A799C5C"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16.03.1972</w:t>
            </w:r>
          </w:p>
        </w:tc>
        <w:tc>
          <w:tcPr>
            <w:tcW w:w="706" w:type="dxa"/>
            <w:shd w:val="clear" w:color="auto" w:fill="F2F2F2"/>
            <w:vAlign w:val="center"/>
          </w:tcPr>
          <w:p w14:paraId="66704418"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shd w:val="clear" w:color="auto" w:fill="F2F2F2"/>
            <w:vAlign w:val="center"/>
          </w:tcPr>
          <w:p w14:paraId="7BF14247"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shd w:val="clear" w:color="auto" w:fill="F2F2F2"/>
            <w:vAlign w:val="center"/>
          </w:tcPr>
          <w:p w14:paraId="71889DC5"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Well Cannot Be Drilled</w:t>
            </w:r>
          </w:p>
        </w:tc>
      </w:tr>
      <w:tr w:rsidR="001A6205" w:rsidRPr="00413DFF" w14:paraId="1F3C02DB" w14:textId="77777777" w:rsidTr="001A6205">
        <w:trPr>
          <w:trHeight w:val="340"/>
          <w:jc w:val="center"/>
        </w:trPr>
        <w:tc>
          <w:tcPr>
            <w:tcW w:w="371" w:type="dxa"/>
            <w:vMerge w:val="restart"/>
            <w:shd w:val="clear" w:color="auto" w:fill="ABB7C1"/>
            <w:vAlign w:val="center"/>
          </w:tcPr>
          <w:p w14:paraId="682B9F7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7</w:t>
            </w:r>
          </w:p>
        </w:tc>
        <w:tc>
          <w:tcPr>
            <w:tcW w:w="1349" w:type="dxa"/>
            <w:vMerge w:val="restart"/>
            <w:shd w:val="clear" w:color="auto" w:fill="F2F2F2"/>
          </w:tcPr>
          <w:p w14:paraId="6C9278D7"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Coastal Plains of Tavsanlı Stream Valley Between Kartal and Gebze</w:t>
            </w:r>
          </w:p>
        </w:tc>
        <w:tc>
          <w:tcPr>
            <w:tcW w:w="1576" w:type="dxa"/>
            <w:shd w:val="clear" w:color="auto" w:fill="F2F2F2"/>
            <w:vAlign w:val="center"/>
          </w:tcPr>
          <w:p w14:paraId="4A32C8AA" w14:textId="2CBF7998"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4</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160" w:type="dxa"/>
            <w:vMerge w:val="restart"/>
            <w:shd w:val="clear" w:color="auto" w:fill="F2F2F2"/>
            <w:vAlign w:val="center"/>
          </w:tcPr>
          <w:p w14:paraId="194905A4" w14:textId="48A887F9"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6</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85</w:t>
            </w:r>
          </w:p>
        </w:tc>
        <w:tc>
          <w:tcPr>
            <w:tcW w:w="1414" w:type="dxa"/>
            <w:vMerge w:val="restart"/>
            <w:shd w:val="clear" w:color="auto" w:fill="F2F2F2"/>
            <w:vAlign w:val="center"/>
          </w:tcPr>
          <w:p w14:paraId="216A1CE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19.07.1968</w:t>
            </w:r>
          </w:p>
        </w:tc>
        <w:tc>
          <w:tcPr>
            <w:tcW w:w="706" w:type="dxa"/>
            <w:vMerge w:val="restart"/>
            <w:shd w:val="clear" w:color="auto" w:fill="F2F2F2"/>
            <w:vAlign w:val="center"/>
          </w:tcPr>
          <w:p w14:paraId="7EE47A5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vMerge w:val="restart"/>
            <w:shd w:val="clear" w:color="auto" w:fill="F2F2F2"/>
            <w:vAlign w:val="center"/>
          </w:tcPr>
          <w:p w14:paraId="1E36A8C3"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val="restart"/>
            <w:shd w:val="clear" w:color="auto" w:fill="F2F2F2"/>
            <w:vAlign w:val="center"/>
          </w:tcPr>
          <w:p w14:paraId="31F50134"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Forbidden in the Salty Field</w:t>
            </w:r>
          </w:p>
        </w:tc>
      </w:tr>
      <w:tr w:rsidR="001A6205" w:rsidRPr="00413DFF" w14:paraId="2B9C301E" w14:textId="77777777" w:rsidTr="001A6205">
        <w:trPr>
          <w:trHeight w:val="340"/>
          <w:jc w:val="center"/>
        </w:trPr>
        <w:tc>
          <w:tcPr>
            <w:tcW w:w="371" w:type="dxa"/>
            <w:vMerge/>
            <w:shd w:val="clear" w:color="auto" w:fill="ABB7C1"/>
          </w:tcPr>
          <w:p w14:paraId="5C4652AA" w14:textId="77777777" w:rsidR="00EE30FE" w:rsidRPr="005944DA" w:rsidRDefault="00EE30FE" w:rsidP="009956B7">
            <w:pPr>
              <w:tabs>
                <w:tab w:val="left" w:pos="8789"/>
                <w:tab w:val="left" w:pos="9072"/>
              </w:tabs>
              <w:spacing w:line="240" w:lineRule="auto"/>
              <w:rPr>
                <w:rFonts w:asciiTheme="minorHAnsi" w:hAnsiTheme="minorHAnsi"/>
                <w:color w:val="000000" w:themeColor="text1"/>
                <w:sz w:val="16"/>
                <w:szCs w:val="16"/>
              </w:rPr>
            </w:pPr>
          </w:p>
        </w:tc>
        <w:tc>
          <w:tcPr>
            <w:tcW w:w="1349" w:type="dxa"/>
            <w:vMerge/>
            <w:shd w:val="clear" w:color="auto" w:fill="F2F2F2"/>
          </w:tcPr>
          <w:p w14:paraId="10DE2C10" w14:textId="77777777" w:rsidR="00EE30FE" w:rsidRPr="005944DA" w:rsidRDefault="00EE30FE" w:rsidP="009956B7">
            <w:pPr>
              <w:tabs>
                <w:tab w:val="left" w:pos="8789"/>
                <w:tab w:val="left" w:pos="9072"/>
              </w:tabs>
              <w:spacing w:line="240" w:lineRule="auto"/>
              <w:rPr>
                <w:rFonts w:asciiTheme="minorHAnsi" w:hAnsiTheme="minorHAnsi"/>
                <w:color w:val="000000" w:themeColor="text1"/>
                <w:sz w:val="16"/>
                <w:szCs w:val="16"/>
              </w:rPr>
            </w:pPr>
          </w:p>
        </w:tc>
        <w:tc>
          <w:tcPr>
            <w:tcW w:w="1576" w:type="dxa"/>
            <w:shd w:val="clear" w:color="auto" w:fill="F2F2F2"/>
            <w:vAlign w:val="center"/>
          </w:tcPr>
          <w:p w14:paraId="364D0F4B" w14:textId="04752770"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160" w:type="dxa"/>
            <w:vMerge/>
            <w:shd w:val="clear" w:color="auto" w:fill="F2F2F2"/>
            <w:vAlign w:val="center"/>
          </w:tcPr>
          <w:p w14:paraId="455093E7"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414" w:type="dxa"/>
            <w:vMerge/>
            <w:shd w:val="clear" w:color="auto" w:fill="F2F2F2"/>
            <w:vAlign w:val="center"/>
          </w:tcPr>
          <w:p w14:paraId="3F46CEB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706" w:type="dxa"/>
            <w:vMerge/>
            <w:shd w:val="clear" w:color="auto" w:fill="F2F2F2"/>
            <w:vAlign w:val="center"/>
          </w:tcPr>
          <w:p w14:paraId="1A7565D4"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630" w:type="dxa"/>
            <w:vMerge/>
            <w:shd w:val="clear" w:color="auto" w:fill="F2F2F2"/>
            <w:vAlign w:val="center"/>
          </w:tcPr>
          <w:p w14:paraId="24D02898"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shd w:val="clear" w:color="auto" w:fill="F2F2F2"/>
            <w:vAlign w:val="center"/>
          </w:tcPr>
          <w:p w14:paraId="60B219FF"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r>
      <w:tr w:rsidR="001A6205" w:rsidRPr="00413DFF" w14:paraId="75467CC0" w14:textId="77777777" w:rsidTr="001A6205">
        <w:trPr>
          <w:trHeight w:val="340"/>
          <w:jc w:val="center"/>
        </w:trPr>
        <w:tc>
          <w:tcPr>
            <w:tcW w:w="371" w:type="dxa"/>
            <w:vMerge w:val="restart"/>
            <w:shd w:val="clear" w:color="auto" w:fill="ABB7C1"/>
            <w:vAlign w:val="center"/>
          </w:tcPr>
          <w:p w14:paraId="21EEB8A1"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8</w:t>
            </w:r>
          </w:p>
        </w:tc>
        <w:tc>
          <w:tcPr>
            <w:tcW w:w="1349" w:type="dxa"/>
            <w:vMerge w:val="restart"/>
            <w:shd w:val="clear" w:color="auto" w:fill="F2F2F2"/>
            <w:vAlign w:val="center"/>
          </w:tcPr>
          <w:p w14:paraId="5E2DC823"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Coastal Plain Between Kartal-Pendik-Büyükdere</w:t>
            </w:r>
          </w:p>
        </w:tc>
        <w:tc>
          <w:tcPr>
            <w:tcW w:w="1576" w:type="dxa"/>
            <w:shd w:val="clear" w:color="auto" w:fill="F2F2F2"/>
            <w:vAlign w:val="center"/>
          </w:tcPr>
          <w:p w14:paraId="1D63C3C7" w14:textId="1D76AE35"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Old: 0</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160" w:type="dxa"/>
            <w:vMerge w:val="restart"/>
            <w:shd w:val="clear" w:color="auto" w:fill="F2F2F2"/>
            <w:vAlign w:val="center"/>
          </w:tcPr>
          <w:p w14:paraId="175A73B3"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414" w:type="dxa"/>
            <w:vMerge w:val="restart"/>
            <w:shd w:val="clear" w:color="auto" w:fill="F2F2F2"/>
            <w:vAlign w:val="center"/>
          </w:tcPr>
          <w:p w14:paraId="04155BAB"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29.02.1972</w:t>
            </w:r>
          </w:p>
        </w:tc>
        <w:tc>
          <w:tcPr>
            <w:tcW w:w="706" w:type="dxa"/>
            <w:vMerge w:val="restart"/>
            <w:shd w:val="clear" w:color="auto" w:fill="F2F2F2"/>
            <w:vAlign w:val="center"/>
          </w:tcPr>
          <w:p w14:paraId="426A6718"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vMerge w:val="restart"/>
            <w:shd w:val="clear" w:color="auto" w:fill="F2F2F2"/>
          </w:tcPr>
          <w:p w14:paraId="0701D180"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val="restart"/>
            <w:shd w:val="clear" w:color="auto" w:fill="F2F2F2"/>
            <w:vAlign w:val="center"/>
          </w:tcPr>
          <w:p w14:paraId="6BCEBD71"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Well Cannot Be Drilled</w:t>
            </w:r>
          </w:p>
        </w:tc>
      </w:tr>
      <w:tr w:rsidR="001A6205" w:rsidRPr="00413DFF" w14:paraId="61C718B2" w14:textId="77777777" w:rsidTr="001A6205">
        <w:trPr>
          <w:trHeight w:val="340"/>
          <w:jc w:val="center"/>
        </w:trPr>
        <w:tc>
          <w:tcPr>
            <w:tcW w:w="371" w:type="dxa"/>
            <w:vMerge/>
            <w:shd w:val="clear" w:color="auto" w:fill="ABB7C1"/>
            <w:vAlign w:val="center"/>
          </w:tcPr>
          <w:p w14:paraId="2C2CD6C0"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349" w:type="dxa"/>
            <w:vMerge/>
            <w:shd w:val="clear" w:color="auto" w:fill="F2F2F2"/>
            <w:vAlign w:val="center"/>
          </w:tcPr>
          <w:p w14:paraId="4F37471C"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576" w:type="dxa"/>
            <w:shd w:val="clear" w:color="auto" w:fill="F2F2F2"/>
            <w:vAlign w:val="center"/>
          </w:tcPr>
          <w:p w14:paraId="16AFE254" w14:textId="6D05FBC5"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New: 1</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00</w:t>
            </w:r>
          </w:p>
        </w:tc>
        <w:tc>
          <w:tcPr>
            <w:tcW w:w="1160" w:type="dxa"/>
            <w:vMerge/>
            <w:shd w:val="clear" w:color="auto" w:fill="F2F2F2"/>
            <w:vAlign w:val="center"/>
          </w:tcPr>
          <w:p w14:paraId="748A6C3B"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414" w:type="dxa"/>
            <w:vMerge/>
            <w:shd w:val="clear" w:color="auto" w:fill="F2F2F2"/>
            <w:vAlign w:val="center"/>
          </w:tcPr>
          <w:p w14:paraId="7D670AB7"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706" w:type="dxa"/>
            <w:vMerge/>
            <w:shd w:val="clear" w:color="auto" w:fill="F2F2F2"/>
            <w:vAlign w:val="center"/>
          </w:tcPr>
          <w:p w14:paraId="75131546"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630" w:type="dxa"/>
            <w:vMerge/>
            <w:shd w:val="clear" w:color="auto" w:fill="F2F2F2"/>
          </w:tcPr>
          <w:p w14:paraId="782415F0"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vMerge/>
            <w:shd w:val="clear" w:color="auto" w:fill="F2F2F2"/>
          </w:tcPr>
          <w:p w14:paraId="1B6A8D9A"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r>
      <w:tr w:rsidR="001A6205" w:rsidRPr="00413DFF" w14:paraId="585C7371" w14:textId="77777777" w:rsidTr="001A6205">
        <w:trPr>
          <w:trHeight w:val="340"/>
          <w:jc w:val="center"/>
        </w:trPr>
        <w:tc>
          <w:tcPr>
            <w:tcW w:w="371" w:type="dxa"/>
            <w:shd w:val="clear" w:color="auto" w:fill="ABB7C1"/>
          </w:tcPr>
          <w:p w14:paraId="2E0B5702"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9</w:t>
            </w:r>
          </w:p>
        </w:tc>
        <w:tc>
          <w:tcPr>
            <w:tcW w:w="1349" w:type="dxa"/>
            <w:shd w:val="clear" w:color="auto" w:fill="F2F2F2"/>
          </w:tcPr>
          <w:p w14:paraId="0415A240"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Tuzla Plain</w:t>
            </w:r>
          </w:p>
        </w:tc>
        <w:tc>
          <w:tcPr>
            <w:tcW w:w="1576" w:type="dxa"/>
            <w:shd w:val="clear" w:color="auto" w:fill="F2F2F2"/>
          </w:tcPr>
          <w:p w14:paraId="4CFE1F68" w14:textId="1998B093"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1</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50</w:t>
            </w:r>
          </w:p>
        </w:tc>
        <w:tc>
          <w:tcPr>
            <w:tcW w:w="1160" w:type="dxa"/>
            <w:shd w:val="clear" w:color="auto" w:fill="F2F2F2"/>
          </w:tcPr>
          <w:p w14:paraId="4C07AE6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414" w:type="dxa"/>
            <w:shd w:val="clear" w:color="auto" w:fill="F2F2F2"/>
          </w:tcPr>
          <w:p w14:paraId="5DBB56AD"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29.02.1972</w:t>
            </w:r>
          </w:p>
        </w:tc>
        <w:tc>
          <w:tcPr>
            <w:tcW w:w="706" w:type="dxa"/>
            <w:shd w:val="clear" w:color="auto" w:fill="F2F2F2"/>
          </w:tcPr>
          <w:p w14:paraId="76F904D5"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Closed</w:t>
            </w:r>
          </w:p>
        </w:tc>
        <w:tc>
          <w:tcPr>
            <w:tcW w:w="630" w:type="dxa"/>
            <w:shd w:val="clear" w:color="auto" w:fill="F2F2F2"/>
          </w:tcPr>
          <w:p w14:paraId="4A3B655A"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shd w:val="clear" w:color="auto" w:fill="F2F2F2"/>
          </w:tcPr>
          <w:p w14:paraId="63ABFED7"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Well Cannot Be Drilled</w:t>
            </w:r>
          </w:p>
        </w:tc>
      </w:tr>
      <w:tr w:rsidR="001A6205" w:rsidRPr="00413DFF" w14:paraId="38A1B36C" w14:textId="77777777" w:rsidTr="001A6205">
        <w:trPr>
          <w:trHeight w:val="340"/>
          <w:jc w:val="center"/>
        </w:trPr>
        <w:tc>
          <w:tcPr>
            <w:tcW w:w="1720" w:type="dxa"/>
            <w:gridSpan w:val="2"/>
            <w:shd w:val="clear" w:color="auto" w:fill="F2F2F2"/>
            <w:vAlign w:val="center"/>
          </w:tcPr>
          <w:p w14:paraId="6DC5A11F" w14:textId="77777777" w:rsidR="00EE30FE" w:rsidRPr="005944DA" w:rsidRDefault="00EE30FE" w:rsidP="009956B7">
            <w:pPr>
              <w:tabs>
                <w:tab w:val="left" w:pos="8789"/>
                <w:tab w:val="left" w:pos="9072"/>
              </w:tabs>
              <w:spacing w:line="240" w:lineRule="auto"/>
              <w:jc w:val="right"/>
              <w:rPr>
                <w:rFonts w:asciiTheme="minorHAnsi" w:hAnsiTheme="minorHAnsi"/>
                <w:color w:val="000000" w:themeColor="text1"/>
                <w:sz w:val="16"/>
                <w:szCs w:val="16"/>
              </w:rPr>
            </w:pPr>
            <w:r w:rsidRPr="005944DA">
              <w:rPr>
                <w:rFonts w:asciiTheme="minorHAnsi" w:hAnsiTheme="minorHAnsi"/>
                <w:color w:val="000000" w:themeColor="text1"/>
                <w:sz w:val="16"/>
                <w:szCs w:val="16"/>
              </w:rPr>
              <w:t>TOTAL</w:t>
            </w:r>
          </w:p>
        </w:tc>
        <w:tc>
          <w:tcPr>
            <w:tcW w:w="1576" w:type="dxa"/>
            <w:shd w:val="clear" w:color="auto" w:fill="F2F2F2"/>
          </w:tcPr>
          <w:p w14:paraId="51C311C1" w14:textId="11BAC28F"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37</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16</w:t>
            </w:r>
          </w:p>
        </w:tc>
        <w:tc>
          <w:tcPr>
            <w:tcW w:w="1160" w:type="dxa"/>
            <w:shd w:val="clear" w:color="auto" w:fill="F2F2F2"/>
          </w:tcPr>
          <w:p w14:paraId="438CFDBE" w14:textId="44C6A28B"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r w:rsidRPr="005944DA">
              <w:rPr>
                <w:rFonts w:asciiTheme="minorHAnsi" w:hAnsiTheme="minorHAnsi"/>
                <w:color w:val="000000" w:themeColor="text1"/>
                <w:sz w:val="16"/>
                <w:szCs w:val="16"/>
              </w:rPr>
              <w:t>91</w:t>
            </w:r>
            <w:r w:rsidR="003C5AF5" w:rsidRPr="005944DA">
              <w:rPr>
                <w:rFonts w:asciiTheme="minorHAnsi" w:hAnsiTheme="minorHAnsi"/>
                <w:color w:val="000000" w:themeColor="text1"/>
                <w:sz w:val="16"/>
                <w:szCs w:val="16"/>
              </w:rPr>
              <w:t>.</w:t>
            </w:r>
            <w:r w:rsidRPr="005944DA">
              <w:rPr>
                <w:rFonts w:asciiTheme="minorHAnsi" w:hAnsiTheme="minorHAnsi"/>
                <w:color w:val="000000" w:themeColor="text1"/>
                <w:sz w:val="16"/>
                <w:szCs w:val="16"/>
              </w:rPr>
              <w:t>25</w:t>
            </w:r>
          </w:p>
        </w:tc>
        <w:tc>
          <w:tcPr>
            <w:tcW w:w="1414" w:type="dxa"/>
            <w:shd w:val="clear" w:color="auto" w:fill="F2F2F2"/>
          </w:tcPr>
          <w:p w14:paraId="12EF39B1"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706" w:type="dxa"/>
            <w:shd w:val="clear" w:color="auto" w:fill="F2F2F2"/>
          </w:tcPr>
          <w:p w14:paraId="7E8502B4"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630" w:type="dxa"/>
            <w:shd w:val="clear" w:color="auto" w:fill="F2F2F2"/>
          </w:tcPr>
          <w:p w14:paraId="4FC5B790"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c>
          <w:tcPr>
            <w:tcW w:w="1866" w:type="dxa"/>
            <w:shd w:val="clear" w:color="auto" w:fill="F2F2F2"/>
          </w:tcPr>
          <w:p w14:paraId="6F1FF909" w14:textId="77777777" w:rsidR="00EE30FE" w:rsidRPr="005944DA" w:rsidRDefault="00EE30FE" w:rsidP="009956B7">
            <w:pPr>
              <w:tabs>
                <w:tab w:val="left" w:pos="8789"/>
                <w:tab w:val="left" w:pos="9072"/>
              </w:tabs>
              <w:spacing w:line="240" w:lineRule="auto"/>
              <w:jc w:val="center"/>
              <w:rPr>
                <w:rFonts w:asciiTheme="minorHAnsi" w:hAnsiTheme="minorHAnsi"/>
                <w:color w:val="000000" w:themeColor="text1"/>
                <w:sz w:val="16"/>
                <w:szCs w:val="16"/>
              </w:rPr>
            </w:pPr>
          </w:p>
        </w:tc>
      </w:tr>
    </w:tbl>
    <w:p w14:paraId="271C0BAB" w14:textId="77777777" w:rsidR="001A6205" w:rsidRPr="005944DA" w:rsidRDefault="001A6205" w:rsidP="009956B7">
      <w:pPr>
        <w:tabs>
          <w:tab w:val="left" w:pos="8789"/>
          <w:tab w:val="left" w:pos="9072"/>
        </w:tabs>
        <w:rPr>
          <w:rFonts w:cs="Tahoma"/>
          <w:color w:val="000000" w:themeColor="text1"/>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09659F91" w14:textId="31C20D61" w:rsidR="007E08D2" w:rsidRPr="005944DA" w:rsidRDefault="007E08D2" w:rsidP="009956B7">
      <w:pPr>
        <w:tabs>
          <w:tab w:val="left" w:pos="8789"/>
          <w:tab w:val="left" w:pos="9072"/>
        </w:tabs>
        <w:rPr>
          <w:rFonts w:cs="Tahoma"/>
          <w:color w:val="000000" w:themeColor="text1"/>
        </w:rPr>
      </w:pPr>
      <w:r w:rsidRPr="005944DA">
        <w:rPr>
          <w:rFonts w:cs="Tahoma"/>
          <w:color w:val="000000" w:themeColor="text1"/>
        </w:rPr>
        <w:lastRenderedPageBreak/>
        <w:t xml:space="preserve">All of the European side of </w:t>
      </w:r>
      <w:r w:rsidR="009B7DF2" w:rsidRPr="005944DA">
        <w:rPr>
          <w:rFonts w:cs="Tahoma"/>
          <w:color w:val="000000" w:themeColor="text1"/>
        </w:rPr>
        <w:t>Istanbul</w:t>
      </w:r>
      <w:r w:rsidRPr="005944DA">
        <w:rPr>
          <w:rFonts w:cs="Tahoma"/>
          <w:color w:val="000000" w:themeColor="text1"/>
        </w:rPr>
        <w:t>, except for the above-mentioned 9 Operation Areas closed to drilling water boreholes, is within the "</w:t>
      </w:r>
      <w:r w:rsidR="009B7DF2" w:rsidRPr="005944DA">
        <w:rPr>
          <w:rFonts w:cs="Tahoma"/>
          <w:color w:val="000000" w:themeColor="text1"/>
        </w:rPr>
        <w:t>Istanbul</w:t>
      </w:r>
      <w:r w:rsidRPr="005944DA">
        <w:rPr>
          <w:rFonts w:cs="Tahoma"/>
          <w:color w:val="000000" w:themeColor="text1"/>
        </w:rPr>
        <w:t xml:space="preserve"> Province European Side Groundwater Operation Area", which was approved with the Approvals of the abrogated Ministry of Forestry and Water Affairs dated 18.04.2017 and announced according to the decision published in the Official Gazette dated 09.05.2017 and numbered 30061.2017 dated 18.04.2017 of the former Ministry of Forestry and Water Affairs and published in the Official Gazette dated 09.05.2017 and numbered 30061, and in case the water requirement in this area is desired to be met with water boreholes from groundwater, it is necessary to apply for Groundwater Exploration and Utilization Certificates to the 14th Regional Directorate of DSI for each water borehole to be drilled.</w:t>
      </w:r>
    </w:p>
    <w:p w14:paraId="26462D73" w14:textId="13F8CA93" w:rsidR="00CC47DA" w:rsidRPr="005944DA" w:rsidRDefault="007E08D2" w:rsidP="003C53F9">
      <w:pPr>
        <w:tabs>
          <w:tab w:val="left" w:pos="8789"/>
          <w:tab w:val="left" w:pos="9072"/>
        </w:tabs>
        <w:rPr>
          <w:rFonts w:cs="Tahoma"/>
          <w:color w:val="000000" w:themeColor="text1"/>
          <w:sz w:val="20"/>
          <w:szCs w:val="20"/>
        </w:rPr>
      </w:pPr>
      <w:r w:rsidRPr="005944DA">
        <w:rPr>
          <w:rFonts w:cs="Tahoma"/>
          <w:color w:val="000000" w:themeColor="text1"/>
        </w:rPr>
        <w:t xml:space="preserve">Among the areas other than the 9 Operation Areas closed to the drilling of water boreholes mentioned above, the entire part of the Asian side of </w:t>
      </w:r>
      <w:r w:rsidR="009B7DF2" w:rsidRPr="005944DA">
        <w:rPr>
          <w:rFonts w:cs="Tahoma"/>
          <w:color w:val="000000" w:themeColor="text1"/>
        </w:rPr>
        <w:t>Istanbul</w:t>
      </w:r>
      <w:r w:rsidRPr="005944DA">
        <w:rPr>
          <w:rFonts w:cs="Tahoma"/>
          <w:color w:val="000000" w:themeColor="text1"/>
        </w:rPr>
        <w:t xml:space="preserve"> is within the "</w:t>
      </w:r>
      <w:r w:rsidR="009B7DF2" w:rsidRPr="005944DA">
        <w:rPr>
          <w:rFonts w:cs="Tahoma"/>
          <w:color w:val="000000" w:themeColor="text1"/>
        </w:rPr>
        <w:t>Istanbul</w:t>
      </w:r>
      <w:r w:rsidRPr="005944DA">
        <w:rPr>
          <w:rFonts w:cs="Tahoma"/>
          <w:color w:val="000000" w:themeColor="text1"/>
        </w:rPr>
        <w:t xml:space="preserve"> Province Anatolian Side Groundwater Operation Area", which was approved with the Approvals of the abrogated Ministry of Forestry and Water Affairs dated 18.04.2017 and announced according to the decision published in the Official Gazette dated 09.05.2017 and numbered 30061.2017 dated 18.04.2017 of the former Ministry of Forestry and Water Affairs and published in the Official Gazette dated 09.05.2017 and numbered 30061, and in case it is desired to meet the water requirement in this area with water boreholes from groundwater, it is necessary to apply for Groundwater Exploration and Utilization Certificates to the 14th Regional Directorate of </w:t>
      </w:r>
      <w:r w:rsidR="006015A8" w:rsidRPr="005944DA">
        <w:rPr>
          <w:rFonts w:cs="Tahoma"/>
          <w:color w:val="000000" w:themeColor="text1"/>
        </w:rPr>
        <w:t>State Water Affairs Directorate General (</w:t>
      </w:r>
      <w:r w:rsidRPr="005944DA">
        <w:rPr>
          <w:rFonts w:cs="Tahoma"/>
          <w:color w:val="000000" w:themeColor="text1"/>
        </w:rPr>
        <w:t>DSI</w:t>
      </w:r>
      <w:r w:rsidR="006015A8" w:rsidRPr="005944DA">
        <w:rPr>
          <w:rFonts w:cs="Tahoma"/>
          <w:color w:val="000000" w:themeColor="text1"/>
        </w:rPr>
        <w:t>)</w:t>
      </w:r>
      <w:r w:rsidRPr="005944DA">
        <w:rPr>
          <w:rFonts w:cs="Tahoma"/>
          <w:color w:val="000000" w:themeColor="text1"/>
        </w:rPr>
        <w:t xml:space="preserve"> for each water borehole to be drilled.</w:t>
      </w:r>
    </w:p>
    <w:p w14:paraId="1C88930A" w14:textId="419CAFAF" w:rsidR="002D51E8" w:rsidRPr="005944DA" w:rsidRDefault="002E3622" w:rsidP="003C53F9">
      <w:pPr>
        <w:pStyle w:val="Balk3"/>
        <w:tabs>
          <w:tab w:val="left" w:pos="8789"/>
          <w:tab w:val="left" w:pos="9072"/>
        </w:tabs>
        <w:rPr>
          <w:rFonts w:asciiTheme="minorHAnsi" w:hAnsiTheme="minorHAnsi"/>
          <w:color w:val="000000" w:themeColor="text1"/>
        </w:rPr>
      </w:pPr>
      <w:bookmarkStart w:id="649" w:name="_Toc210122539"/>
      <w:r w:rsidRPr="005944DA">
        <w:rPr>
          <w:rFonts w:asciiTheme="minorHAnsi" w:hAnsiTheme="minorHAnsi"/>
          <w:color w:val="000000" w:themeColor="text1"/>
        </w:rPr>
        <w:t>2</w:t>
      </w:r>
      <w:r w:rsidR="005E58E3" w:rsidRPr="005944DA">
        <w:rPr>
          <w:rFonts w:asciiTheme="minorHAnsi" w:hAnsiTheme="minorHAnsi"/>
          <w:color w:val="000000" w:themeColor="text1"/>
        </w:rPr>
        <w:t xml:space="preserve">.1.2. </w:t>
      </w:r>
      <w:r w:rsidR="002D51E8" w:rsidRPr="005944DA">
        <w:rPr>
          <w:rFonts w:asciiTheme="minorHAnsi" w:hAnsiTheme="minorHAnsi"/>
          <w:color w:val="000000" w:themeColor="text1"/>
        </w:rPr>
        <w:t xml:space="preserve">Current Status of </w:t>
      </w:r>
      <w:r w:rsidR="000B1042" w:rsidRPr="005944DA">
        <w:rPr>
          <w:rFonts w:asciiTheme="minorHAnsi" w:hAnsiTheme="minorHAnsi"/>
          <w:color w:val="000000" w:themeColor="text1"/>
        </w:rPr>
        <w:t>Wastewater</w:t>
      </w:r>
      <w:r w:rsidR="002D51E8" w:rsidRPr="005944DA">
        <w:rPr>
          <w:rFonts w:asciiTheme="minorHAnsi" w:hAnsiTheme="minorHAnsi"/>
          <w:color w:val="000000" w:themeColor="text1"/>
        </w:rPr>
        <w:t xml:space="preserve"> in </w:t>
      </w:r>
      <w:r w:rsidR="009B7DF2" w:rsidRPr="005944DA">
        <w:rPr>
          <w:rFonts w:asciiTheme="minorHAnsi" w:hAnsiTheme="minorHAnsi"/>
          <w:color w:val="000000" w:themeColor="text1"/>
        </w:rPr>
        <w:t>Istanbul</w:t>
      </w:r>
      <w:r w:rsidR="002D51E8" w:rsidRPr="005944DA">
        <w:rPr>
          <w:rFonts w:asciiTheme="minorHAnsi" w:hAnsiTheme="minorHAnsi"/>
          <w:color w:val="000000" w:themeColor="text1"/>
        </w:rPr>
        <w:t xml:space="preserve"> Province</w:t>
      </w:r>
      <w:bookmarkEnd w:id="649"/>
    </w:p>
    <w:p w14:paraId="25E4A530" w14:textId="066A6CEB" w:rsidR="002A2525" w:rsidRPr="005944DA" w:rsidRDefault="007E08D2" w:rsidP="003C53F9">
      <w:pPr>
        <w:tabs>
          <w:tab w:val="left" w:pos="8789"/>
          <w:tab w:val="left" w:pos="9072"/>
        </w:tabs>
        <w:rPr>
          <w:rFonts w:cs="Tahoma"/>
          <w:b/>
          <w:bCs/>
          <w:color w:val="000000" w:themeColor="text1"/>
          <w:vertAlign w:val="superscript"/>
        </w:rPr>
      </w:pPr>
      <w:r w:rsidRPr="005944DA">
        <w:rPr>
          <w:rFonts w:cs="Tahoma"/>
          <w:color w:val="000000" w:themeColor="text1"/>
        </w:rPr>
        <w:t xml:space="preserve">Below </w:t>
      </w:r>
      <w:r w:rsidR="005F3239" w:rsidRPr="005944DA">
        <w:rPr>
          <w:rFonts w:cs="Tahoma"/>
          <w:color w:val="000000" w:themeColor="text1"/>
        </w:rPr>
        <w:t>is</w:t>
      </w:r>
      <w:r w:rsidRPr="005944DA">
        <w:rPr>
          <w:rFonts w:cs="Tahoma"/>
          <w:color w:val="000000" w:themeColor="text1"/>
        </w:rPr>
        <w:t xml:space="preserve"> the wastewater treatment plants in operation in </w:t>
      </w:r>
      <w:r w:rsidR="009B7DF2" w:rsidRPr="005944DA">
        <w:rPr>
          <w:rFonts w:cs="Tahoma"/>
          <w:color w:val="000000" w:themeColor="text1"/>
        </w:rPr>
        <w:t>Istanbul</w:t>
      </w:r>
      <w:r w:rsidRPr="005944DA">
        <w:rPr>
          <w:rFonts w:cs="Tahoma"/>
          <w:color w:val="000000" w:themeColor="text1"/>
        </w:rPr>
        <w:t xml:space="preserve"> province, their capacities and the population benefiting from them.</w:t>
      </w:r>
    </w:p>
    <w:p w14:paraId="3729DB95" w14:textId="6F1C25D7" w:rsidR="007E08D2" w:rsidRPr="005944DA" w:rsidRDefault="007E08D2" w:rsidP="003C53F9">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Urban Sewerage System and Wastewater Treatment Plant Services</w:t>
      </w:r>
    </w:p>
    <w:p w14:paraId="6164D796" w14:textId="470F4AD7" w:rsidR="007E08D2" w:rsidRPr="005944DA" w:rsidRDefault="007E08D2" w:rsidP="003C53F9">
      <w:pPr>
        <w:tabs>
          <w:tab w:val="left" w:pos="8789"/>
          <w:tab w:val="left" w:pos="9072"/>
        </w:tabs>
        <w:rPr>
          <w:rFonts w:cs="Tahoma"/>
          <w:color w:val="000000" w:themeColor="text1"/>
        </w:rPr>
      </w:pPr>
      <w:r w:rsidRPr="005944DA">
        <w:rPr>
          <w:rFonts w:cs="Tahoma"/>
          <w:color w:val="000000" w:themeColor="text1"/>
        </w:rPr>
        <w:t xml:space="preserve">There are 40 municipalities in </w:t>
      </w:r>
      <w:r w:rsidR="00636ACD" w:rsidRPr="005944DA">
        <w:rPr>
          <w:rFonts w:cs="Tahoma"/>
          <w:color w:val="000000" w:themeColor="text1"/>
        </w:rPr>
        <w:t>I</w:t>
      </w:r>
      <w:r w:rsidR="005F41C5" w:rsidRPr="005944DA">
        <w:rPr>
          <w:rFonts w:cs="Tahoma"/>
          <w:color w:val="000000" w:themeColor="text1"/>
        </w:rPr>
        <w:t xml:space="preserve">stanbul </w:t>
      </w:r>
      <w:r w:rsidRPr="005944DA">
        <w:rPr>
          <w:rFonts w:cs="Tahoma"/>
          <w:color w:val="000000" w:themeColor="text1"/>
        </w:rPr>
        <w:t xml:space="preserve">province, 1 of which is Metropolitan Municipality. While the urban sewerage system in </w:t>
      </w:r>
      <w:r w:rsidR="00636ACD" w:rsidRPr="005944DA">
        <w:rPr>
          <w:rFonts w:cs="Tahoma"/>
          <w:color w:val="000000" w:themeColor="text1"/>
        </w:rPr>
        <w:t>I</w:t>
      </w:r>
      <w:r w:rsidR="00405A3F" w:rsidRPr="005944DA">
        <w:rPr>
          <w:rFonts w:cs="Tahoma"/>
          <w:color w:val="000000" w:themeColor="text1"/>
        </w:rPr>
        <w:t xml:space="preserve">stanbul </w:t>
      </w:r>
      <w:r w:rsidRPr="005944DA">
        <w:rPr>
          <w:rFonts w:cs="Tahoma"/>
          <w:color w:val="000000" w:themeColor="text1"/>
        </w:rPr>
        <w:t>province and the population receiving this system service was 14,804,116 people in 2016, it reached 15,067,724 people in 2018 and 15,957,452 people in 2020.</w:t>
      </w:r>
    </w:p>
    <w:p w14:paraId="43432A05" w14:textId="0886CFCC" w:rsidR="003121CF" w:rsidRPr="005944DA" w:rsidRDefault="003121CF" w:rsidP="003C53F9">
      <w:pPr>
        <w:tabs>
          <w:tab w:val="left" w:pos="8789"/>
          <w:tab w:val="left" w:pos="9072"/>
        </w:tabs>
        <w:rPr>
          <w:rFonts w:cs="Tahoma"/>
          <w:color w:val="000000" w:themeColor="text1"/>
        </w:rPr>
      </w:pPr>
      <w:r w:rsidRPr="005944DA">
        <w:rPr>
          <w:rFonts w:cs="Tahoma"/>
          <w:color w:val="000000" w:themeColor="text1"/>
        </w:rPr>
        <w:t>The number of wastewater treatment plants was recorded as 82 in 2016, increased to 86 in 2018, 88 in 2020, and 89 in 2022. In addition, as of 2022, the number of municipalities served by wastewater treatment plants in Istanbul Province was identified as 40 (TurkStat, 2023).</w:t>
      </w:r>
    </w:p>
    <w:p w14:paraId="17944C65" w14:textId="48834181" w:rsidR="003121CF" w:rsidRPr="005944DA" w:rsidRDefault="003121CF" w:rsidP="003C53F9">
      <w:pPr>
        <w:tabs>
          <w:tab w:val="left" w:pos="8789"/>
          <w:tab w:val="left" w:pos="9072"/>
        </w:tabs>
        <w:rPr>
          <w:rFonts w:cs="Tahoma"/>
          <w:color w:val="000000" w:themeColor="text1"/>
        </w:rPr>
      </w:pPr>
      <w:r w:rsidRPr="005944DA">
        <w:rPr>
          <w:rFonts w:cs="Tahoma"/>
          <w:color w:val="000000" w:themeColor="text1"/>
        </w:rPr>
        <w:lastRenderedPageBreak/>
        <w:t>The ratio of the municipal population served by sewerage networks to the total population by basin in Istanbul Province by years is presented in Figure 3, while the ratio of the municipal population served by wastewater treatment plants to the total municipal population is presented in Figure 4. As of 2022, the status of urban wastewater treatment plants is presented in Table 4.</w:t>
      </w:r>
    </w:p>
    <w:p w14:paraId="2EE54DFA" w14:textId="3B0FCA6D" w:rsidR="003121CF" w:rsidRPr="005944DA" w:rsidRDefault="003121CF" w:rsidP="00E53308">
      <w:pPr>
        <w:pStyle w:val="ResimYazs"/>
        <w:keepNext/>
        <w:tabs>
          <w:tab w:val="left" w:pos="8789"/>
          <w:tab w:val="left" w:pos="9072"/>
        </w:tabs>
      </w:pPr>
      <w:bookmarkStart w:id="650" w:name="_Toc210122597"/>
      <w:r w:rsidRPr="005944DA">
        <w:t xml:space="preserve">Figure </w:t>
      </w:r>
      <w:r w:rsidRPr="005944DA">
        <w:fldChar w:fldCharType="begin"/>
      </w:r>
      <w:r w:rsidRPr="005944DA">
        <w:instrText xml:space="preserve"> SEQ Figure \* ARABIC </w:instrText>
      </w:r>
      <w:r w:rsidRPr="005944DA">
        <w:fldChar w:fldCharType="separate"/>
      </w:r>
      <w:r w:rsidRPr="005944DA">
        <w:rPr>
          <w:noProof/>
        </w:rPr>
        <w:t>3</w:t>
      </w:r>
      <w:r w:rsidRPr="005944DA">
        <w:fldChar w:fldCharType="end"/>
      </w:r>
      <w:r w:rsidRPr="005944DA">
        <w:t xml:space="preserve">: </w:t>
      </w:r>
      <w:r w:rsidRPr="005944DA">
        <w:rPr>
          <w:b w:val="0"/>
          <w:bCs/>
        </w:rPr>
        <w:t>Ratio of Municipal Population Served by Sewerage Network Facilities to Total Population by Years</w:t>
      </w:r>
      <w:bookmarkEnd w:id="650"/>
    </w:p>
    <w:p w14:paraId="53E37209" w14:textId="4A90BB7E" w:rsidR="007E08D2" w:rsidRPr="005944DA" w:rsidRDefault="007E08D2" w:rsidP="00E53308">
      <w:pPr>
        <w:tabs>
          <w:tab w:val="left" w:pos="8789"/>
          <w:tab w:val="left" w:pos="9072"/>
        </w:tabs>
        <w:spacing w:after="0"/>
        <w:jc w:val="center"/>
        <w:rPr>
          <w:color w:val="000000" w:themeColor="text1"/>
        </w:rPr>
      </w:pPr>
      <w:r w:rsidRPr="005944DA">
        <w:rPr>
          <w:noProof/>
          <w:color w:val="000000" w:themeColor="text1"/>
        </w:rPr>
        <w:drawing>
          <wp:inline distT="0" distB="0" distL="0" distR="0" wp14:anchorId="2D75AAEA" wp14:editId="5AB7B771">
            <wp:extent cx="4319369" cy="2571750"/>
            <wp:effectExtent l="0" t="0" r="5080" b="0"/>
            <wp:docPr id="164743938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709"/>
                    <a:stretch>
                      <a:fillRect/>
                    </a:stretch>
                  </pic:blipFill>
                  <pic:spPr bwMode="auto">
                    <a:xfrm>
                      <a:off x="0" y="0"/>
                      <a:ext cx="4320000" cy="2572126"/>
                    </a:xfrm>
                    <a:prstGeom prst="rect">
                      <a:avLst/>
                    </a:prstGeom>
                    <a:noFill/>
                    <a:ln>
                      <a:noFill/>
                    </a:ln>
                    <a:extLst>
                      <a:ext uri="{53640926-AAD7-44D8-BBD7-CCE9431645EC}">
                        <a14:shadowObscured xmlns:a14="http://schemas.microsoft.com/office/drawing/2010/main"/>
                      </a:ext>
                    </a:extLst>
                  </pic:spPr>
                </pic:pic>
              </a:graphicData>
            </a:graphic>
          </wp:inline>
        </w:drawing>
      </w:r>
    </w:p>
    <w:p w14:paraId="0C09C417" w14:textId="5D88F78E" w:rsidR="00C6506E" w:rsidRPr="005944DA" w:rsidRDefault="00C6506E" w:rsidP="00E53308">
      <w:pPr>
        <w:tabs>
          <w:tab w:val="left" w:pos="8789"/>
          <w:tab w:val="left" w:pos="9072"/>
        </w:tabs>
        <w:spacing w:after="0"/>
        <w:rPr>
          <w:i/>
          <w:iCs/>
          <w:sz w:val="18"/>
          <w:szCs w:val="18"/>
        </w:rPr>
      </w:pPr>
      <w:r w:rsidRPr="005944DA">
        <w:rPr>
          <w:b/>
          <w:bCs/>
          <w:i/>
          <w:iCs/>
          <w:sz w:val="18"/>
          <w:szCs w:val="18"/>
        </w:rPr>
        <w:t>Source:</w:t>
      </w:r>
      <w:r w:rsidRPr="005944DA">
        <w:rPr>
          <w:sz w:val="18"/>
          <w:szCs w:val="18"/>
        </w:rPr>
        <w:t xml:space="preserve"> </w:t>
      </w:r>
      <w:r w:rsidR="00E53308" w:rsidRPr="005944DA">
        <w:rPr>
          <w:sz w:val="18"/>
          <w:szCs w:val="18"/>
        </w:rPr>
        <w:t>Republic of Türkiye, Istanbul Governorship, Provincial Directorate of Environment, Urbanization and Climate Change. (2023). Istanbul Province 2022 Environmental Status Report.</w:t>
      </w:r>
    </w:p>
    <w:p w14:paraId="17C32B4E" w14:textId="77777777" w:rsidR="00383E3A" w:rsidRPr="005944DA" w:rsidRDefault="00383E3A" w:rsidP="00E53308">
      <w:pPr>
        <w:tabs>
          <w:tab w:val="left" w:pos="8789"/>
          <w:tab w:val="left" w:pos="9072"/>
        </w:tabs>
        <w:spacing w:after="0"/>
        <w:rPr>
          <w:rFonts w:cs="Tahoma"/>
          <w:color w:val="000000" w:themeColor="text1"/>
        </w:rPr>
      </w:pPr>
    </w:p>
    <w:p w14:paraId="2D08B5B9" w14:textId="4D23E969" w:rsidR="00383E3A" w:rsidRPr="005944DA" w:rsidRDefault="00383E3A" w:rsidP="002E63B8">
      <w:pPr>
        <w:pStyle w:val="ResimYazs"/>
        <w:keepNext/>
        <w:tabs>
          <w:tab w:val="left" w:pos="8789"/>
          <w:tab w:val="left" w:pos="9072"/>
        </w:tabs>
      </w:pPr>
      <w:bookmarkStart w:id="651" w:name="_Toc210122598"/>
      <w:r w:rsidRPr="005944DA">
        <w:t xml:space="preserve">Figure </w:t>
      </w:r>
      <w:r w:rsidRPr="005944DA">
        <w:fldChar w:fldCharType="begin"/>
      </w:r>
      <w:r w:rsidRPr="005944DA">
        <w:instrText xml:space="preserve"> SEQ Figure \* ARABIC </w:instrText>
      </w:r>
      <w:r w:rsidRPr="005944DA">
        <w:fldChar w:fldCharType="separate"/>
      </w:r>
      <w:r w:rsidRPr="005944DA">
        <w:rPr>
          <w:noProof/>
        </w:rPr>
        <w:t>4</w:t>
      </w:r>
      <w:r w:rsidRPr="005944DA">
        <w:fldChar w:fldCharType="end"/>
      </w:r>
      <w:r w:rsidRPr="005944DA">
        <w:t xml:space="preserve">: </w:t>
      </w:r>
      <w:r w:rsidRPr="005944DA">
        <w:rPr>
          <w:b w:val="0"/>
          <w:bCs/>
        </w:rPr>
        <w:t>Ratio of Municipality Population Served by Wastewater Treatment Plant to Total Municipality Population by Years</w:t>
      </w:r>
      <w:bookmarkEnd w:id="651"/>
    </w:p>
    <w:p w14:paraId="5BB0B726" w14:textId="5E78CA98" w:rsidR="007E08D2" w:rsidRPr="00413DFF" w:rsidRDefault="007E08D2" w:rsidP="005944DA">
      <w:pPr>
        <w:tabs>
          <w:tab w:val="left" w:pos="8789"/>
          <w:tab w:val="left" w:pos="9072"/>
        </w:tabs>
        <w:spacing w:after="0"/>
        <w:jc w:val="center"/>
        <w:rPr>
          <w:color w:val="000000" w:themeColor="text1"/>
        </w:rPr>
      </w:pPr>
      <w:r w:rsidRPr="00316255">
        <w:rPr>
          <w:noProof/>
          <w:color w:val="000000" w:themeColor="text1"/>
        </w:rPr>
        <w:drawing>
          <wp:inline distT="0" distB="0" distL="0" distR="0" wp14:anchorId="5B0113D7" wp14:editId="0F9797EF">
            <wp:extent cx="4004945" cy="2571095"/>
            <wp:effectExtent l="0" t="0" r="0" b="1270"/>
            <wp:docPr id="154968402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7849"/>
                    <a:stretch>
                      <a:fillRect/>
                    </a:stretch>
                  </pic:blipFill>
                  <pic:spPr bwMode="auto">
                    <a:xfrm>
                      <a:off x="0" y="0"/>
                      <a:ext cx="4007072" cy="2572460"/>
                    </a:xfrm>
                    <a:prstGeom prst="rect">
                      <a:avLst/>
                    </a:prstGeom>
                    <a:noFill/>
                    <a:ln>
                      <a:noFill/>
                    </a:ln>
                    <a:extLst>
                      <a:ext uri="{53640926-AAD7-44D8-BBD7-CCE9431645EC}">
                        <a14:shadowObscured xmlns:a14="http://schemas.microsoft.com/office/drawing/2010/main"/>
                      </a:ext>
                    </a:extLst>
                  </pic:spPr>
                </pic:pic>
              </a:graphicData>
            </a:graphic>
          </wp:inline>
        </w:drawing>
      </w:r>
    </w:p>
    <w:p w14:paraId="7166E60A" w14:textId="77777777" w:rsidR="00383E3A" w:rsidRPr="005944DA" w:rsidRDefault="00383E3A" w:rsidP="003C53F9">
      <w:pPr>
        <w:tabs>
          <w:tab w:val="left" w:pos="8789"/>
          <w:tab w:val="left" w:pos="9072"/>
        </w:tabs>
        <w:spacing w:after="0"/>
        <w:rPr>
          <w:rFonts w:cs="Tahoma"/>
          <w:color w:val="000000" w:themeColor="text1"/>
        </w:rPr>
      </w:pPr>
      <w:r w:rsidRPr="00413DFF">
        <w:rPr>
          <w:b/>
          <w:bCs/>
          <w:i/>
          <w:iCs/>
          <w:sz w:val="18"/>
          <w:szCs w:val="18"/>
        </w:rPr>
        <w:t>Source:</w:t>
      </w:r>
      <w:r w:rsidRPr="00413DFF">
        <w:t xml:space="preserve"> </w:t>
      </w:r>
      <w:r w:rsidRPr="00413DFF">
        <w:rPr>
          <w:i/>
          <w:iCs/>
          <w:sz w:val="18"/>
          <w:szCs w:val="18"/>
        </w:rPr>
        <w:t>Republic of Türkiye, Istanbul Governorship, Provincial Directorate of Environment, Urbanization and Climate Change. (2023). Istanbul Province 2022 Environmental Status Report.</w:t>
      </w:r>
    </w:p>
    <w:p w14:paraId="1C5F2D6F" w14:textId="0A393869" w:rsidR="002C00C3" w:rsidRPr="005944DA" w:rsidRDefault="002C00C3" w:rsidP="003C53F9">
      <w:pPr>
        <w:pStyle w:val="ResimYazs"/>
        <w:keepNext/>
        <w:tabs>
          <w:tab w:val="left" w:pos="8789"/>
          <w:tab w:val="left" w:pos="9072"/>
        </w:tabs>
      </w:pPr>
      <w:bookmarkStart w:id="652" w:name="_Toc210122616"/>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4</w:t>
      </w:r>
      <w:r w:rsidRPr="005944DA">
        <w:fldChar w:fldCharType="end"/>
      </w:r>
      <w:r w:rsidRPr="005944DA">
        <w:t xml:space="preserve">: </w:t>
      </w:r>
      <w:r w:rsidRPr="005944DA">
        <w:rPr>
          <w:b w:val="0"/>
          <w:bCs/>
        </w:rPr>
        <w:t>Status of Urban Wastewater Treatment Plants By 2022 (Istanbul Water and Sewerage Administration (İSKİ),2023)</w:t>
      </w:r>
      <w:bookmarkEnd w:id="652"/>
    </w:p>
    <w:tbl>
      <w:tblPr>
        <w:tblStyle w:val="TabloKlavuzu"/>
        <w:tblW w:w="9072" w:type="dxa"/>
        <w:jc w:val="center"/>
        <w:tblLayout w:type="fixed"/>
        <w:tblLook w:val="04A0" w:firstRow="1" w:lastRow="0" w:firstColumn="1" w:lastColumn="0" w:noHBand="0" w:noVBand="1"/>
      </w:tblPr>
      <w:tblGrid>
        <w:gridCol w:w="1271"/>
        <w:gridCol w:w="1134"/>
        <w:gridCol w:w="1780"/>
        <w:gridCol w:w="737"/>
        <w:gridCol w:w="738"/>
        <w:gridCol w:w="622"/>
        <w:gridCol w:w="853"/>
        <w:gridCol w:w="1082"/>
        <w:gridCol w:w="855"/>
      </w:tblGrid>
      <w:tr w:rsidR="00BA4B67" w:rsidRPr="00413DFF" w14:paraId="42DA09C6" w14:textId="77777777" w:rsidTr="000C18FC">
        <w:trPr>
          <w:trHeight w:val="283"/>
          <w:jc w:val="center"/>
        </w:trPr>
        <w:tc>
          <w:tcPr>
            <w:tcW w:w="1271" w:type="dxa"/>
            <w:vMerge w:val="restart"/>
            <w:shd w:val="clear" w:color="auto" w:fill="ABB7C1"/>
            <w:vAlign w:val="center"/>
          </w:tcPr>
          <w:p w14:paraId="23285862"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District</w:t>
            </w:r>
          </w:p>
        </w:tc>
        <w:tc>
          <w:tcPr>
            <w:tcW w:w="1134" w:type="dxa"/>
            <w:vMerge w:val="restart"/>
            <w:shd w:val="clear" w:color="auto" w:fill="ABB7C1"/>
            <w:vAlign w:val="center"/>
          </w:tcPr>
          <w:p w14:paraId="5DD368F0"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Municipality</w:t>
            </w:r>
          </w:p>
        </w:tc>
        <w:tc>
          <w:tcPr>
            <w:tcW w:w="1780" w:type="dxa"/>
            <w:vMerge w:val="restart"/>
            <w:shd w:val="clear" w:color="auto" w:fill="ABB7C1"/>
            <w:vAlign w:val="center"/>
          </w:tcPr>
          <w:p w14:paraId="126DA804"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Name of Municipal Wastewater Treatment Plant</w:t>
            </w:r>
          </w:p>
        </w:tc>
        <w:tc>
          <w:tcPr>
            <w:tcW w:w="2097" w:type="dxa"/>
            <w:gridSpan w:val="3"/>
            <w:shd w:val="clear" w:color="auto" w:fill="ABB7C1"/>
            <w:vAlign w:val="center"/>
          </w:tcPr>
          <w:p w14:paraId="13D3595A"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Type of Municipal Wastewater Treatment Plant</w:t>
            </w:r>
          </w:p>
        </w:tc>
        <w:tc>
          <w:tcPr>
            <w:tcW w:w="853" w:type="dxa"/>
            <w:vMerge w:val="restart"/>
            <w:shd w:val="clear" w:color="auto" w:fill="ABB7C1"/>
            <w:vAlign w:val="center"/>
          </w:tcPr>
          <w:p w14:paraId="2E179881"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Current Capacity (m3/day)</w:t>
            </w:r>
          </w:p>
        </w:tc>
        <w:tc>
          <w:tcPr>
            <w:tcW w:w="1082" w:type="dxa"/>
            <w:vMerge w:val="restart"/>
            <w:shd w:val="clear" w:color="auto" w:fill="ABB7C1"/>
            <w:vAlign w:val="center"/>
          </w:tcPr>
          <w:p w14:paraId="5A42594A"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Amount of Wastewater Treated/Discharged (m3/day)</w:t>
            </w:r>
          </w:p>
        </w:tc>
        <w:tc>
          <w:tcPr>
            <w:tcW w:w="855" w:type="dxa"/>
            <w:vMerge w:val="restart"/>
            <w:shd w:val="clear" w:color="auto" w:fill="ABB7C1"/>
            <w:vAlign w:val="center"/>
          </w:tcPr>
          <w:p w14:paraId="3E685036" w14:textId="77777777" w:rsidR="00BA4B67" w:rsidRPr="005944DA" w:rsidRDefault="00BA4B67" w:rsidP="003C53F9">
            <w:pPr>
              <w:tabs>
                <w:tab w:val="left" w:pos="8789"/>
                <w:tab w:val="left" w:pos="9072"/>
              </w:tabs>
              <w:jc w:val="center"/>
              <w:rPr>
                <w:rFonts w:asciiTheme="minorHAnsi" w:hAnsiTheme="minorHAnsi"/>
                <w:b/>
                <w:bCs/>
                <w:color w:val="000000" w:themeColor="text1"/>
                <w:sz w:val="14"/>
                <w:szCs w:val="14"/>
                <w14:ligatures w14:val="standardContextual"/>
              </w:rPr>
            </w:pPr>
            <w:r w:rsidRPr="00413DFF">
              <w:rPr>
                <w:rFonts w:cs="Times New Roman"/>
                <w:b/>
                <w:bCs/>
                <w:color w:val="000000" w:themeColor="text1"/>
                <w:kern w:val="0"/>
                <w:sz w:val="14"/>
                <w:szCs w:val="14"/>
              </w:rPr>
              <w:t>Population Served</w:t>
            </w:r>
          </w:p>
        </w:tc>
      </w:tr>
      <w:tr w:rsidR="00BA4B67" w:rsidRPr="00413DFF" w14:paraId="358C9ADD" w14:textId="77777777" w:rsidTr="000C18FC">
        <w:trPr>
          <w:trHeight w:val="283"/>
          <w:jc w:val="center"/>
        </w:trPr>
        <w:tc>
          <w:tcPr>
            <w:tcW w:w="1271" w:type="dxa"/>
            <w:vMerge/>
            <w:vAlign w:val="center"/>
          </w:tcPr>
          <w:p w14:paraId="41B5C8D2"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p>
        </w:tc>
        <w:tc>
          <w:tcPr>
            <w:tcW w:w="1134" w:type="dxa"/>
            <w:vMerge/>
            <w:vAlign w:val="center"/>
          </w:tcPr>
          <w:p w14:paraId="75E5FC99"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p>
        </w:tc>
        <w:tc>
          <w:tcPr>
            <w:tcW w:w="1780" w:type="dxa"/>
            <w:vMerge/>
            <w:vAlign w:val="center"/>
          </w:tcPr>
          <w:p w14:paraId="13187165"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p>
        </w:tc>
        <w:tc>
          <w:tcPr>
            <w:tcW w:w="737" w:type="dxa"/>
            <w:shd w:val="clear" w:color="auto" w:fill="ABB7C1"/>
            <w:vAlign w:val="center"/>
          </w:tcPr>
          <w:p w14:paraId="2BC2F441" w14:textId="77777777" w:rsidR="00BA4B67" w:rsidRPr="005944DA" w:rsidRDefault="00BA4B67" w:rsidP="003C53F9">
            <w:pPr>
              <w:tabs>
                <w:tab w:val="left" w:pos="8789"/>
                <w:tab w:val="left" w:pos="9072"/>
              </w:tabs>
              <w:jc w:val="center"/>
              <w:rPr>
                <w:rFonts w:asciiTheme="minorHAnsi" w:hAnsiTheme="minorHAnsi" w:cs="Times New Roman"/>
                <w:b/>
                <w:bCs/>
                <w:color w:val="000000" w:themeColor="text1"/>
                <w:sz w:val="10"/>
                <w:szCs w:val="10"/>
                <w14:ligatures w14:val="standardContextual"/>
              </w:rPr>
            </w:pPr>
            <w:r w:rsidRPr="005944DA">
              <w:rPr>
                <w:rFonts w:asciiTheme="minorHAnsi" w:hAnsiTheme="minorHAnsi" w:cs="Times New Roman"/>
                <w:b/>
                <w:bCs/>
                <w:color w:val="000000" w:themeColor="text1"/>
                <w:sz w:val="10"/>
                <w:szCs w:val="10"/>
              </w:rPr>
              <w:t>Physical</w:t>
            </w:r>
          </w:p>
        </w:tc>
        <w:tc>
          <w:tcPr>
            <w:tcW w:w="738" w:type="dxa"/>
            <w:shd w:val="clear" w:color="auto" w:fill="ABB7C1"/>
            <w:vAlign w:val="center"/>
          </w:tcPr>
          <w:p w14:paraId="71211CCE" w14:textId="77777777" w:rsidR="00BA4B67" w:rsidRPr="005944DA" w:rsidRDefault="00BA4B67" w:rsidP="003C53F9">
            <w:pPr>
              <w:tabs>
                <w:tab w:val="left" w:pos="8789"/>
                <w:tab w:val="left" w:pos="9072"/>
              </w:tabs>
              <w:jc w:val="center"/>
              <w:rPr>
                <w:rFonts w:asciiTheme="minorHAnsi" w:hAnsiTheme="minorHAnsi" w:cs="Times New Roman"/>
                <w:b/>
                <w:bCs/>
                <w:color w:val="000000" w:themeColor="text1"/>
                <w:sz w:val="10"/>
                <w:szCs w:val="10"/>
                <w14:ligatures w14:val="standardContextual"/>
              </w:rPr>
            </w:pPr>
            <w:r w:rsidRPr="005944DA">
              <w:rPr>
                <w:rFonts w:asciiTheme="minorHAnsi" w:hAnsiTheme="minorHAnsi" w:cs="Times New Roman"/>
                <w:b/>
                <w:bCs/>
                <w:color w:val="000000" w:themeColor="text1"/>
                <w:sz w:val="10"/>
                <w:szCs w:val="10"/>
              </w:rPr>
              <w:t>Biological</w:t>
            </w:r>
          </w:p>
        </w:tc>
        <w:tc>
          <w:tcPr>
            <w:tcW w:w="622" w:type="dxa"/>
            <w:shd w:val="clear" w:color="auto" w:fill="ABB7C1"/>
            <w:vAlign w:val="center"/>
          </w:tcPr>
          <w:p w14:paraId="1E5AF7B6" w14:textId="77777777" w:rsidR="00BA4B67" w:rsidRPr="005944DA" w:rsidRDefault="00BA4B67" w:rsidP="003C53F9">
            <w:pPr>
              <w:tabs>
                <w:tab w:val="left" w:pos="8789"/>
                <w:tab w:val="left" w:pos="9072"/>
              </w:tabs>
              <w:jc w:val="center"/>
              <w:rPr>
                <w:rFonts w:asciiTheme="minorHAnsi" w:hAnsiTheme="minorHAnsi" w:cs="Times New Roman"/>
                <w:b/>
                <w:bCs/>
                <w:color w:val="000000" w:themeColor="text1"/>
                <w:sz w:val="10"/>
                <w:szCs w:val="10"/>
                <w14:ligatures w14:val="standardContextual"/>
              </w:rPr>
            </w:pPr>
            <w:r w:rsidRPr="005944DA">
              <w:rPr>
                <w:rFonts w:asciiTheme="minorHAnsi" w:hAnsiTheme="minorHAnsi" w:cs="Times New Roman"/>
                <w:b/>
                <w:bCs/>
                <w:color w:val="000000" w:themeColor="text1"/>
                <w:sz w:val="10"/>
                <w:szCs w:val="10"/>
              </w:rPr>
              <w:t>Forward</w:t>
            </w:r>
          </w:p>
        </w:tc>
        <w:tc>
          <w:tcPr>
            <w:tcW w:w="853" w:type="dxa"/>
            <w:vMerge/>
            <w:vAlign w:val="center"/>
          </w:tcPr>
          <w:p w14:paraId="22DDB1BF" w14:textId="77777777" w:rsidR="00BA4B67" w:rsidRPr="005944DA" w:rsidRDefault="00BA4B67" w:rsidP="003C53F9">
            <w:pPr>
              <w:tabs>
                <w:tab w:val="left" w:pos="8789"/>
                <w:tab w:val="left" w:pos="9072"/>
              </w:tabs>
              <w:jc w:val="center"/>
              <w:rPr>
                <w:rFonts w:asciiTheme="minorHAnsi" w:hAnsiTheme="minorHAnsi"/>
                <w:b/>
                <w:bCs/>
                <w:color w:val="000000" w:themeColor="text1"/>
                <w:sz w:val="14"/>
                <w:szCs w:val="14"/>
                <w14:ligatures w14:val="standardContextual"/>
              </w:rPr>
            </w:pPr>
          </w:p>
        </w:tc>
        <w:tc>
          <w:tcPr>
            <w:tcW w:w="1082" w:type="dxa"/>
            <w:vMerge/>
            <w:vAlign w:val="center"/>
          </w:tcPr>
          <w:p w14:paraId="2DF8C1CE" w14:textId="77777777" w:rsidR="00BA4B67" w:rsidRPr="005944DA" w:rsidRDefault="00BA4B67" w:rsidP="003C53F9">
            <w:pPr>
              <w:tabs>
                <w:tab w:val="left" w:pos="8789"/>
                <w:tab w:val="left" w:pos="9072"/>
              </w:tabs>
              <w:jc w:val="center"/>
              <w:rPr>
                <w:rFonts w:asciiTheme="minorHAnsi" w:hAnsiTheme="minorHAnsi"/>
                <w:b/>
                <w:bCs/>
                <w:color w:val="000000" w:themeColor="text1"/>
                <w:sz w:val="14"/>
                <w:szCs w:val="14"/>
                <w14:ligatures w14:val="standardContextual"/>
              </w:rPr>
            </w:pPr>
          </w:p>
        </w:tc>
        <w:tc>
          <w:tcPr>
            <w:tcW w:w="855" w:type="dxa"/>
            <w:vMerge/>
            <w:vAlign w:val="center"/>
          </w:tcPr>
          <w:p w14:paraId="3B2FD85F" w14:textId="77777777" w:rsidR="00BA4B67" w:rsidRPr="005944DA" w:rsidRDefault="00BA4B67" w:rsidP="003C53F9">
            <w:pPr>
              <w:tabs>
                <w:tab w:val="left" w:pos="8789"/>
                <w:tab w:val="left" w:pos="9072"/>
              </w:tabs>
              <w:jc w:val="center"/>
              <w:rPr>
                <w:rFonts w:asciiTheme="minorHAnsi" w:hAnsiTheme="minorHAnsi"/>
                <w:b/>
                <w:bCs/>
                <w:color w:val="000000" w:themeColor="text1"/>
                <w:sz w:val="14"/>
                <w:szCs w:val="14"/>
                <w14:ligatures w14:val="standardContextual"/>
              </w:rPr>
            </w:pPr>
          </w:p>
        </w:tc>
      </w:tr>
      <w:tr w:rsidR="00BA4B67" w:rsidRPr="00413DFF" w14:paraId="2C582BDA" w14:textId="77777777" w:rsidTr="000C18FC">
        <w:trPr>
          <w:trHeight w:val="283"/>
          <w:jc w:val="center"/>
        </w:trPr>
        <w:tc>
          <w:tcPr>
            <w:tcW w:w="1271" w:type="dxa"/>
            <w:shd w:val="clear" w:color="auto" w:fill="F2F2F2"/>
            <w:vAlign w:val="center"/>
          </w:tcPr>
          <w:p w14:paraId="6E1DEEC4"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0D5DD74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6418A538"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AĞVA ADVANCED BIOLOGICAL WWTP</w:t>
            </w:r>
          </w:p>
        </w:tc>
        <w:tc>
          <w:tcPr>
            <w:tcW w:w="737" w:type="dxa"/>
            <w:shd w:val="clear" w:color="auto" w:fill="F2F2F2"/>
            <w:vAlign w:val="center"/>
          </w:tcPr>
          <w:p w14:paraId="20873AC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EE77BB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118168D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2C9F6EF3"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4.000</w:t>
            </w:r>
          </w:p>
        </w:tc>
        <w:tc>
          <w:tcPr>
            <w:tcW w:w="1082" w:type="dxa"/>
            <w:shd w:val="clear" w:color="auto" w:fill="F2F2F2"/>
            <w:vAlign w:val="center"/>
          </w:tcPr>
          <w:p w14:paraId="7B70234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2.850</w:t>
            </w:r>
          </w:p>
        </w:tc>
        <w:tc>
          <w:tcPr>
            <w:tcW w:w="855" w:type="dxa"/>
            <w:shd w:val="clear" w:color="auto" w:fill="F2F2F2"/>
            <w:vAlign w:val="center"/>
          </w:tcPr>
          <w:p w14:paraId="1805AA0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16.000</w:t>
            </w:r>
          </w:p>
        </w:tc>
      </w:tr>
      <w:tr w:rsidR="00BA4B67" w:rsidRPr="00413DFF" w14:paraId="060FCBBC" w14:textId="77777777" w:rsidTr="000C18FC">
        <w:trPr>
          <w:trHeight w:val="283"/>
          <w:jc w:val="center"/>
        </w:trPr>
        <w:tc>
          <w:tcPr>
            <w:tcW w:w="1271" w:type="dxa"/>
            <w:shd w:val="clear" w:color="auto" w:fill="F2F2F2"/>
            <w:vAlign w:val="center"/>
          </w:tcPr>
          <w:p w14:paraId="4D972036"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39BBA58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6ECA6484"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AKALAN BIOLOGICAL PACKAGE AAT</w:t>
            </w:r>
          </w:p>
        </w:tc>
        <w:tc>
          <w:tcPr>
            <w:tcW w:w="737" w:type="dxa"/>
            <w:shd w:val="clear" w:color="auto" w:fill="F2F2F2"/>
            <w:vAlign w:val="center"/>
          </w:tcPr>
          <w:p w14:paraId="657EFD6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3CD714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B8078F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AADFF2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w:t>
            </w:r>
          </w:p>
        </w:tc>
        <w:tc>
          <w:tcPr>
            <w:tcW w:w="1082" w:type="dxa"/>
            <w:shd w:val="clear" w:color="auto" w:fill="F2F2F2"/>
            <w:vAlign w:val="center"/>
          </w:tcPr>
          <w:p w14:paraId="6021C64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304</w:t>
            </w:r>
          </w:p>
        </w:tc>
        <w:tc>
          <w:tcPr>
            <w:tcW w:w="855" w:type="dxa"/>
            <w:shd w:val="clear" w:color="auto" w:fill="F2F2F2"/>
            <w:vAlign w:val="center"/>
          </w:tcPr>
          <w:p w14:paraId="0AC015C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74698254" w14:textId="77777777" w:rsidTr="000C18FC">
        <w:trPr>
          <w:trHeight w:val="283"/>
          <w:jc w:val="center"/>
        </w:trPr>
        <w:tc>
          <w:tcPr>
            <w:tcW w:w="1271" w:type="dxa"/>
            <w:shd w:val="clear" w:color="auto" w:fill="F2F2F2"/>
            <w:vAlign w:val="center"/>
          </w:tcPr>
          <w:p w14:paraId="2707A25F"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6AECDD6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1BF63F17"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AKÖREN BIOLOGICAL WWTP</w:t>
            </w:r>
          </w:p>
        </w:tc>
        <w:tc>
          <w:tcPr>
            <w:tcW w:w="737" w:type="dxa"/>
            <w:shd w:val="clear" w:color="auto" w:fill="F2F2F2"/>
            <w:vAlign w:val="center"/>
          </w:tcPr>
          <w:p w14:paraId="50DF0F4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859D9E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A0A4FB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8A0C13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1A20915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520</w:t>
            </w:r>
          </w:p>
        </w:tc>
        <w:tc>
          <w:tcPr>
            <w:tcW w:w="855" w:type="dxa"/>
            <w:shd w:val="clear" w:color="auto" w:fill="F2F2F2"/>
            <w:vAlign w:val="center"/>
          </w:tcPr>
          <w:p w14:paraId="6E74082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09CE96C9" w14:textId="77777777" w:rsidTr="000C18FC">
        <w:trPr>
          <w:trHeight w:val="283"/>
          <w:jc w:val="center"/>
        </w:trPr>
        <w:tc>
          <w:tcPr>
            <w:tcW w:w="1271" w:type="dxa"/>
            <w:shd w:val="clear" w:color="auto" w:fill="F2F2F2"/>
            <w:vAlign w:val="center"/>
          </w:tcPr>
          <w:p w14:paraId="0EB9B958"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Eyüpsultan</w:t>
            </w:r>
          </w:p>
        </w:tc>
        <w:tc>
          <w:tcPr>
            <w:tcW w:w="1134" w:type="dxa"/>
            <w:shd w:val="clear" w:color="auto" w:fill="F2F2F2"/>
            <w:vAlign w:val="center"/>
          </w:tcPr>
          <w:p w14:paraId="06081CF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Eyüpsultan</w:t>
            </w:r>
          </w:p>
        </w:tc>
        <w:tc>
          <w:tcPr>
            <w:tcW w:w="1780" w:type="dxa"/>
            <w:shd w:val="clear" w:color="auto" w:fill="F2F2F2"/>
            <w:vAlign w:val="center"/>
          </w:tcPr>
          <w:p w14:paraId="004B1755"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AKPINAR BIOLOGICAL AAT</w:t>
            </w:r>
          </w:p>
        </w:tc>
        <w:tc>
          <w:tcPr>
            <w:tcW w:w="737" w:type="dxa"/>
            <w:shd w:val="clear" w:color="auto" w:fill="F2F2F2"/>
            <w:vAlign w:val="center"/>
          </w:tcPr>
          <w:p w14:paraId="5BCAB9D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B4791F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3B8AA4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E69E41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6F607FA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763</w:t>
            </w:r>
          </w:p>
        </w:tc>
        <w:tc>
          <w:tcPr>
            <w:tcW w:w="855" w:type="dxa"/>
            <w:shd w:val="clear" w:color="auto" w:fill="F2F2F2"/>
            <w:vAlign w:val="center"/>
          </w:tcPr>
          <w:p w14:paraId="640E0B2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41FADDB9" w14:textId="77777777" w:rsidTr="000C18FC">
        <w:trPr>
          <w:trHeight w:val="283"/>
          <w:jc w:val="center"/>
        </w:trPr>
        <w:tc>
          <w:tcPr>
            <w:tcW w:w="1271" w:type="dxa"/>
            <w:shd w:val="clear" w:color="auto" w:fill="F2F2F2"/>
            <w:vAlign w:val="center"/>
          </w:tcPr>
          <w:p w14:paraId="557B58A9"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78053BB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7BD099AB"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ALACALI BIOLOGICAL WWTP</w:t>
            </w:r>
          </w:p>
        </w:tc>
        <w:tc>
          <w:tcPr>
            <w:tcW w:w="737" w:type="dxa"/>
            <w:shd w:val="clear" w:color="auto" w:fill="F2F2F2"/>
            <w:vAlign w:val="center"/>
          </w:tcPr>
          <w:p w14:paraId="0CA42C5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145926C"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50EEF0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8F4EFC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079F986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192</w:t>
            </w:r>
          </w:p>
        </w:tc>
        <w:tc>
          <w:tcPr>
            <w:tcW w:w="855" w:type="dxa"/>
            <w:shd w:val="clear" w:color="auto" w:fill="F2F2F2"/>
            <w:vAlign w:val="center"/>
          </w:tcPr>
          <w:p w14:paraId="10A5C17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5F461BAE" w14:textId="77777777" w:rsidTr="000C18FC">
        <w:trPr>
          <w:trHeight w:val="283"/>
          <w:jc w:val="center"/>
        </w:trPr>
        <w:tc>
          <w:tcPr>
            <w:tcW w:w="1271" w:type="dxa"/>
            <w:shd w:val="clear" w:color="auto" w:fill="F2F2F2"/>
            <w:vAlign w:val="center"/>
          </w:tcPr>
          <w:p w14:paraId="5018DB99"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Avcılar</w:t>
            </w:r>
          </w:p>
        </w:tc>
        <w:tc>
          <w:tcPr>
            <w:tcW w:w="1134" w:type="dxa"/>
            <w:shd w:val="clear" w:color="auto" w:fill="F2F2F2"/>
            <w:vAlign w:val="center"/>
          </w:tcPr>
          <w:p w14:paraId="64AD4AC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Avcılar</w:t>
            </w:r>
          </w:p>
        </w:tc>
        <w:tc>
          <w:tcPr>
            <w:tcW w:w="1780" w:type="dxa"/>
            <w:shd w:val="clear" w:color="auto" w:fill="F2F2F2"/>
            <w:vAlign w:val="center"/>
          </w:tcPr>
          <w:p w14:paraId="671BB2F3"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AMBARLI ADVANCED BIOLOGICAL PLANT</w:t>
            </w:r>
          </w:p>
        </w:tc>
        <w:tc>
          <w:tcPr>
            <w:tcW w:w="737" w:type="dxa"/>
            <w:shd w:val="clear" w:color="auto" w:fill="F2F2F2"/>
            <w:vAlign w:val="center"/>
          </w:tcPr>
          <w:p w14:paraId="2CAD069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4E3BC4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2FBAEAA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30C9C47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400.000</w:t>
            </w:r>
          </w:p>
        </w:tc>
        <w:tc>
          <w:tcPr>
            <w:tcW w:w="1082" w:type="dxa"/>
            <w:shd w:val="clear" w:color="auto" w:fill="F2F2F2"/>
            <w:vAlign w:val="center"/>
          </w:tcPr>
          <w:p w14:paraId="4783E0D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394.159</w:t>
            </w:r>
          </w:p>
        </w:tc>
        <w:tc>
          <w:tcPr>
            <w:tcW w:w="855" w:type="dxa"/>
            <w:shd w:val="clear" w:color="auto" w:fill="F2F2F2"/>
            <w:vAlign w:val="center"/>
          </w:tcPr>
          <w:p w14:paraId="2955E53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1.600.000</w:t>
            </w:r>
          </w:p>
        </w:tc>
      </w:tr>
      <w:tr w:rsidR="00BA4B67" w:rsidRPr="00413DFF" w14:paraId="4E0C2E59" w14:textId="77777777" w:rsidTr="000C18FC">
        <w:trPr>
          <w:trHeight w:val="283"/>
          <w:jc w:val="center"/>
        </w:trPr>
        <w:tc>
          <w:tcPr>
            <w:tcW w:w="1271" w:type="dxa"/>
            <w:shd w:val="clear" w:color="auto" w:fill="F2F2F2"/>
            <w:vAlign w:val="center"/>
          </w:tcPr>
          <w:p w14:paraId="1FA0D9B9"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78CD5D2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797C98C8"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ANADOLUFENERI PACKAGE ADVANCED BIOLOGICAL WWTP</w:t>
            </w:r>
          </w:p>
        </w:tc>
        <w:tc>
          <w:tcPr>
            <w:tcW w:w="737" w:type="dxa"/>
            <w:shd w:val="clear" w:color="auto" w:fill="F2F2F2"/>
            <w:vAlign w:val="center"/>
          </w:tcPr>
          <w:p w14:paraId="3BFE203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F27166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399261C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3FBCECC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4DD4429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121</w:t>
            </w:r>
          </w:p>
        </w:tc>
        <w:tc>
          <w:tcPr>
            <w:tcW w:w="855" w:type="dxa"/>
            <w:shd w:val="clear" w:color="auto" w:fill="F2F2F2"/>
            <w:vAlign w:val="center"/>
          </w:tcPr>
          <w:p w14:paraId="630B92D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2.500</w:t>
            </w:r>
          </w:p>
        </w:tc>
      </w:tr>
      <w:tr w:rsidR="00BA4B67" w:rsidRPr="00413DFF" w14:paraId="5147B8C6" w14:textId="77777777" w:rsidTr="000C18FC">
        <w:trPr>
          <w:trHeight w:val="283"/>
          <w:jc w:val="center"/>
        </w:trPr>
        <w:tc>
          <w:tcPr>
            <w:tcW w:w="1271" w:type="dxa"/>
            <w:shd w:val="clear" w:color="auto" w:fill="F2F2F2"/>
            <w:vAlign w:val="center"/>
          </w:tcPr>
          <w:p w14:paraId="445ADEAE"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Bakirkoy</w:t>
            </w:r>
          </w:p>
        </w:tc>
        <w:tc>
          <w:tcPr>
            <w:tcW w:w="1134" w:type="dxa"/>
            <w:shd w:val="clear" w:color="auto" w:fill="F2F2F2"/>
            <w:vAlign w:val="center"/>
          </w:tcPr>
          <w:p w14:paraId="6D1D849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Bakirkoy</w:t>
            </w:r>
          </w:p>
        </w:tc>
        <w:tc>
          <w:tcPr>
            <w:tcW w:w="1780" w:type="dxa"/>
            <w:shd w:val="clear" w:color="auto" w:fill="F2F2F2"/>
            <w:vAlign w:val="center"/>
          </w:tcPr>
          <w:p w14:paraId="2074645B"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ATAKÖY ADVANCED BIOLOGICAL WWTP</w:t>
            </w:r>
          </w:p>
        </w:tc>
        <w:tc>
          <w:tcPr>
            <w:tcW w:w="737" w:type="dxa"/>
            <w:shd w:val="clear" w:color="auto" w:fill="F2F2F2"/>
            <w:vAlign w:val="center"/>
          </w:tcPr>
          <w:p w14:paraId="2C3AC64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5D4AB9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2AC7A2F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47C4834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600.000</w:t>
            </w:r>
          </w:p>
        </w:tc>
        <w:tc>
          <w:tcPr>
            <w:tcW w:w="1082" w:type="dxa"/>
            <w:shd w:val="clear" w:color="auto" w:fill="F2F2F2"/>
            <w:vAlign w:val="center"/>
          </w:tcPr>
          <w:p w14:paraId="58EDEE1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412.305</w:t>
            </w:r>
          </w:p>
        </w:tc>
        <w:tc>
          <w:tcPr>
            <w:tcW w:w="855" w:type="dxa"/>
            <w:shd w:val="clear" w:color="auto" w:fill="F2F2F2"/>
            <w:vAlign w:val="center"/>
          </w:tcPr>
          <w:p w14:paraId="3AD3253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2.400.000</w:t>
            </w:r>
          </w:p>
        </w:tc>
      </w:tr>
      <w:tr w:rsidR="00BA4B67" w:rsidRPr="00413DFF" w14:paraId="7834931A" w14:textId="77777777" w:rsidTr="000C18FC">
        <w:trPr>
          <w:trHeight w:val="283"/>
          <w:jc w:val="center"/>
        </w:trPr>
        <w:tc>
          <w:tcPr>
            <w:tcW w:w="1271" w:type="dxa"/>
            <w:shd w:val="clear" w:color="auto" w:fill="F2F2F2"/>
            <w:vAlign w:val="center"/>
          </w:tcPr>
          <w:p w14:paraId="47885F31"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55B8BDC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2B557979"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AYDINLAR BIOLOGICAL PLANT</w:t>
            </w:r>
          </w:p>
        </w:tc>
        <w:tc>
          <w:tcPr>
            <w:tcW w:w="737" w:type="dxa"/>
            <w:shd w:val="clear" w:color="auto" w:fill="F2F2F2"/>
            <w:vAlign w:val="center"/>
          </w:tcPr>
          <w:p w14:paraId="0921EC4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5731B8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BF4679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A37837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4EBC5EF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663</w:t>
            </w:r>
          </w:p>
        </w:tc>
        <w:tc>
          <w:tcPr>
            <w:tcW w:w="855" w:type="dxa"/>
            <w:shd w:val="clear" w:color="auto" w:fill="F2F2F2"/>
            <w:vAlign w:val="center"/>
          </w:tcPr>
          <w:p w14:paraId="2B946D5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7DE07761" w14:textId="77777777" w:rsidTr="000C18FC">
        <w:trPr>
          <w:trHeight w:val="283"/>
          <w:jc w:val="center"/>
        </w:trPr>
        <w:tc>
          <w:tcPr>
            <w:tcW w:w="1271" w:type="dxa"/>
            <w:shd w:val="clear" w:color="auto" w:fill="F2F2F2"/>
            <w:vAlign w:val="center"/>
          </w:tcPr>
          <w:p w14:paraId="13FC3220"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Arnavutkoy</w:t>
            </w:r>
          </w:p>
        </w:tc>
        <w:tc>
          <w:tcPr>
            <w:tcW w:w="1134" w:type="dxa"/>
            <w:shd w:val="clear" w:color="auto" w:fill="F2F2F2"/>
            <w:vAlign w:val="center"/>
          </w:tcPr>
          <w:p w14:paraId="4D1BBBD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Arnavutkoy</w:t>
            </w:r>
          </w:p>
        </w:tc>
        <w:tc>
          <w:tcPr>
            <w:tcW w:w="1780" w:type="dxa"/>
            <w:shd w:val="clear" w:color="auto" w:fill="F2F2F2"/>
            <w:vAlign w:val="center"/>
          </w:tcPr>
          <w:p w14:paraId="3C01BBC9"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BAKLALI BIOLOGICAL AAT</w:t>
            </w:r>
          </w:p>
        </w:tc>
        <w:tc>
          <w:tcPr>
            <w:tcW w:w="737" w:type="dxa"/>
            <w:shd w:val="clear" w:color="auto" w:fill="F2F2F2"/>
            <w:vAlign w:val="center"/>
          </w:tcPr>
          <w:p w14:paraId="298DECF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44C82BC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E45252C"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DAFF0A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71B1526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420</w:t>
            </w:r>
          </w:p>
        </w:tc>
        <w:tc>
          <w:tcPr>
            <w:tcW w:w="855" w:type="dxa"/>
            <w:shd w:val="clear" w:color="auto" w:fill="F2F2F2"/>
            <w:vAlign w:val="center"/>
          </w:tcPr>
          <w:p w14:paraId="3AB2F15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6F88BAC6" w14:textId="77777777" w:rsidTr="000C18FC">
        <w:trPr>
          <w:trHeight w:val="283"/>
          <w:jc w:val="center"/>
        </w:trPr>
        <w:tc>
          <w:tcPr>
            <w:tcW w:w="1271" w:type="dxa"/>
            <w:shd w:val="clear" w:color="auto" w:fill="F2F2F2"/>
            <w:vAlign w:val="center"/>
          </w:tcPr>
          <w:p w14:paraId="2750C4F8"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Sarıyer</w:t>
            </w:r>
          </w:p>
        </w:tc>
        <w:tc>
          <w:tcPr>
            <w:tcW w:w="1134" w:type="dxa"/>
            <w:shd w:val="clear" w:color="auto" w:fill="F2F2F2"/>
            <w:vAlign w:val="center"/>
          </w:tcPr>
          <w:p w14:paraId="60A113F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Sarıyer</w:t>
            </w:r>
          </w:p>
        </w:tc>
        <w:tc>
          <w:tcPr>
            <w:tcW w:w="1780" w:type="dxa"/>
            <w:shd w:val="clear" w:color="auto" w:fill="F2F2F2"/>
            <w:vAlign w:val="center"/>
          </w:tcPr>
          <w:p w14:paraId="1E87DB93"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BALTALİMANI PRETREATMENT AND DDD</w:t>
            </w:r>
          </w:p>
        </w:tc>
        <w:tc>
          <w:tcPr>
            <w:tcW w:w="737" w:type="dxa"/>
            <w:shd w:val="clear" w:color="auto" w:fill="F2F2F2"/>
            <w:vAlign w:val="center"/>
          </w:tcPr>
          <w:p w14:paraId="5CFF5F0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4BECA9F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514050B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B64CE2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625.000</w:t>
            </w:r>
          </w:p>
        </w:tc>
        <w:tc>
          <w:tcPr>
            <w:tcW w:w="1082" w:type="dxa"/>
            <w:shd w:val="clear" w:color="auto" w:fill="F2F2F2"/>
            <w:vAlign w:val="center"/>
          </w:tcPr>
          <w:p w14:paraId="5546647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590.234</w:t>
            </w:r>
          </w:p>
        </w:tc>
        <w:tc>
          <w:tcPr>
            <w:tcW w:w="855" w:type="dxa"/>
            <w:shd w:val="clear" w:color="auto" w:fill="F2F2F2"/>
            <w:vAlign w:val="center"/>
          </w:tcPr>
          <w:p w14:paraId="088849E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3.125.000</w:t>
            </w:r>
          </w:p>
        </w:tc>
      </w:tr>
      <w:tr w:rsidR="00BA4B67" w:rsidRPr="00413DFF" w14:paraId="41F94C80" w14:textId="77777777" w:rsidTr="000C18FC">
        <w:trPr>
          <w:trHeight w:val="283"/>
          <w:jc w:val="center"/>
        </w:trPr>
        <w:tc>
          <w:tcPr>
            <w:tcW w:w="1271" w:type="dxa"/>
            <w:shd w:val="clear" w:color="auto" w:fill="F2F2F2"/>
            <w:vAlign w:val="center"/>
          </w:tcPr>
          <w:p w14:paraId="6B72282D"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157C361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5932FD6B"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BASAKKÖY BIOLOGICAL WWTP</w:t>
            </w:r>
          </w:p>
        </w:tc>
        <w:tc>
          <w:tcPr>
            <w:tcW w:w="737" w:type="dxa"/>
            <w:shd w:val="clear" w:color="auto" w:fill="F2F2F2"/>
            <w:vAlign w:val="center"/>
          </w:tcPr>
          <w:p w14:paraId="1430EA8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3A141A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C5FDDD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4CE297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441A9CF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193</w:t>
            </w:r>
          </w:p>
        </w:tc>
        <w:tc>
          <w:tcPr>
            <w:tcW w:w="855" w:type="dxa"/>
            <w:shd w:val="clear" w:color="auto" w:fill="F2F2F2"/>
            <w:vAlign w:val="center"/>
          </w:tcPr>
          <w:p w14:paraId="4C039F0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76E187C5" w14:textId="77777777" w:rsidTr="000C18FC">
        <w:trPr>
          <w:trHeight w:val="283"/>
          <w:jc w:val="center"/>
        </w:trPr>
        <w:tc>
          <w:tcPr>
            <w:tcW w:w="1271" w:type="dxa"/>
            <w:shd w:val="clear" w:color="auto" w:fill="F2F2F2"/>
            <w:vAlign w:val="center"/>
          </w:tcPr>
          <w:p w14:paraId="13F8ACBC"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460760C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241923F0"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BELGRADE BIOLOGICAL PACKAGE AAT</w:t>
            </w:r>
          </w:p>
        </w:tc>
        <w:tc>
          <w:tcPr>
            <w:tcW w:w="737" w:type="dxa"/>
            <w:shd w:val="clear" w:color="auto" w:fill="F2F2F2"/>
            <w:vAlign w:val="center"/>
          </w:tcPr>
          <w:p w14:paraId="7384800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D2FB40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A1B432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32EBB5E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120</w:t>
            </w:r>
          </w:p>
        </w:tc>
        <w:tc>
          <w:tcPr>
            <w:tcW w:w="1082" w:type="dxa"/>
            <w:shd w:val="clear" w:color="auto" w:fill="F2F2F2"/>
            <w:vAlign w:val="center"/>
          </w:tcPr>
          <w:p w14:paraId="17AE92D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68</w:t>
            </w:r>
          </w:p>
        </w:tc>
        <w:tc>
          <w:tcPr>
            <w:tcW w:w="855" w:type="dxa"/>
            <w:shd w:val="clear" w:color="auto" w:fill="F2F2F2"/>
            <w:vAlign w:val="center"/>
          </w:tcPr>
          <w:p w14:paraId="1F4360B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392A146B" w14:textId="77777777" w:rsidTr="000C18FC">
        <w:trPr>
          <w:trHeight w:val="283"/>
          <w:jc w:val="center"/>
        </w:trPr>
        <w:tc>
          <w:tcPr>
            <w:tcW w:w="1271" w:type="dxa"/>
            <w:shd w:val="clear" w:color="auto" w:fill="F2F2F2"/>
            <w:vAlign w:val="center"/>
          </w:tcPr>
          <w:p w14:paraId="45227B1D"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56D9ECC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015CDDE5"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BEYCİLER BIOLOGICAL AAT</w:t>
            </w:r>
          </w:p>
        </w:tc>
        <w:tc>
          <w:tcPr>
            <w:tcW w:w="737" w:type="dxa"/>
            <w:shd w:val="clear" w:color="auto" w:fill="F2F2F2"/>
            <w:vAlign w:val="center"/>
          </w:tcPr>
          <w:p w14:paraId="62B940A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7F1414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7D62D99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443A0D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417F6B7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860</w:t>
            </w:r>
          </w:p>
        </w:tc>
        <w:tc>
          <w:tcPr>
            <w:tcW w:w="855" w:type="dxa"/>
            <w:shd w:val="clear" w:color="auto" w:fill="F2F2F2"/>
            <w:vAlign w:val="center"/>
          </w:tcPr>
          <w:p w14:paraId="5049C57C"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480</w:t>
            </w:r>
          </w:p>
        </w:tc>
      </w:tr>
      <w:tr w:rsidR="00BA4B67" w:rsidRPr="00413DFF" w14:paraId="320BCF68" w14:textId="77777777" w:rsidTr="000C18FC">
        <w:trPr>
          <w:trHeight w:val="283"/>
          <w:jc w:val="center"/>
        </w:trPr>
        <w:tc>
          <w:tcPr>
            <w:tcW w:w="1271" w:type="dxa"/>
            <w:shd w:val="clear" w:color="auto" w:fill="F2F2F2"/>
            <w:vAlign w:val="center"/>
          </w:tcPr>
          <w:p w14:paraId="1E5E15B4"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1A73632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57AF6A97"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BIOLOGICAL BIOLOGICAL WASTEWATER TREATMENT PLANT</w:t>
            </w:r>
          </w:p>
        </w:tc>
        <w:tc>
          <w:tcPr>
            <w:tcW w:w="737" w:type="dxa"/>
            <w:shd w:val="clear" w:color="auto" w:fill="F2F2F2"/>
            <w:vAlign w:val="center"/>
          </w:tcPr>
          <w:p w14:paraId="7F990F2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DE62A8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71FA1FB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3A04CF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57B52EF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983</w:t>
            </w:r>
          </w:p>
        </w:tc>
        <w:tc>
          <w:tcPr>
            <w:tcW w:w="855" w:type="dxa"/>
            <w:shd w:val="clear" w:color="auto" w:fill="F2F2F2"/>
            <w:vAlign w:val="center"/>
          </w:tcPr>
          <w:p w14:paraId="5CD6A88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41D0292E" w14:textId="77777777" w:rsidTr="000C18FC">
        <w:trPr>
          <w:trHeight w:val="283"/>
          <w:jc w:val="center"/>
        </w:trPr>
        <w:tc>
          <w:tcPr>
            <w:tcW w:w="1271" w:type="dxa"/>
            <w:shd w:val="clear" w:color="auto" w:fill="F2F2F2"/>
            <w:vAlign w:val="center"/>
          </w:tcPr>
          <w:p w14:paraId="0A20A180"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Arnavutkoy</w:t>
            </w:r>
          </w:p>
        </w:tc>
        <w:tc>
          <w:tcPr>
            <w:tcW w:w="1134" w:type="dxa"/>
            <w:shd w:val="clear" w:color="auto" w:fill="F2F2F2"/>
            <w:vAlign w:val="center"/>
          </w:tcPr>
          <w:p w14:paraId="20E0616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Arnavutkoy</w:t>
            </w:r>
          </w:p>
        </w:tc>
        <w:tc>
          <w:tcPr>
            <w:tcW w:w="1780" w:type="dxa"/>
            <w:shd w:val="clear" w:color="auto" w:fill="F2F2F2"/>
            <w:vAlign w:val="center"/>
          </w:tcPr>
          <w:p w14:paraId="5B046A5A"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BOYALIK BIOLOGICAL AAT</w:t>
            </w:r>
          </w:p>
        </w:tc>
        <w:tc>
          <w:tcPr>
            <w:tcW w:w="737" w:type="dxa"/>
            <w:shd w:val="clear" w:color="auto" w:fill="F2F2F2"/>
            <w:vAlign w:val="center"/>
          </w:tcPr>
          <w:p w14:paraId="5370EDA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E5A6CF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E135A9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787D77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2161739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428</w:t>
            </w:r>
          </w:p>
        </w:tc>
        <w:tc>
          <w:tcPr>
            <w:tcW w:w="855" w:type="dxa"/>
            <w:shd w:val="clear" w:color="auto" w:fill="F2F2F2"/>
            <w:vAlign w:val="center"/>
          </w:tcPr>
          <w:p w14:paraId="329CBB7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3908D4A4" w14:textId="77777777" w:rsidTr="000C18FC">
        <w:trPr>
          <w:trHeight w:val="283"/>
          <w:jc w:val="center"/>
        </w:trPr>
        <w:tc>
          <w:tcPr>
            <w:tcW w:w="1271" w:type="dxa"/>
            <w:shd w:val="clear" w:color="auto" w:fill="F2F2F2"/>
            <w:vAlign w:val="center"/>
          </w:tcPr>
          <w:p w14:paraId="69C8B3F5"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53ACAD9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228BA5A3"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BÜYÜKÇAVUŞLU BIOLOGICAL PACKAGE WASTEWATER TREATMENT PLANT</w:t>
            </w:r>
          </w:p>
        </w:tc>
        <w:tc>
          <w:tcPr>
            <w:tcW w:w="737" w:type="dxa"/>
            <w:shd w:val="clear" w:color="auto" w:fill="F2F2F2"/>
            <w:vAlign w:val="center"/>
          </w:tcPr>
          <w:p w14:paraId="625E31C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2A7CD9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A88270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44EF2D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03C7092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804</w:t>
            </w:r>
          </w:p>
        </w:tc>
        <w:tc>
          <w:tcPr>
            <w:tcW w:w="855" w:type="dxa"/>
            <w:shd w:val="clear" w:color="auto" w:fill="F2F2F2"/>
            <w:vAlign w:val="center"/>
          </w:tcPr>
          <w:p w14:paraId="05B62DD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41E82EFD" w14:textId="77777777" w:rsidTr="000C18FC">
        <w:trPr>
          <w:trHeight w:val="283"/>
          <w:jc w:val="center"/>
        </w:trPr>
        <w:tc>
          <w:tcPr>
            <w:tcW w:w="1271" w:type="dxa"/>
            <w:shd w:val="clear" w:color="auto" w:fill="F2F2F2"/>
            <w:vAlign w:val="center"/>
          </w:tcPr>
          <w:p w14:paraId="22D25B04"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lastRenderedPageBreak/>
              <w:t>Buyukcekmece</w:t>
            </w:r>
          </w:p>
        </w:tc>
        <w:tc>
          <w:tcPr>
            <w:tcW w:w="1134" w:type="dxa"/>
            <w:shd w:val="clear" w:color="auto" w:fill="F2F2F2"/>
            <w:vAlign w:val="center"/>
          </w:tcPr>
          <w:p w14:paraId="7AFA6E3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Buyukcekmece</w:t>
            </w:r>
          </w:p>
        </w:tc>
        <w:tc>
          <w:tcPr>
            <w:tcW w:w="1780" w:type="dxa"/>
            <w:shd w:val="clear" w:color="auto" w:fill="F2F2F2"/>
            <w:vAlign w:val="center"/>
          </w:tcPr>
          <w:p w14:paraId="7462EB93"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BÜYÜKÇEKMECE ADVANCED BIOLOGICAL WWTP</w:t>
            </w:r>
          </w:p>
        </w:tc>
        <w:tc>
          <w:tcPr>
            <w:tcW w:w="737" w:type="dxa"/>
            <w:shd w:val="clear" w:color="auto" w:fill="F2F2F2"/>
            <w:vAlign w:val="center"/>
          </w:tcPr>
          <w:p w14:paraId="11F45E3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6CF288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345317B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72C0A7C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132.155</w:t>
            </w:r>
          </w:p>
        </w:tc>
        <w:tc>
          <w:tcPr>
            <w:tcW w:w="1082" w:type="dxa"/>
            <w:shd w:val="clear" w:color="auto" w:fill="F2F2F2"/>
            <w:vAlign w:val="center"/>
          </w:tcPr>
          <w:p w14:paraId="63F2871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96.947</w:t>
            </w:r>
          </w:p>
        </w:tc>
        <w:tc>
          <w:tcPr>
            <w:tcW w:w="855" w:type="dxa"/>
            <w:shd w:val="clear" w:color="auto" w:fill="F2F2F2"/>
            <w:vAlign w:val="center"/>
          </w:tcPr>
          <w:p w14:paraId="6A36585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5.000</w:t>
            </w:r>
          </w:p>
        </w:tc>
      </w:tr>
      <w:tr w:rsidR="00BA4B67" w:rsidRPr="00413DFF" w14:paraId="2F901C5F" w14:textId="77777777" w:rsidTr="000C18FC">
        <w:trPr>
          <w:trHeight w:val="283"/>
          <w:jc w:val="center"/>
        </w:trPr>
        <w:tc>
          <w:tcPr>
            <w:tcW w:w="1271" w:type="dxa"/>
            <w:shd w:val="clear" w:color="auto" w:fill="F2F2F2"/>
            <w:vAlign w:val="center"/>
          </w:tcPr>
          <w:p w14:paraId="035F85E4"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02A0377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577CE6E9"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BIOLOGICAL PACKAGE WASTEWATER TREATMENT PLANT IN BUYUKKILIÇLI</w:t>
            </w:r>
          </w:p>
        </w:tc>
        <w:tc>
          <w:tcPr>
            <w:tcW w:w="737" w:type="dxa"/>
            <w:shd w:val="clear" w:color="auto" w:fill="F2F2F2"/>
            <w:vAlign w:val="center"/>
          </w:tcPr>
          <w:p w14:paraId="6DB35D3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50B553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ED17AE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564817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w:t>
            </w:r>
          </w:p>
        </w:tc>
        <w:tc>
          <w:tcPr>
            <w:tcW w:w="1082" w:type="dxa"/>
            <w:shd w:val="clear" w:color="auto" w:fill="F2F2F2"/>
            <w:vAlign w:val="center"/>
          </w:tcPr>
          <w:p w14:paraId="2BC7061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319</w:t>
            </w:r>
          </w:p>
        </w:tc>
        <w:tc>
          <w:tcPr>
            <w:tcW w:w="855" w:type="dxa"/>
            <w:shd w:val="clear" w:color="auto" w:fill="F2F2F2"/>
            <w:vAlign w:val="center"/>
          </w:tcPr>
          <w:p w14:paraId="0D41C78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528.620</w:t>
            </w:r>
          </w:p>
        </w:tc>
      </w:tr>
      <w:tr w:rsidR="00BA4B67" w:rsidRPr="00413DFF" w14:paraId="6E55E1FF" w14:textId="77777777" w:rsidTr="000C18FC">
        <w:trPr>
          <w:trHeight w:val="283"/>
          <w:jc w:val="center"/>
        </w:trPr>
        <w:tc>
          <w:tcPr>
            <w:tcW w:w="1271" w:type="dxa"/>
            <w:shd w:val="clear" w:color="auto" w:fill="F2F2F2"/>
            <w:vAlign w:val="center"/>
          </w:tcPr>
          <w:p w14:paraId="469D474C"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1AC4FFD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12976453"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REPUBLIC BIOLOGICAL PLANT</w:t>
            </w:r>
          </w:p>
        </w:tc>
        <w:tc>
          <w:tcPr>
            <w:tcW w:w="737" w:type="dxa"/>
            <w:shd w:val="clear" w:color="auto" w:fill="F2F2F2"/>
            <w:vAlign w:val="center"/>
          </w:tcPr>
          <w:p w14:paraId="54F084B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A21368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735BA2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3332D3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1D5AF9B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862</w:t>
            </w:r>
          </w:p>
        </w:tc>
        <w:tc>
          <w:tcPr>
            <w:tcW w:w="855" w:type="dxa"/>
            <w:shd w:val="clear" w:color="auto" w:fill="F2F2F2"/>
            <w:vAlign w:val="center"/>
          </w:tcPr>
          <w:p w14:paraId="462AADA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67D9DF55" w14:textId="77777777" w:rsidTr="000C18FC">
        <w:trPr>
          <w:trHeight w:val="283"/>
          <w:jc w:val="center"/>
        </w:trPr>
        <w:tc>
          <w:tcPr>
            <w:tcW w:w="1271" w:type="dxa"/>
            <w:shd w:val="clear" w:color="auto" w:fill="F2F2F2"/>
            <w:vAlign w:val="center"/>
          </w:tcPr>
          <w:p w14:paraId="6FCBE227"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7BAFEF5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277EFD6F"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ISKII GRAVEL BIOLOGICAL WWTP</w:t>
            </w:r>
          </w:p>
        </w:tc>
        <w:tc>
          <w:tcPr>
            <w:tcW w:w="737" w:type="dxa"/>
            <w:shd w:val="clear" w:color="auto" w:fill="F2F2F2"/>
            <w:vAlign w:val="center"/>
          </w:tcPr>
          <w:p w14:paraId="4DCD50C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8A0F11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14E7A9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AC1CE4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6812F79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1.055</w:t>
            </w:r>
          </w:p>
        </w:tc>
        <w:tc>
          <w:tcPr>
            <w:tcW w:w="855" w:type="dxa"/>
            <w:shd w:val="clear" w:color="auto" w:fill="F2F2F2"/>
            <w:vAlign w:val="center"/>
          </w:tcPr>
          <w:p w14:paraId="3AB25E5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76FEFB24" w14:textId="77777777" w:rsidTr="000C18FC">
        <w:trPr>
          <w:trHeight w:val="283"/>
          <w:jc w:val="center"/>
        </w:trPr>
        <w:tc>
          <w:tcPr>
            <w:tcW w:w="1271" w:type="dxa"/>
            <w:shd w:val="clear" w:color="auto" w:fill="F2F2F2"/>
            <w:vAlign w:val="center"/>
          </w:tcPr>
          <w:p w14:paraId="2C59B4C5"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0878AAD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183E68E0"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ÇANAKÇA BIOLOGICAL WWTP</w:t>
            </w:r>
          </w:p>
        </w:tc>
        <w:tc>
          <w:tcPr>
            <w:tcW w:w="737" w:type="dxa"/>
            <w:shd w:val="clear" w:color="auto" w:fill="F2F2F2"/>
            <w:vAlign w:val="center"/>
          </w:tcPr>
          <w:p w14:paraId="2D4A156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E238A2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476BD9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A5382F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50D46AB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595</w:t>
            </w:r>
          </w:p>
        </w:tc>
        <w:tc>
          <w:tcPr>
            <w:tcW w:w="855" w:type="dxa"/>
            <w:shd w:val="clear" w:color="auto" w:fill="F2F2F2"/>
            <w:vAlign w:val="center"/>
          </w:tcPr>
          <w:p w14:paraId="000FBE2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16B8A72A" w14:textId="77777777" w:rsidTr="000C18FC">
        <w:trPr>
          <w:trHeight w:val="283"/>
          <w:jc w:val="center"/>
        </w:trPr>
        <w:tc>
          <w:tcPr>
            <w:tcW w:w="1271" w:type="dxa"/>
            <w:shd w:val="clear" w:color="auto" w:fill="F2F2F2"/>
            <w:vAlign w:val="center"/>
          </w:tcPr>
          <w:p w14:paraId="2EF58286"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1B9D2C4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77B80185"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BAG ADVANCED BIOLOGICAL AAT</w:t>
            </w:r>
          </w:p>
        </w:tc>
        <w:tc>
          <w:tcPr>
            <w:tcW w:w="737" w:type="dxa"/>
            <w:shd w:val="clear" w:color="auto" w:fill="F2F2F2"/>
            <w:vAlign w:val="center"/>
          </w:tcPr>
          <w:p w14:paraId="691F3CD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E6D986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7D7CD69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39419F7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52.000</w:t>
            </w:r>
          </w:p>
        </w:tc>
        <w:tc>
          <w:tcPr>
            <w:tcW w:w="1082" w:type="dxa"/>
            <w:shd w:val="clear" w:color="auto" w:fill="F2F2F2"/>
            <w:vAlign w:val="center"/>
          </w:tcPr>
          <w:p w14:paraId="2590A4F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20.108</w:t>
            </w:r>
          </w:p>
        </w:tc>
        <w:tc>
          <w:tcPr>
            <w:tcW w:w="855" w:type="dxa"/>
            <w:shd w:val="clear" w:color="auto" w:fill="F2F2F2"/>
            <w:vAlign w:val="center"/>
          </w:tcPr>
          <w:p w14:paraId="3915DC7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12E43E1B" w14:textId="77777777" w:rsidTr="000C18FC">
        <w:trPr>
          <w:trHeight w:val="283"/>
          <w:jc w:val="center"/>
        </w:trPr>
        <w:tc>
          <w:tcPr>
            <w:tcW w:w="1271" w:type="dxa"/>
            <w:shd w:val="clear" w:color="auto" w:fill="F2F2F2"/>
            <w:vAlign w:val="center"/>
          </w:tcPr>
          <w:p w14:paraId="44F1C47C"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0A0B94C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79584872"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ÇAYIRDERE BIOLOGICAL WWTP</w:t>
            </w:r>
          </w:p>
        </w:tc>
        <w:tc>
          <w:tcPr>
            <w:tcW w:w="737" w:type="dxa"/>
            <w:shd w:val="clear" w:color="auto" w:fill="F2F2F2"/>
            <w:vAlign w:val="center"/>
          </w:tcPr>
          <w:p w14:paraId="4AE044A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8B6DBF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A22558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237BCA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3F4C939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358</w:t>
            </w:r>
          </w:p>
        </w:tc>
        <w:tc>
          <w:tcPr>
            <w:tcW w:w="855" w:type="dxa"/>
            <w:shd w:val="clear" w:color="auto" w:fill="F2F2F2"/>
            <w:vAlign w:val="center"/>
          </w:tcPr>
          <w:p w14:paraId="77C670D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208.000</w:t>
            </w:r>
          </w:p>
        </w:tc>
      </w:tr>
      <w:tr w:rsidR="00BA4B67" w:rsidRPr="00413DFF" w14:paraId="381ECFD8" w14:textId="77777777" w:rsidTr="000C18FC">
        <w:trPr>
          <w:trHeight w:val="283"/>
          <w:jc w:val="center"/>
        </w:trPr>
        <w:tc>
          <w:tcPr>
            <w:tcW w:w="1271" w:type="dxa"/>
            <w:shd w:val="clear" w:color="auto" w:fill="F2F2F2"/>
            <w:vAlign w:val="center"/>
          </w:tcPr>
          <w:p w14:paraId="592F3C4B"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0428E2B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2F8E3550"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ÇİFTLİK BIOLOGICAL WWTP</w:t>
            </w:r>
          </w:p>
        </w:tc>
        <w:tc>
          <w:tcPr>
            <w:tcW w:w="737" w:type="dxa"/>
            <w:shd w:val="clear" w:color="auto" w:fill="F2F2F2"/>
            <w:vAlign w:val="center"/>
          </w:tcPr>
          <w:p w14:paraId="7DA005B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F074A0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5AF58E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2F1E9C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55A29E6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574</w:t>
            </w:r>
          </w:p>
        </w:tc>
        <w:tc>
          <w:tcPr>
            <w:tcW w:w="855" w:type="dxa"/>
            <w:shd w:val="clear" w:color="auto" w:fill="F2F2F2"/>
            <w:vAlign w:val="center"/>
          </w:tcPr>
          <w:p w14:paraId="5AA2F1B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6173895A" w14:textId="77777777" w:rsidTr="000C18FC">
        <w:trPr>
          <w:trHeight w:val="283"/>
          <w:jc w:val="center"/>
        </w:trPr>
        <w:tc>
          <w:tcPr>
            <w:tcW w:w="1271" w:type="dxa"/>
            <w:shd w:val="clear" w:color="auto" w:fill="F2F2F2"/>
            <w:vAlign w:val="center"/>
          </w:tcPr>
          <w:p w14:paraId="11186252"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6F8096E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33297E06"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DAĞYENİCE BIOLOGICAL AAT</w:t>
            </w:r>
          </w:p>
        </w:tc>
        <w:tc>
          <w:tcPr>
            <w:tcW w:w="737" w:type="dxa"/>
            <w:shd w:val="clear" w:color="auto" w:fill="F2F2F2"/>
            <w:vAlign w:val="center"/>
          </w:tcPr>
          <w:p w14:paraId="59D473E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466E9EC9"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1CCE5E4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3402F0A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FD6247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733</w:t>
            </w:r>
          </w:p>
        </w:tc>
        <w:tc>
          <w:tcPr>
            <w:tcW w:w="855" w:type="dxa"/>
            <w:shd w:val="clear" w:color="auto" w:fill="F2F2F2"/>
            <w:vAlign w:val="center"/>
          </w:tcPr>
          <w:p w14:paraId="05427447"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40B0B64B" w14:textId="77777777" w:rsidTr="000C18FC">
        <w:trPr>
          <w:trHeight w:val="283"/>
          <w:jc w:val="center"/>
        </w:trPr>
        <w:tc>
          <w:tcPr>
            <w:tcW w:w="1271" w:type="dxa"/>
            <w:shd w:val="clear" w:color="auto" w:fill="F2F2F2"/>
            <w:vAlign w:val="center"/>
          </w:tcPr>
          <w:p w14:paraId="28693F6D"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68B30A7E"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37A67212"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DANAMANDIRA BIOLOGICAL PLANT</w:t>
            </w:r>
          </w:p>
        </w:tc>
        <w:tc>
          <w:tcPr>
            <w:tcW w:w="737" w:type="dxa"/>
            <w:shd w:val="clear" w:color="auto" w:fill="F2F2F2"/>
            <w:vAlign w:val="center"/>
          </w:tcPr>
          <w:p w14:paraId="0772DE6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CCAE24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E583F0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A76929C"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41E344D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622</w:t>
            </w:r>
          </w:p>
        </w:tc>
        <w:tc>
          <w:tcPr>
            <w:tcW w:w="855" w:type="dxa"/>
            <w:shd w:val="clear" w:color="auto" w:fill="F2F2F2"/>
            <w:vAlign w:val="center"/>
          </w:tcPr>
          <w:p w14:paraId="46D3A6B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575C7C3D" w14:textId="77777777" w:rsidTr="000C18FC">
        <w:trPr>
          <w:trHeight w:val="283"/>
          <w:jc w:val="center"/>
        </w:trPr>
        <w:tc>
          <w:tcPr>
            <w:tcW w:w="1271" w:type="dxa"/>
            <w:shd w:val="clear" w:color="auto" w:fill="F2F2F2"/>
            <w:vAlign w:val="center"/>
          </w:tcPr>
          <w:p w14:paraId="564E2AF8"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0FD35020"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38B5A1E9"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DEĞİRMENÇAYIRI BIOLOGICAL AAT</w:t>
            </w:r>
          </w:p>
        </w:tc>
        <w:tc>
          <w:tcPr>
            <w:tcW w:w="737" w:type="dxa"/>
            <w:shd w:val="clear" w:color="auto" w:fill="F2F2F2"/>
            <w:vAlign w:val="center"/>
          </w:tcPr>
          <w:p w14:paraId="2B1129A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4C77ECD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2FC5FA0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914C28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0C78219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866</w:t>
            </w:r>
          </w:p>
        </w:tc>
        <w:tc>
          <w:tcPr>
            <w:tcW w:w="855" w:type="dxa"/>
            <w:shd w:val="clear" w:color="auto" w:fill="F2F2F2"/>
            <w:vAlign w:val="center"/>
          </w:tcPr>
          <w:p w14:paraId="77AD888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3C50BB03" w14:textId="77777777" w:rsidTr="000C18FC">
        <w:trPr>
          <w:trHeight w:val="283"/>
          <w:jc w:val="center"/>
        </w:trPr>
        <w:tc>
          <w:tcPr>
            <w:tcW w:w="1271" w:type="dxa"/>
            <w:shd w:val="clear" w:color="auto" w:fill="F2F2F2"/>
            <w:vAlign w:val="center"/>
          </w:tcPr>
          <w:p w14:paraId="1217031C"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17DEFF93"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60FF58EE"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DEĞİRMENKÖY BIOLOGICAL WWTP</w:t>
            </w:r>
          </w:p>
        </w:tc>
        <w:tc>
          <w:tcPr>
            <w:tcW w:w="737" w:type="dxa"/>
            <w:shd w:val="clear" w:color="auto" w:fill="F2F2F2"/>
            <w:vAlign w:val="center"/>
          </w:tcPr>
          <w:p w14:paraId="3F039AF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85C12C1"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F482B9D"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EBDF40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c>
          <w:tcPr>
            <w:tcW w:w="1082" w:type="dxa"/>
            <w:shd w:val="clear" w:color="auto" w:fill="F2F2F2"/>
            <w:vAlign w:val="center"/>
          </w:tcPr>
          <w:p w14:paraId="7847DA7A"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2.362</w:t>
            </w:r>
          </w:p>
        </w:tc>
        <w:tc>
          <w:tcPr>
            <w:tcW w:w="855" w:type="dxa"/>
            <w:shd w:val="clear" w:color="auto" w:fill="F2F2F2"/>
            <w:vAlign w:val="center"/>
          </w:tcPr>
          <w:p w14:paraId="77957905"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8.000</w:t>
            </w:r>
          </w:p>
        </w:tc>
      </w:tr>
      <w:tr w:rsidR="00BA4B67" w:rsidRPr="00413DFF" w14:paraId="7D9F63A7" w14:textId="77777777" w:rsidTr="000C18FC">
        <w:trPr>
          <w:trHeight w:val="283"/>
          <w:jc w:val="center"/>
        </w:trPr>
        <w:tc>
          <w:tcPr>
            <w:tcW w:w="1271" w:type="dxa"/>
            <w:shd w:val="clear" w:color="auto" w:fill="F2F2F2"/>
            <w:vAlign w:val="center"/>
          </w:tcPr>
          <w:p w14:paraId="00234839" w14:textId="77777777" w:rsidR="00BA4B67" w:rsidRPr="005944DA" w:rsidRDefault="00BA4B67" w:rsidP="003C53F9">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649655EC"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766B26CF" w14:textId="77777777" w:rsidR="00BA4B67" w:rsidRPr="005944DA" w:rsidRDefault="00BA4B67" w:rsidP="003C53F9">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DOĞANCALI BIOLOGICAL WWTP</w:t>
            </w:r>
          </w:p>
        </w:tc>
        <w:tc>
          <w:tcPr>
            <w:tcW w:w="737" w:type="dxa"/>
            <w:shd w:val="clear" w:color="auto" w:fill="F2F2F2"/>
            <w:vAlign w:val="center"/>
          </w:tcPr>
          <w:p w14:paraId="07BCC6E4"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026DDAF"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1E138002"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D2282E6"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00497E8"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478</w:t>
            </w:r>
          </w:p>
        </w:tc>
        <w:tc>
          <w:tcPr>
            <w:tcW w:w="855" w:type="dxa"/>
            <w:shd w:val="clear" w:color="auto" w:fill="F2F2F2"/>
            <w:vAlign w:val="center"/>
          </w:tcPr>
          <w:p w14:paraId="2B447DEB" w14:textId="77777777" w:rsidR="00BA4B67" w:rsidRPr="005944DA" w:rsidRDefault="00BA4B67" w:rsidP="003C53F9">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7FA8EADF" w14:textId="77777777" w:rsidTr="000C18FC">
        <w:trPr>
          <w:trHeight w:val="283"/>
          <w:jc w:val="center"/>
        </w:trPr>
        <w:tc>
          <w:tcPr>
            <w:tcW w:w="1271" w:type="dxa"/>
            <w:shd w:val="clear" w:color="auto" w:fill="F2F2F2"/>
            <w:vAlign w:val="center"/>
          </w:tcPr>
          <w:p w14:paraId="66BF0237"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Arnavutkoy</w:t>
            </w:r>
          </w:p>
        </w:tc>
        <w:tc>
          <w:tcPr>
            <w:tcW w:w="1134" w:type="dxa"/>
            <w:shd w:val="clear" w:color="auto" w:fill="F2F2F2"/>
            <w:vAlign w:val="center"/>
          </w:tcPr>
          <w:p w14:paraId="48C4DE4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Arnavutkoy</w:t>
            </w:r>
          </w:p>
        </w:tc>
        <w:tc>
          <w:tcPr>
            <w:tcW w:w="1780" w:type="dxa"/>
            <w:shd w:val="clear" w:color="auto" w:fill="F2F2F2"/>
            <w:vAlign w:val="center"/>
          </w:tcPr>
          <w:p w14:paraId="438F617E"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DURSUNKÖY BIOLOGICAL WWTP</w:t>
            </w:r>
          </w:p>
        </w:tc>
        <w:tc>
          <w:tcPr>
            <w:tcW w:w="737" w:type="dxa"/>
            <w:shd w:val="clear" w:color="auto" w:fill="F2F2F2"/>
            <w:vAlign w:val="center"/>
          </w:tcPr>
          <w:p w14:paraId="6E9BFE9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183665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8FAC08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6B98EB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37A4730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202</w:t>
            </w:r>
          </w:p>
        </w:tc>
        <w:tc>
          <w:tcPr>
            <w:tcW w:w="855" w:type="dxa"/>
            <w:shd w:val="clear" w:color="auto" w:fill="F2F2F2"/>
            <w:vAlign w:val="center"/>
          </w:tcPr>
          <w:p w14:paraId="3ADE5D2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5383A0A0" w14:textId="77777777" w:rsidTr="000C18FC">
        <w:trPr>
          <w:trHeight w:val="283"/>
          <w:jc w:val="center"/>
        </w:trPr>
        <w:tc>
          <w:tcPr>
            <w:tcW w:w="1271" w:type="dxa"/>
            <w:shd w:val="clear" w:color="auto" w:fill="F2F2F2"/>
            <w:vAlign w:val="center"/>
          </w:tcPr>
          <w:p w14:paraId="0E476C51"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65132A4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2B49D13E"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ELBASAN BIOLOGICAL WWTP</w:t>
            </w:r>
          </w:p>
        </w:tc>
        <w:tc>
          <w:tcPr>
            <w:tcW w:w="737" w:type="dxa"/>
            <w:shd w:val="clear" w:color="auto" w:fill="F2F2F2"/>
            <w:vAlign w:val="center"/>
          </w:tcPr>
          <w:p w14:paraId="49ECFD2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3B7D16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DE8296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E89A3A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7158C0F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437</w:t>
            </w:r>
          </w:p>
        </w:tc>
        <w:tc>
          <w:tcPr>
            <w:tcW w:w="855" w:type="dxa"/>
            <w:shd w:val="clear" w:color="auto" w:fill="F2F2F2"/>
            <w:vAlign w:val="center"/>
          </w:tcPr>
          <w:p w14:paraId="74F0C35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081332C9" w14:textId="77777777" w:rsidTr="000C18FC">
        <w:trPr>
          <w:trHeight w:val="283"/>
          <w:jc w:val="center"/>
        </w:trPr>
        <w:tc>
          <w:tcPr>
            <w:tcW w:w="1271" w:type="dxa"/>
            <w:shd w:val="clear" w:color="auto" w:fill="F2F2F2"/>
            <w:vAlign w:val="center"/>
          </w:tcPr>
          <w:p w14:paraId="7BB5EBDE"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0D26AA5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1F62C8C5"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GEREDELI BIOLOGICAL AAT</w:t>
            </w:r>
          </w:p>
        </w:tc>
        <w:tc>
          <w:tcPr>
            <w:tcW w:w="737" w:type="dxa"/>
            <w:shd w:val="clear" w:color="auto" w:fill="F2F2F2"/>
            <w:vAlign w:val="center"/>
          </w:tcPr>
          <w:p w14:paraId="2BBCE14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81AD44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84E9B3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AA4296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16D5FBC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758</w:t>
            </w:r>
          </w:p>
        </w:tc>
        <w:tc>
          <w:tcPr>
            <w:tcW w:w="855" w:type="dxa"/>
            <w:shd w:val="clear" w:color="auto" w:fill="F2F2F2"/>
            <w:vAlign w:val="center"/>
          </w:tcPr>
          <w:p w14:paraId="2A2928E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41127ED6" w14:textId="77777777" w:rsidTr="000C18FC">
        <w:trPr>
          <w:trHeight w:val="283"/>
          <w:jc w:val="center"/>
        </w:trPr>
        <w:tc>
          <w:tcPr>
            <w:tcW w:w="1271" w:type="dxa"/>
            <w:shd w:val="clear" w:color="auto" w:fill="F2F2F2"/>
            <w:vAlign w:val="center"/>
          </w:tcPr>
          <w:p w14:paraId="63900F13"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289F45B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0143247A"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GÖKÇEALI BIOLOGICAL WWTP</w:t>
            </w:r>
          </w:p>
        </w:tc>
        <w:tc>
          <w:tcPr>
            <w:tcW w:w="737" w:type="dxa"/>
            <w:shd w:val="clear" w:color="auto" w:fill="F2F2F2"/>
            <w:vAlign w:val="center"/>
          </w:tcPr>
          <w:p w14:paraId="07DB145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AA92EE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778D6E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1D8432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09487E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1.012</w:t>
            </w:r>
          </w:p>
        </w:tc>
        <w:tc>
          <w:tcPr>
            <w:tcW w:w="855" w:type="dxa"/>
            <w:shd w:val="clear" w:color="auto" w:fill="F2F2F2"/>
            <w:vAlign w:val="center"/>
          </w:tcPr>
          <w:p w14:paraId="3D2EA23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310C3C58" w14:textId="77777777" w:rsidTr="000C18FC">
        <w:trPr>
          <w:trHeight w:val="283"/>
          <w:jc w:val="center"/>
        </w:trPr>
        <w:tc>
          <w:tcPr>
            <w:tcW w:w="1271" w:type="dxa"/>
            <w:shd w:val="clear" w:color="auto" w:fill="F2F2F2"/>
            <w:vAlign w:val="center"/>
          </w:tcPr>
          <w:p w14:paraId="7D98A391"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63C7EAF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078EA263"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GÜMÜŞPINAR BIOLOGICAL WWTP</w:t>
            </w:r>
          </w:p>
        </w:tc>
        <w:tc>
          <w:tcPr>
            <w:tcW w:w="737" w:type="dxa"/>
            <w:shd w:val="clear" w:color="auto" w:fill="F2F2F2"/>
            <w:vAlign w:val="center"/>
          </w:tcPr>
          <w:p w14:paraId="05F8657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559543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F0138A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CE6EA4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1B6ABF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298</w:t>
            </w:r>
          </w:p>
        </w:tc>
        <w:tc>
          <w:tcPr>
            <w:tcW w:w="855" w:type="dxa"/>
            <w:shd w:val="clear" w:color="auto" w:fill="F2F2F2"/>
            <w:vAlign w:val="center"/>
          </w:tcPr>
          <w:p w14:paraId="37F0EEF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328A3FB0" w14:textId="77777777" w:rsidTr="000C18FC">
        <w:trPr>
          <w:trHeight w:val="283"/>
          <w:jc w:val="center"/>
        </w:trPr>
        <w:tc>
          <w:tcPr>
            <w:tcW w:w="1271" w:type="dxa"/>
            <w:shd w:val="clear" w:color="auto" w:fill="F2F2F2"/>
            <w:vAlign w:val="center"/>
          </w:tcPr>
          <w:p w14:paraId="3D73C1CD"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1CDEBA6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27A1CE99"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GÜMÜŞYAKA BIOLOGICAL WWTP</w:t>
            </w:r>
          </w:p>
        </w:tc>
        <w:tc>
          <w:tcPr>
            <w:tcW w:w="737" w:type="dxa"/>
            <w:shd w:val="clear" w:color="auto" w:fill="F2F2F2"/>
            <w:vAlign w:val="center"/>
          </w:tcPr>
          <w:p w14:paraId="057F7A8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68B862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1A7219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3C1B03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4.400</w:t>
            </w:r>
          </w:p>
        </w:tc>
        <w:tc>
          <w:tcPr>
            <w:tcW w:w="1082" w:type="dxa"/>
            <w:shd w:val="clear" w:color="auto" w:fill="F2F2F2"/>
            <w:vAlign w:val="center"/>
          </w:tcPr>
          <w:p w14:paraId="68923DE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3.566</w:t>
            </w:r>
          </w:p>
        </w:tc>
        <w:tc>
          <w:tcPr>
            <w:tcW w:w="855" w:type="dxa"/>
            <w:shd w:val="clear" w:color="auto" w:fill="F2F2F2"/>
            <w:vAlign w:val="center"/>
          </w:tcPr>
          <w:p w14:paraId="4D5E37A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17.600</w:t>
            </w:r>
          </w:p>
        </w:tc>
      </w:tr>
      <w:tr w:rsidR="00BA4B67" w:rsidRPr="00413DFF" w14:paraId="0705EC38" w14:textId="77777777" w:rsidTr="000C18FC">
        <w:trPr>
          <w:trHeight w:val="283"/>
          <w:jc w:val="center"/>
        </w:trPr>
        <w:tc>
          <w:tcPr>
            <w:tcW w:w="1271" w:type="dxa"/>
            <w:shd w:val="clear" w:color="auto" w:fill="F2F2F2"/>
            <w:vAlign w:val="center"/>
          </w:tcPr>
          <w:p w14:paraId="7CBA0EFD"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08DDE7C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4410F463"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HALLAÇLI BIOLOGICAL WWTP</w:t>
            </w:r>
          </w:p>
        </w:tc>
        <w:tc>
          <w:tcPr>
            <w:tcW w:w="737" w:type="dxa"/>
            <w:shd w:val="clear" w:color="auto" w:fill="F2F2F2"/>
            <w:vAlign w:val="center"/>
          </w:tcPr>
          <w:p w14:paraId="597C5DE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32BE60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162546D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F1C1A0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41E2EB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644</w:t>
            </w:r>
          </w:p>
        </w:tc>
        <w:tc>
          <w:tcPr>
            <w:tcW w:w="855" w:type="dxa"/>
            <w:shd w:val="clear" w:color="auto" w:fill="F2F2F2"/>
            <w:vAlign w:val="center"/>
          </w:tcPr>
          <w:p w14:paraId="74F21B1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6AE1E97E" w14:textId="77777777" w:rsidTr="000C18FC">
        <w:trPr>
          <w:trHeight w:val="283"/>
          <w:jc w:val="center"/>
        </w:trPr>
        <w:tc>
          <w:tcPr>
            <w:tcW w:w="1271" w:type="dxa"/>
            <w:shd w:val="clear" w:color="auto" w:fill="F2F2F2"/>
            <w:vAlign w:val="center"/>
          </w:tcPr>
          <w:p w14:paraId="0943CFED"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098C77B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6CD86471"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HİSARBEYLI BIOLOGICAL WWTP</w:t>
            </w:r>
          </w:p>
        </w:tc>
        <w:tc>
          <w:tcPr>
            <w:tcW w:w="737" w:type="dxa"/>
            <w:shd w:val="clear" w:color="auto" w:fill="F2F2F2"/>
            <w:vAlign w:val="center"/>
          </w:tcPr>
          <w:p w14:paraId="4492242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581FBF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6ABAF4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3704FB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56AF3BA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152</w:t>
            </w:r>
          </w:p>
        </w:tc>
        <w:tc>
          <w:tcPr>
            <w:tcW w:w="855" w:type="dxa"/>
            <w:shd w:val="clear" w:color="auto" w:fill="F2F2F2"/>
            <w:vAlign w:val="center"/>
          </w:tcPr>
          <w:p w14:paraId="1B8F7E0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4E6CB0AB" w14:textId="77777777" w:rsidTr="000C18FC">
        <w:trPr>
          <w:trHeight w:val="283"/>
          <w:jc w:val="center"/>
        </w:trPr>
        <w:tc>
          <w:tcPr>
            <w:tcW w:w="1271" w:type="dxa"/>
            <w:shd w:val="clear" w:color="auto" w:fill="F2F2F2"/>
            <w:vAlign w:val="center"/>
          </w:tcPr>
          <w:p w14:paraId="77C76DA6"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Cekmekoy</w:t>
            </w:r>
          </w:p>
        </w:tc>
        <w:tc>
          <w:tcPr>
            <w:tcW w:w="1134" w:type="dxa"/>
            <w:shd w:val="clear" w:color="auto" w:fill="F2F2F2"/>
            <w:vAlign w:val="center"/>
          </w:tcPr>
          <w:p w14:paraId="38C6624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Cekmekoy</w:t>
            </w:r>
          </w:p>
        </w:tc>
        <w:tc>
          <w:tcPr>
            <w:tcW w:w="1780" w:type="dxa"/>
            <w:shd w:val="clear" w:color="auto" w:fill="F2F2F2"/>
            <w:vAlign w:val="center"/>
          </w:tcPr>
          <w:p w14:paraId="2DB52A11"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HÜSEYİNLI BIOLOGICAL WWTP</w:t>
            </w:r>
          </w:p>
        </w:tc>
        <w:tc>
          <w:tcPr>
            <w:tcW w:w="737" w:type="dxa"/>
            <w:shd w:val="clear" w:color="auto" w:fill="F2F2F2"/>
            <w:vAlign w:val="center"/>
          </w:tcPr>
          <w:p w14:paraId="1A1B93B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EFE762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730853A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17DBCB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c>
          <w:tcPr>
            <w:tcW w:w="1082" w:type="dxa"/>
            <w:shd w:val="clear" w:color="auto" w:fill="F2F2F2"/>
            <w:vAlign w:val="center"/>
          </w:tcPr>
          <w:p w14:paraId="6FBE190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338</w:t>
            </w:r>
          </w:p>
        </w:tc>
        <w:tc>
          <w:tcPr>
            <w:tcW w:w="855" w:type="dxa"/>
            <w:shd w:val="clear" w:color="auto" w:fill="F2F2F2"/>
            <w:vAlign w:val="center"/>
          </w:tcPr>
          <w:p w14:paraId="6AD37CE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8.000</w:t>
            </w:r>
          </w:p>
        </w:tc>
      </w:tr>
      <w:tr w:rsidR="00BA4B67" w:rsidRPr="00413DFF" w14:paraId="1DFE67EB" w14:textId="77777777" w:rsidTr="000C18FC">
        <w:trPr>
          <w:trHeight w:val="283"/>
          <w:jc w:val="center"/>
        </w:trPr>
        <w:tc>
          <w:tcPr>
            <w:tcW w:w="1271" w:type="dxa"/>
            <w:shd w:val="clear" w:color="auto" w:fill="F2F2F2"/>
            <w:vAlign w:val="center"/>
          </w:tcPr>
          <w:p w14:paraId="3AC273DA"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50E342F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398CF69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İHSANİYE BIOLOGICAL WASTEWATER</w:t>
            </w:r>
          </w:p>
        </w:tc>
        <w:tc>
          <w:tcPr>
            <w:tcW w:w="737" w:type="dxa"/>
            <w:shd w:val="clear" w:color="auto" w:fill="F2F2F2"/>
            <w:vAlign w:val="center"/>
          </w:tcPr>
          <w:p w14:paraId="6FDCD82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65DD73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917357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A6B358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2DF15C5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473</w:t>
            </w:r>
          </w:p>
        </w:tc>
        <w:tc>
          <w:tcPr>
            <w:tcW w:w="855" w:type="dxa"/>
            <w:shd w:val="clear" w:color="auto" w:fill="F2F2F2"/>
            <w:vAlign w:val="center"/>
          </w:tcPr>
          <w:p w14:paraId="1F6FC5A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6C8E0E92" w14:textId="77777777" w:rsidTr="000C18FC">
        <w:trPr>
          <w:trHeight w:val="283"/>
          <w:jc w:val="center"/>
        </w:trPr>
        <w:tc>
          <w:tcPr>
            <w:tcW w:w="1271" w:type="dxa"/>
            <w:shd w:val="clear" w:color="auto" w:fill="F2F2F2"/>
            <w:vAlign w:val="center"/>
          </w:tcPr>
          <w:p w14:paraId="43E56A74"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lastRenderedPageBreak/>
              <w:t>Sile</w:t>
            </w:r>
          </w:p>
        </w:tc>
        <w:tc>
          <w:tcPr>
            <w:tcW w:w="1134" w:type="dxa"/>
            <w:shd w:val="clear" w:color="auto" w:fill="F2F2F2"/>
            <w:vAlign w:val="center"/>
          </w:tcPr>
          <w:p w14:paraId="5331B3F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34D0E930"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İMRENLI BIOLOGICAL WWTP</w:t>
            </w:r>
          </w:p>
        </w:tc>
        <w:tc>
          <w:tcPr>
            <w:tcW w:w="737" w:type="dxa"/>
            <w:shd w:val="clear" w:color="auto" w:fill="F2F2F2"/>
            <w:vAlign w:val="center"/>
          </w:tcPr>
          <w:p w14:paraId="4D8E989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2810E5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C0FAA2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00024F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0097D0E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349</w:t>
            </w:r>
          </w:p>
        </w:tc>
        <w:tc>
          <w:tcPr>
            <w:tcW w:w="855" w:type="dxa"/>
            <w:shd w:val="clear" w:color="auto" w:fill="F2F2F2"/>
            <w:vAlign w:val="center"/>
          </w:tcPr>
          <w:p w14:paraId="5B371E3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68F3DAAC" w14:textId="77777777" w:rsidTr="000C18FC">
        <w:trPr>
          <w:trHeight w:val="283"/>
          <w:jc w:val="center"/>
        </w:trPr>
        <w:tc>
          <w:tcPr>
            <w:tcW w:w="1271" w:type="dxa"/>
            <w:shd w:val="clear" w:color="auto" w:fill="F2F2F2"/>
            <w:vAlign w:val="center"/>
          </w:tcPr>
          <w:p w14:paraId="20D1FB5D"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32A4F03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7CA0F24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İNCEĞİZ BIOLOGICAL AAT</w:t>
            </w:r>
          </w:p>
        </w:tc>
        <w:tc>
          <w:tcPr>
            <w:tcW w:w="737" w:type="dxa"/>
            <w:shd w:val="clear" w:color="auto" w:fill="F2F2F2"/>
            <w:vAlign w:val="center"/>
          </w:tcPr>
          <w:p w14:paraId="457B8EB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020001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6B04FD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4F4C58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7D498EC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1.067</w:t>
            </w:r>
          </w:p>
        </w:tc>
        <w:tc>
          <w:tcPr>
            <w:tcW w:w="855" w:type="dxa"/>
            <w:shd w:val="clear" w:color="auto" w:fill="F2F2F2"/>
            <w:vAlign w:val="center"/>
          </w:tcPr>
          <w:p w14:paraId="09F7228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414819AD" w14:textId="77777777" w:rsidTr="000C18FC">
        <w:trPr>
          <w:trHeight w:val="283"/>
          <w:jc w:val="center"/>
        </w:trPr>
        <w:tc>
          <w:tcPr>
            <w:tcW w:w="1271" w:type="dxa"/>
            <w:shd w:val="clear" w:color="auto" w:fill="F2F2F2"/>
            <w:vAlign w:val="center"/>
          </w:tcPr>
          <w:p w14:paraId="6E18E594"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4C2C4A9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5A364504"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İZZETTİN BIOLOGICAL PLANT</w:t>
            </w:r>
          </w:p>
        </w:tc>
        <w:tc>
          <w:tcPr>
            <w:tcW w:w="737" w:type="dxa"/>
            <w:shd w:val="clear" w:color="auto" w:fill="F2F2F2"/>
            <w:vAlign w:val="center"/>
          </w:tcPr>
          <w:p w14:paraId="6F02933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0D6092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E2B1B1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6BAA14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10CA514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658</w:t>
            </w:r>
          </w:p>
        </w:tc>
        <w:tc>
          <w:tcPr>
            <w:tcW w:w="855" w:type="dxa"/>
            <w:shd w:val="clear" w:color="auto" w:fill="F2F2F2"/>
            <w:vAlign w:val="center"/>
          </w:tcPr>
          <w:p w14:paraId="3C9BD50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3B64B089" w14:textId="77777777" w:rsidTr="000C18FC">
        <w:trPr>
          <w:trHeight w:val="283"/>
          <w:jc w:val="center"/>
        </w:trPr>
        <w:tc>
          <w:tcPr>
            <w:tcW w:w="1271" w:type="dxa"/>
            <w:shd w:val="clear" w:color="auto" w:fill="F2F2F2"/>
            <w:vAlign w:val="center"/>
          </w:tcPr>
          <w:p w14:paraId="060DDB2B"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5C9DA18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264A14D4"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KABAKOZ BIOLOGICAL WWTP</w:t>
            </w:r>
          </w:p>
        </w:tc>
        <w:tc>
          <w:tcPr>
            <w:tcW w:w="737" w:type="dxa"/>
            <w:shd w:val="clear" w:color="auto" w:fill="F2F2F2"/>
            <w:vAlign w:val="center"/>
          </w:tcPr>
          <w:p w14:paraId="030DD49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44A295C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2C59C29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A8B525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1DE340A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729</w:t>
            </w:r>
          </w:p>
        </w:tc>
        <w:tc>
          <w:tcPr>
            <w:tcW w:w="855" w:type="dxa"/>
            <w:shd w:val="clear" w:color="auto" w:fill="F2F2F2"/>
            <w:vAlign w:val="center"/>
          </w:tcPr>
          <w:p w14:paraId="323521F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384451A5" w14:textId="77777777" w:rsidTr="000C18FC">
        <w:trPr>
          <w:trHeight w:val="283"/>
          <w:jc w:val="center"/>
        </w:trPr>
        <w:tc>
          <w:tcPr>
            <w:tcW w:w="1271" w:type="dxa"/>
            <w:shd w:val="clear" w:color="auto" w:fill="F2F2F2"/>
            <w:vAlign w:val="center"/>
          </w:tcPr>
          <w:p w14:paraId="20D54D44"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3201E6D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0E01CEB4"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KADIKÖY BIOLOGICAL PACKAGE WASTEWATER TREATMENT PLANT</w:t>
            </w:r>
          </w:p>
        </w:tc>
        <w:tc>
          <w:tcPr>
            <w:tcW w:w="737" w:type="dxa"/>
            <w:shd w:val="clear" w:color="auto" w:fill="F2F2F2"/>
            <w:vAlign w:val="center"/>
          </w:tcPr>
          <w:p w14:paraId="766387E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6360E7A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17A3E9E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652176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w:t>
            </w:r>
          </w:p>
        </w:tc>
        <w:tc>
          <w:tcPr>
            <w:tcW w:w="1082" w:type="dxa"/>
            <w:shd w:val="clear" w:color="auto" w:fill="F2F2F2"/>
            <w:vAlign w:val="center"/>
          </w:tcPr>
          <w:p w14:paraId="16583F8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390</w:t>
            </w:r>
          </w:p>
        </w:tc>
        <w:tc>
          <w:tcPr>
            <w:tcW w:w="855" w:type="dxa"/>
            <w:shd w:val="clear" w:color="auto" w:fill="F2F2F2"/>
            <w:vAlign w:val="center"/>
          </w:tcPr>
          <w:p w14:paraId="528AF77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055B3705" w14:textId="77777777" w:rsidTr="000C18FC">
        <w:trPr>
          <w:trHeight w:val="283"/>
          <w:jc w:val="center"/>
        </w:trPr>
        <w:tc>
          <w:tcPr>
            <w:tcW w:w="1271" w:type="dxa"/>
            <w:shd w:val="clear" w:color="auto" w:fill="F2F2F2"/>
            <w:vAlign w:val="center"/>
          </w:tcPr>
          <w:p w14:paraId="2FFCF05F"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Kadikoy</w:t>
            </w:r>
          </w:p>
        </w:tc>
        <w:tc>
          <w:tcPr>
            <w:tcW w:w="1134" w:type="dxa"/>
            <w:shd w:val="clear" w:color="auto" w:fill="F2F2F2"/>
            <w:vAlign w:val="center"/>
          </w:tcPr>
          <w:p w14:paraId="159E46A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Kadikoy</w:t>
            </w:r>
          </w:p>
        </w:tc>
        <w:tc>
          <w:tcPr>
            <w:tcW w:w="1780" w:type="dxa"/>
            <w:shd w:val="clear" w:color="auto" w:fill="F2F2F2"/>
            <w:vAlign w:val="center"/>
          </w:tcPr>
          <w:p w14:paraId="74093BD9"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KADIKÖY PRETREATMENT AND DDD</w:t>
            </w:r>
          </w:p>
        </w:tc>
        <w:tc>
          <w:tcPr>
            <w:tcW w:w="737" w:type="dxa"/>
            <w:shd w:val="clear" w:color="auto" w:fill="F2F2F2"/>
            <w:vAlign w:val="center"/>
          </w:tcPr>
          <w:p w14:paraId="2149E31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A9A2C3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77A0318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798A3D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833.000</w:t>
            </w:r>
          </w:p>
        </w:tc>
        <w:tc>
          <w:tcPr>
            <w:tcW w:w="1082" w:type="dxa"/>
            <w:shd w:val="clear" w:color="auto" w:fill="F2F2F2"/>
            <w:vAlign w:val="center"/>
          </w:tcPr>
          <w:p w14:paraId="15D257E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535.810</w:t>
            </w:r>
          </w:p>
        </w:tc>
        <w:tc>
          <w:tcPr>
            <w:tcW w:w="855" w:type="dxa"/>
            <w:shd w:val="clear" w:color="auto" w:fill="F2F2F2"/>
            <w:vAlign w:val="center"/>
          </w:tcPr>
          <w:p w14:paraId="418423B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3.000.000</w:t>
            </w:r>
          </w:p>
        </w:tc>
      </w:tr>
      <w:tr w:rsidR="00BA4B67" w:rsidRPr="00413DFF" w14:paraId="07830471" w14:textId="77777777" w:rsidTr="000C18FC">
        <w:trPr>
          <w:trHeight w:val="283"/>
          <w:jc w:val="center"/>
        </w:trPr>
        <w:tc>
          <w:tcPr>
            <w:tcW w:w="1271" w:type="dxa"/>
            <w:shd w:val="clear" w:color="auto" w:fill="F2F2F2"/>
            <w:vAlign w:val="center"/>
          </w:tcPr>
          <w:p w14:paraId="175A60E2"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Arnavutkoy</w:t>
            </w:r>
          </w:p>
        </w:tc>
        <w:tc>
          <w:tcPr>
            <w:tcW w:w="1134" w:type="dxa"/>
            <w:shd w:val="clear" w:color="auto" w:fill="F2F2F2"/>
            <w:vAlign w:val="center"/>
          </w:tcPr>
          <w:p w14:paraId="01437C1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Arnavutkoy</w:t>
            </w:r>
          </w:p>
        </w:tc>
        <w:tc>
          <w:tcPr>
            <w:tcW w:w="1780" w:type="dxa"/>
            <w:shd w:val="clear" w:color="auto" w:fill="F2F2F2"/>
            <w:vAlign w:val="center"/>
          </w:tcPr>
          <w:p w14:paraId="14FB7A56"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KARABURUN BIOLOGICAL AAT</w:t>
            </w:r>
          </w:p>
        </w:tc>
        <w:tc>
          <w:tcPr>
            <w:tcW w:w="737" w:type="dxa"/>
            <w:shd w:val="clear" w:color="auto" w:fill="F2F2F2"/>
            <w:vAlign w:val="center"/>
          </w:tcPr>
          <w:p w14:paraId="0E90E6C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7F1FB6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945985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DF1E02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c>
          <w:tcPr>
            <w:tcW w:w="1082" w:type="dxa"/>
            <w:shd w:val="clear" w:color="auto" w:fill="F2F2F2"/>
            <w:vAlign w:val="center"/>
          </w:tcPr>
          <w:p w14:paraId="1331FC6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2.178</w:t>
            </w:r>
          </w:p>
        </w:tc>
        <w:tc>
          <w:tcPr>
            <w:tcW w:w="855" w:type="dxa"/>
            <w:shd w:val="clear" w:color="auto" w:fill="F2F2F2"/>
            <w:vAlign w:val="center"/>
          </w:tcPr>
          <w:p w14:paraId="7FAC13D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8.000</w:t>
            </w:r>
          </w:p>
        </w:tc>
      </w:tr>
      <w:tr w:rsidR="00BA4B67" w:rsidRPr="00413DFF" w14:paraId="2F56238F" w14:textId="77777777" w:rsidTr="000C18FC">
        <w:trPr>
          <w:trHeight w:val="283"/>
          <w:jc w:val="center"/>
        </w:trPr>
        <w:tc>
          <w:tcPr>
            <w:tcW w:w="1271" w:type="dxa"/>
            <w:shd w:val="clear" w:color="auto" w:fill="F2F2F2"/>
            <w:vAlign w:val="center"/>
          </w:tcPr>
          <w:p w14:paraId="484E1FF8"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782D3A6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7A27061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KARACA BIOLOGICAL AAT</w:t>
            </w:r>
          </w:p>
        </w:tc>
        <w:tc>
          <w:tcPr>
            <w:tcW w:w="737" w:type="dxa"/>
            <w:shd w:val="clear" w:color="auto" w:fill="F2F2F2"/>
            <w:vAlign w:val="center"/>
          </w:tcPr>
          <w:p w14:paraId="46219DD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2B1E45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D922BF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BAD38F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3F6FF35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907</w:t>
            </w:r>
          </w:p>
        </w:tc>
        <w:tc>
          <w:tcPr>
            <w:tcW w:w="855" w:type="dxa"/>
            <w:shd w:val="clear" w:color="auto" w:fill="F2F2F2"/>
            <w:vAlign w:val="center"/>
          </w:tcPr>
          <w:p w14:paraId="44D80C2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063ECB42" w14:textId="77777777" w:rsidTr="000C18FC">
        <w:trPr>
          <w:trHeight w:val="283"/>
          <w:jc w:val="center"/>
        </w:trPr>
        <w:tc>
          <w:tcPr>
            <w:tcW w:w="1271" w:type="dxa"/>
            <w:shd w:val="clear" w:color="auto" w:fill="F2F2F2"/>
            <w:vAlign w:val="center"/>
          </w:tcPr>
          <w:p w14:paraId="169EE910"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695FC28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19B7C730"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KARAKİRAZ BIOLOGICAL WWTP</w:t>
            </w:r>
          </w:p>
        </w:tc>
        <w:tc>
          <w:tcPr>
            <w:tcW w:w="737" w:type="dxa"/>
            <w:shd w:val="clear" w:color="auto" w:fill="F2F2F2"/>
            <w:vAlign w:val="center"/>
          </w:tcPr>
          <w:p w14:paraId="3A612AB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CB19E9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51E632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9CE5D2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7CD9864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316</w:t>
            </w:r>
          </w:p>
        </w:tc>
        <w:tc>
          <w:tcPr>
            <w:tcW w:w="855" w:type="dxa"/>
            <w:shd w:val="clear" w:color="auto" w:fill="F2F2F2"/>
            <w:vAlign w:val="center"/>
          </w:tcPr>
          <w:p w14:paraId="4001203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2972188C" w14:textId="77777777" w:rsidTr="000C18FC">
        <w:trPr>
          <w:trHeight w:val="283"/>
          <w:jc w:val="center"/>
        </w:trPr>
        <w:tc>
          <w:tcPr>
            <w:tcW w:w="1271" w:type="dxa"/>
            <w:shd w:val="clear" w:color="auto" w:fill="F2F2F2"/>
            <w:vAlign w:val="center"/>
          </w:tcPr>
          <w:p w14:paraId="3208698F"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07C670D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62E38C12"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KARAMANDERE BIOLOGICAL WWTP</w:t>
            </w:r>
          </w:p>
        </w:tc>
        <w:tc>
          <w:tcPr>
            <w:tcW w:w="737" w:type="dxa"/>
            <w:shd w:val="clear" w:color="auto" w:fill="F2F2F2"/>
            <w:vAlign w:val="center"/>
          </w:tcPr>
          <w:p w14:paraId="4E816F9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6A2167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2345D38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8D120F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19EA505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209</w:t>
            </w:r>
          </w:p>
        </w:tc>
        <w:tc>
          <w:tcPr>
            <w:tcW w:w="855" w:type="dxa"/>
            <w:shd w:val="clear" w:color="auto" w:fill="F2F2F2"/>
            <w:vAlign w:val="center"/>
          </w:tcPr>
          <w:p w14:paraId="4D17E9D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048FDEE6" w14:textId="77777777" w:rsidTr="000C18FC">
        <w:trPr>
          <w:trHeight w:val="283"/>
          <w:jc w:val="center"/>
        </w:trPr>
        <w:tc>
          <w:tcPr>
            <w:tcW w:w="1271" w:type="dxa"/>
            <w:shd w:val="clear" w:color="auto" w:fill="F2F2F2"/>
            <w:vAlign w:val="center"/>
          </w:tcPr>
          <w:p w14:paraId="192484FC"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290E6E0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299F91AE"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KERVANSARAY BIOLOGICAL WWTP</w:t>
            </w:r>
          </w:p>
        </w:tc>
        <w:tc>
          <w:tcPr>
            <w:tcW w:w="737" w:type="dxa"/>
            <w:shd w:val="clear" w:color="auto" w:fill="F2F2F2"/>
            <w:vAlign w:val="center"/>
          </w:tcPr>
          <w:p w14:paraId="69A48E3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8F08AD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F0ABF5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A5BE5D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028C622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1.319</w:t>
            </w:r>
          </w:p>
        </w:tc>
        <w:tc>
          <w:tcPr>
            <w:tcW w:w="855" w:type="dxa"/>
            <w:shd w:val="clear" w:color="auto" w:fill="F2F2F2"/>
            <w:vAlign w:val="center"/>
          </w:tcPr>
          <w:p w14:paraId="5E9E939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2267FCF4" w14:textId="77777777" w:rsidTr="000C18FC">
        <w:trPr>
          <w:trHeight w:val="283"/>
          <w:jc w:val="center"/>
        </w:trPr>
        <w:tc>
          <w:tcPr>
            <w:tcW w:w="1271" w:type="dxa"/>
            <w:shd w:val="clear" w:color="auto" w:fill="F2F2F2"/>
            <w:vAlign w:val="center"/>
          </w:tcPr>
          <w:p w14:paraId="1E66D108"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696DF19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39D99428"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KESTANELİK BIOLOGICAL WWTP</w:t>
            </w:r>
          </w:p>
        </w:tc>
        <w:tc>
          <w:tcPr>
            <w:tcW w:w="737" w:type="dxa"/>
            <w:shd w:val="clear" w:color="auto" w:fill="F2F2F2"/>
            <w:vAlign w:val="center"/>
          </w:tcPr>
          <w:p w14:paraId="6B1590C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55F2E3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1F7D597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6DED1E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4D2734F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625</w:t>
            </w:r>
          </w:p>
        </w:tc>
        <w:tc>
          <w:tcPr>
            <w:tcW w:w="855" w:type="dxa"/>
            <w:shd w:val="clear" w:color="auto" w:fill="F2F2F2"/>
            <w:vAlign w:val="center"/>
          </w:tcPr>
          <w:p w14:paraId="74274AA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7CF62CBC" w14:textId="77777777" w:rsidTr="000C18FC">
        <w:trPr>
          <w:trHeight w:val="283"/>
          <w:jc w:val="center"/>
        </w:trPr>
        <w:tc>
          <w:tcPr>
            <w:tcW w:w="1271" w:type="dxa"/>
            <w:shd w:val="clear" w:color="auto" w:fill="F2F2F2"/>
            <w:vAlign w:val="center"/>
          </w:tcPr>
          <w:p w14:paraId="0A5FE21A"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Cekmekoy</w:t>
            </w:r>
          </w:p>
        </w:tc>
        <w:tc>
          <w:tcPr>
            <w:tcW w:w="1134" w:type="dxa"/>
            <w:shd w:val="clear" w:color="auto" w:fill="F2F2F2"/>
            <w:vAlign w:val="center"/>
          </w:tcPr>
          <w:p w14:paraId="1B71C18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Cekmekoy</w:t>
            </w:r>
          </w:p>
        </w:tc>
        <w:tc>
          <w:tcPr>
            <w:tcW w:w="1780" w:type="dxa"/>
            <w:shd w:val="clear" w:color="auto" w:fill="F2F2F2"/>
            <w:vAlign w:val="center"/>
          </w:tcPr>
          <w:p w14:paraId="761A602F"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KOÇULLU BIOLOGICAL WWTP</w:t>
            </w:r>
          </w:p>
        </w:tc>
        <w:tc>
          <w:tcPr>
            <w:tcW w:w="737" w:type="dxa"/>
            <w:shd w:val="clear" w:color="auto" w:fill="F2F2F2"/>
            <w:vAlign w:val="center"/>
          </w:tcPr>
          <w:p w14:paraId="6CE8ECD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ED331C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728626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353C01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EFE094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610</w:t>
            </w:r>
          </w:p>
        </w:tc>
        <w:tc>
          <w:tcPr>
            <w:tcW w:w="855" w:type="dxa"/>
            <w:shd w:val="clear" w:color="auto" w:fill="F2F2F2"/>
            <w:vAlign w:val="center"/>
          </w:tcPr>
          <w:p w14:paraId="22B7B70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7F48BC91" w14:textId="77777777" w:rsidTr="000C18FC">
        <w:trPr>
          <w:trHeight w:val="283"/>
          <w:jc w:val="center"/>
        </w:trPr>
        <w:tc>
          <w:tcPr>
            <w:tcW w:w="1271" w:type="dxa"/>
            <w:shd w:val="clear" w:color="auto" w:fill="F2F2F2"/>
            <w:vAlign w:val="center"/>
          </w:tcPr>
          <w:p w14:paraId="0B1F1F49"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43FFF81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4DDCF8D2"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BIOLOGICAL WASTE WATER TREATMENT PLANT</w:t>
            </w:r>
          </w:p>
        </w:tc>
        <w:tc>
          <w:tcPr>
            <w:tcW w:w="737" w:type="dxa"/>
            <w:shd w:val="clear" w:color="auto" w:fill="F2F2F2"/>
            <w:vAlign w:val="center"/>
          </w:tcPr>
          <w:p w14:paraId="31427D2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EC864C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8D04E0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A4DA9B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125</w:t>
            </w:r>
          </w:p>
        </w:tc>
        <w:tc>
          <w:tcPr>
            <w:tcW w:w="1082" w:type="dxa"/>
            <w:shd w:val="clear" w:color="auto" w:fill="F2F2F2"/>
            <w:vAlign w:val="center"/>
          </w:tcPr>
          <w:p w14:paraId="1075EA5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274</w:t>
            </w:r>
          </w:p>
        </w:tc>
        <w:tc>
          <w:tcPr>
            <w:tcW w:w="855" w:type="dxa"/>
            <w:shd w:val="clear" w:color="auto" w:fill="F2F2F2"/>
            <w:vAlign w:val="center"/>
          </w:tcPr>
          <w:p w14:paraId="16ACD3D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r>
      <w:tr w:rsidR="00BA4B67" w:rsidRPr="00413DFF" w14:paraId="24F4C861" w14:textId="77777777" w:rsidTr="000C18FC">
        <w:trPr>
          <w:trHeight w:val="283"/>
          <w:jc w:val="center"/>
        </w:trPr>
        <w:tc>
          <w:tcPr>
            <w:tcW w:w="1271" w:type="dxa"/>
            <w:shd w:val="clear" w:color="auto" w:fill="F2F2F2"/>
            <w:vAlign w:val="center"/>
          </w:tcPr>
          <w:p w14:paraId="24770D79"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064CAC1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467356C8"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KURNAKÖY BIOLOGICAL WWTP</w:t>
            </w:r>
          </w:p>
        </w:tc>
        <w:tc>
          <w:tcPr>
            <w:tcW w:w="737" w:type="dxa"/>
            <w:shd w:val="clear" w:color="auto" w:fill="F2F2F2"/>
            <w:vAlign w:val="center"/>
          </w:tcPr>
          <w:p w14:paraId="51D521B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87BCC0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050667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776D4C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54CE3E1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903</w:t>
            </w:r>
          </w:p>
        </w:tc>
        <w:tc>
          <w:tcPr>
            <w:tcW w:w="855" w:type="dxa"/>
            <w:shd w:val="clear" w:color="auto" w:fill="F2F2F2"/>
            <w:vAlign w:val="center"/>
          </w:tcPr>
          <w:p w14:paraId="073204F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3AC535DF" w14:textId="77777777" w:rsidTr="000C18FC">
        <w:trPr>
          <w:trHeight w:val="283"/>
          <w:jc w:val="center"/>
        </w:trPr>
        <w:tc>
          <w:tcPr>
            <w:tcW w:w="1271" w:type="dxa"/>
            <w:shd w:val="clear" w:color="auto" w:fill="F2F2F2"/>
            <w:vAlign w:val="center"/>
          </w:tcPr>
          <w:p w14:paraId="5DB7EC81"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Kucukcekmece</w:t>
            </w:r>
          </w:p>
        </w:tc>
        <w:tc>
          <w:tcPr>
            <w:tcW w:w="1134" w:type="dxa"/>
            <w:shd w:val="clear" w:color="auto" w:fill="F2F2F2"/>
            <w:vAlign w:val="center"/>
          </w:tcPr>
          <w:p w14:paraId="73F904B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Kucukcekmece</w:t>
            </w:r>
          </w:p>
        </w:tc>
        <w:tc>
          <w:tcPr>
            <w:tcW w:w="1780" w:type="dxa"/>
            <w:shd w:val="clear" w:color="auto" w:fill="F2F2F2"/>
            <w:vAlign w:val="center"/>
          </w:tcPr>
          <w:p w14:paraId="33364030"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KÜÇÜKÇEKMECE PRE-TREATMENT AND DDD</w:t>
            </w:r>
          </w:p>
        </w:tc>
        <w:tc>
          <w:tcPr>
            <w:tcW w:w="737" w:type="dxa"/>
            <w:shd w:val="clear" w:color="auto" w:fill="F2F2F2"/>
            <w:vAlign w:val="center"/>
          </w:tcPr>
          <w:p w14:paraId="4349405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6C36075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6FC4AE9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76A6E7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354.000</w:t>
            </w:r>
          </w:p>
        </w:tc>
        <w:tc>
          <w:tcPr>
            <w:tcW w:w="1082" w:type="dxa"/>
            <w:shd w:val="clear" w:color="auto" w:fill="F2F2F2"/>
            <w:vAlign w:val="center"/>
          </w:tcPr>
          <w:p w14:paraId="791C60B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339.422</w:t>
            </w:r>
          </w:p>
        </w:tc>
        <w:tc>
          <w:tcPr>
            <w:tcW w:w="855" w:type="dxa"/>
            <w:shd w:val="clear" w:color="auto" w:fill="F2F2F2"/>
            <w:vAlign w:val="center"/>
          </w:tcPr>
          <w:p w14:paraId="50B7EB2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1.400.000</w:t>
            </w:r>
          </w:p>
        </w:tc>
      </w:tr>
      <w:tr w:rsidR="00BA4B67" w:rsidRPr="00413DFF" w14:paraId="73762490" w14:textId="77777777" w:rsidTr="000C18FC">
        <w:trPr>
          <w:trHeight w:val="283"/>
          <w:jc w:val="center"/>
        </w:trPr>
        <w:tc>
          <w:tcPr>
            <w:tcW w:w="1271" w:type="dxa"/>
            <w:shd w:val="clear" w:color="auto" w:fill="F2F2F2"/>
            <w:vAlign w:val="center"/>
          </w:tcPr>
          <w:p w14:paraId="3AB08BC5"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21EEE3A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64A04466"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KÜÇÜKSU WASTEWATER PRE-TREATMENT PLANT</w:t>
            </w:r>
          </w:p>
        </w:tc>
        <w:tc>
          <w:tcPr>
            <w:tcW w:w="737" w:type="dxa"/>
            <w:shd w:val="clear" w:color="auto" w:fill="F2F2F2"/>
            <w:vAlign w:val="center"/>
          </w:tcPr>
          <w:p w14:paraId="736CE8E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342EC1D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00CE9D9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180467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640.000</w:t>
            </w:r>
          </w:p>
        </w:tc>
        <w:tc>
          <w:tcPr>
            <w:tcW w:w="1082" w:type="dxa"/>
            <w:shd w:val="clear" w:color="auto" w:fill="F2F2F2"/>
            <w:vAlign w:val="center"/>
          </w:tcPr>
          <w:p w14:paraId="011C9F0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258.354</w:t>
            </w:r>
          </w:p>
        </w:tc>
        <w:tc>
          <w:tcPr>
            <w:tcW w:w="855" w:type="dxa"/>
            <w:shd w:val="clear" w:color="auto" w:fill="F2F2F2"/>
            <w:vAlign w:val="center"/>
          </w:tcPr>
          <w:p w14:paraId="420C787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920.000</w:t>
            </w:r>
          </w:p>
        </w:tc>
      </w:tr>
      <w:tr w:rsidR="00BA4B67" w:rsidRPr="00413DFF" w14:paraId="6316ECAA" w14:textId="77777777" w:rsidTr="000C18FC">
        <w:trPr>
          <w:trHeight w:val="283"/>
          <w:jc w:val="center"/>
        </w:trPr>
        <w:tc>
          <w:tcPr>
            <w:tcW w:w="1271" w:type="dxa"/>
            <w:shd w:val="clear" w:color="auto" w:fill="F2F2F2"/>
            <w:vAlign w:val="center"/>
          </w:tcPr>
          <w:p w14:paraId="1665A645"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54A8659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5B4DC7AA"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ISKII OKLALI BIOLOGICAL AAT</w:t>
            </w:r>
          </w:p>
        </w:tc>
        <w:tc>
          <w:tcPr>
            <w:tcW w:w="737" w:type="dxa"/>
            <w:shd w:val="clear" w:color="auto" w:fill="F2F2F2"/>
            <w:vAlign w:val="center"/>
          </w:tcPr>
          <w:p w14:paraId="51F1A9F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F13119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996E76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D377B6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248638B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469</w:t>
            </w:r>
          </w:p>
        </w:tc>
        <w:tc>
          <w:tcPr>
            <w:tcW w:w="855" w:type="dxa"/>
            <w:shd w:val="clear" w:color="auto" w:fill="F2F2F2"/>
            <w:vAlign w:val="center"/>
          </w:tcPr>
          <w:p w14:paraId="4C39DE6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7AC38576" w14:textId="77777777" w:rsidTr="000C18FC">
        <w:trPr>
          <w:trHeight w:val="283"/>
          <w:jc w:val="center"/>
        </w:trPr>
        <w:tc>
          <w:tcPr>
            <w:tcW w:w="1271" w:type="dxa"/>
            <w:shd w:val="clear" w:color="auto" w:fill="F2F2F2"/>
            <w:vAlign w:val="center"/>
          </w:tcPr>
          <w:p w14:paraId="01821346"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762A0BE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461805A5"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ORMANLI BIOLOGICAL WWTP</w:t>
            </w:r>
          </w:p>
        </w:tc>
        <w:tc>
          <w:tcPr>
            <w:tcW w:w="737" w:type="dxa"/>
            <w:shd w:val="clear" w:color="auto" w:fill="F2F2F2"/>
            <w:vAlign w:val="center"/>
          </w:tcPr>
          <w:p w14:paraId="229D771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DED7EC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B25433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F90E4F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44AD540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724</w:t>
            </w:r>
          </w:p>
        </w:tc>
        <w:tc>
          <w:tcPr>
            <w:tcW w:w="855" w:type="dxa"/>
            <w:shd w:val="clear" w:color="auto" w:fill="F2F2F2"/>
            <w:vAlign w:val="center"/>
          </w:tcPr>
          <w:p w14:paraId="487CE75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766609EB" w14:textId="77777777" w:rsidTr="000C18FC">
        <w:trPr>
          <w:trHeight w:val="283"/>
          <w:jc w:val="center"/>
        </w:trPr>
        <w:tc>
          <w:tcPr>
            <w:tcW w:w="1271" w:type="dxa"/>
            <w:shd w:val="clear" w:color="auto" w:fill="F2F2F2"/>
            <w:vAlign w:val="center"/>
          </w:tcPr>
          <w:p w14:paraId="39E3FB0D"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7A22ECD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28E62E55"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ORUÇOĞLU HERBAL AAT</w:t>
            </w:r>
          </w:p>
        </w:tc>
        <w:tc>
          <w:tcPr>
            <w:tcW w:w="737" w:type="dxa"/>
            <w:shd w:val="clear" w:color="auto" w:fill="F2F2F2"/>
            <w:vAlign w:val="center"/>
          </w:tcPr>
          <w:p w14:paraId="218C4E8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EACFD6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D828EB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4AA000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125</w:t>
            </w:r>
          </w:p>
        </w:tc>
        <w:tc>
          <w:tcPr>
            <w:tcW w:w="1082" w:type="dxa"/>
            <w:shd w:val="clear" w:color="auto" w:fill="F2F2F2"/>
            <w:vAlign w:val="center"/>
          </w:tcPr>
          <w:p w14:paraId="48D129C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169</w:t>
            </w:r>
          </w:p>
        </w:tc>
        <w:tc>
          <w:tcPr>
            <w:tcW w:w="855" w:type="dxa"/>
            <w:shd w:val="clear" w:color="auto" w:fill="F2F2F2"/>
            <w:vAlign w:val="center"/>
          </w:tcPr>
          <w:p w14:paraId="1B3C611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r>
      <w:tr w:rsidR="00BA4B67" w:rsidRPr="00413DFF" w14:paraId="13CA56E6" w14:textId="77777777" w:rsidTr="000C18FC">
        <w:trPr>
          <w:trHeight w:val="283"/>
          <w:jc w:val="center"/>
        </w:trPr>
        <w:tc>
          <w:tcPr>
            <w:tcW w:w="1271" w:type="dxa"/>
            <w:shd w:val="clear" w:color="auto" w:fill="F2F2F2"/>
            <w:vAlign w:val="center"/>
          </w:tcPr>
          <w:p w14:paraId="439776A7"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24AFCF4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07B035EF"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OVAYENİCE BIOLOGICAL AAT</w:t>
            </w:r>
          </w:p>
        </w:tc>
        <w:tc>
          <w:tcPr>
            <w:tcW w:w="737" w:type="dxa"/>
            <w:shd w:val="clear" w:color="auto" w:fill="F2F2F2"/>
            <w:vAlign w:val="center"/>
          </w:tcPr>
          <w:p w14:paraId="0E11C27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A5DB18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771977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3BCD566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4F78658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68</w:t>
            </w:r>
          </w:p>
        </w:tc>
        <w:tc>
          <w:tcPr>
            <w:tcW w:w="855" w:type="dxa"/>
            <w:shd w:val="clear" w:color="auto" w:fill="F2F2F2"/>
            <w:vAlign w:val="center"/>
          </w:tcPr>
          <w:p w14:paraId="58DC3AD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50C20B37" w14:textId="77777777" w:rsidTr="000C18FC">
        <w:trPr>
          <w:trHeight w:val="283"/>
          <w:jc w:val="center"/>
        </w:trPr>
        <w:tc>
          <w:tcPr>
            <w:tcW w:w="1271" w:type="dxa"/>
            <w:shd w:val="clear" w:color="auto" w:fill="F2F2F2"/>
            <w:vAlign w:val="center"/>
          </w:tcPr>
          <w:p w14:paraId="547474A5"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12ABB58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60600935"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ÖĞÜMCE BIOLOGICAL PACKAGE AAT</w:t>
            </w:r>
          </w:p>
        </w:tc>
        <w:tc>
          <w:tcPr>
            <w:tcW w:w="737" w:type="dxa"/>
            <w:shd w:val="clear" w:color="auto" w:fill="F2F2F2"/>
            <w:vAlign w:val="center"/>
          </w:tcPr>
          <w:p w14:paraId="5F4E182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202AC6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B9D93E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74021F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w:t>
            </w:r>
          </w:p>
        </w:tc>
        <w:tc>
          <w:tcPr>
            <w:tcW w:w="1082" w:type="dxa"/>
            <w:shd w:val="clear" w:color="auto" w:fill="F2F2F2"/>
            <w:vAlign w:val="center"/>
          </w:tcPr>
          <w:p w14:paraId="7263F62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148</w:t>
            </w:r>
          </w:p>
        </w:tc>
        <w:tc>
          <w:tcPr>
            <w:tcW w:w="855" w:type="dxa"/>
            <w:shd w:val="clear" w:color="auto" w:fill="F2F2F2"/>
            <w:vAlign w:val="center"/>
          </w:tcPr>
          <w:p w14:paraId="7FE6B53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w:t>
            </w:r>
          </w:p>
        </w:tc>
      </w:tr>
      <w:tr w:rsidR="00BA4B67" w:rsidRPr="00413DFF" w14:paraId="3B9C12BF" w14:textId="77777777" w:rsidTr="000C18FC">
        <w:trPr>
          <w:trHeight w:val="283"/>
          <w:jc w:val="center"/>
        </w:trPr>
        <w:tc>
          <w:tcPr>
            <w:tcW w:w="1271" w:type="dxa"/>
            <w:shd w:val="clear" w:color="auto" w:fill="F2F2F2"/>
            <w:vAlign w:val="center"/>
          </w:tcPr>
          <w:p w14:paraId="3F3524E8"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lastRenderedPageBreak/>
              <w:t>Cekmekoy</w:t>
            </w:r>
          </w:p>
        </w:tc>
        <w:tc>
          <w:tcPr>
            <w:tcW w:w="1134" w:type="dxa"/>
            <w:shd w:val="clear" w:color="auto" w:fill="F2F2F2"/>
            <w:vAlign w:val="center"/>
          </w:tcPr>
          <w:p w14:paraId="74D5AFA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Cekmekoy</w:t>
            </w:r>
          </w:p>
        </w:tc>
        <w:tc>
          <w:tcPr>
            <w:tcW w:w="1780" w:type="dxa"/>
            <w:shd w:val="clear" w:color="auto" w:fill="F2F2F2"/>
            <w:vAlign w:val="center"/>
          </w:tcPr>
          <w:p w14:paraId="44C04534"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ÖMERLI BIOLOGICAL WWTP</w:t>
            </w:r>
          </w:p>
        </w:tc>
        <w:tc>
          <w:tcPr>
            <w:tcW w:w="737" w:type="dxa"/>
            <w:shd w:val="clear" w:color="auto" w:fill="F2F2F2"/>
            <w:vAlign w:val="center"/>
          </w:tcPr>
          <w:p w14:paraId="1F2BA3E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83B776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C5FD9B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4304FF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1C79AF8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395</w:t>
            </w:r>
          </w:p>
        </w:tc>
        <w:tc>
          <w:tcPr>
            <w:tcW w:w="855" w:type="dxa"/>
            <w:shd w:val="clear" w:color="auto" w:fill="F2F2F2"/>
            <w:vAlign w:val="center"/>
          </w:tcPr>
          <w:p w14:paraId="0350536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0543C53B" w14:textId="77777777" w:rsidTr="000C18FC">
        <w:trPr>
          <w:trHeight w:val="283"/>
          <w:jc w:val="center"/>
        </w:trPr>
        <w:tc>
          <w:tcPr>
            <w:tcW w:w="1271" w:type="dxa"/>
            <w:shd w:val="clear" w:color="auto" w:fill="F2F2F2"/>
            <w:vAlign w:val="center"/>
          </w:tcPr>
          <w:p w14:paraId="6D88070C"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16834A2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45C07822"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ÖRCÜNLÜ BIOLOGICAL AAT</w:t>
            </w:r>
          </w:p>
        </w:tc>
        <w:tc>
          <w:tcPr>
            <w:tcW w:w="737" w:type="dxa"/>
            <w:shd w:val="clear" w:color="auto" w:fill="F2F2F2"/>
            <w:vAlign w:val="center"/>
          </w:tcPr>
          <w:p w14:paraId="03CD928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07A5D1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7153243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DA0FD1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4419454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177</w:t>
            </w:r>
          </w:p>
        </w:tc>
        <w:tc>
          <w:tcPr>
            <w:tcW w:w="855" w:type="dxa"/>
            <w:shd w:val="clear" w:color="auto" w:fill="F2F2F2"/>
            <w:vAlign w:val="center"/>
          </w:tcPr>
          <w:p w14:paraId="18836EF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24197C78" w14:textId="77777777" w:rsidTr="000C18FC">
        <w:trPr>
          <w:trHeight w:val="283"/>
          <w:jc w:val="center"/>
        </w:trPr>
        <w:tc>
          <w:tcPr>
            <w:tcW w:w="1271" w:type="dxa"/>
            <w:shd w:val="clear" w:color="auto" w:fill="F2F2F2"/>
            <w:vAlign w:val="center"/>
          </w:tcPr>
          <w:p w14:paraId="13F22C52"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4C9B0EF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739B11DE"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ÖRENCİK BIOLOGICAL AAT</w:t>
            </w:r>
          </w:p>
        </w:tc>
        <w:tc>
          <w:tcPr>
            <w:tcW w:w="737" w:type="dxa"/>
            <w:shd w:val="clear" w:color="auto" w:fill="F2F2F2"/>
            <w:vAlign w:val="center"/>
          </w:tcPr>
          <w:p w14:paraId="1F096B8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477014C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1DB041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3A38DDB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329E9CE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569</w:t>
            </w:r>
          </w:p>
        </w:tc>
        <w:tc>
          <w:tcPr>
            <w:tcW w:w="855" w:type="dxa"/>
            <w:shd w:val="clear" w:color="auto" w:fill="F2F2F2"/>
            <w:vAlign w:val="center"/>
          </w:tcPr>
          <w:p w14:paraId="09F5570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3F141902" w14:textId="77777777" w:rsidTr="000C18FC">
        <w:trPr>
          <w:trHeight w:val="283"/>
          <w:jc w:val="center"/>
        </w:trPr>
        <w:tc>
          <w:tcPr>
            <w:tcW w:w="1271" w:type="dxa"/>
            <w:shd w:val="clear" w:color="auto" w:fill="F2F2F2"/>
            <w:vAlign w:val="center"/>
          </w:tcPr>
          <w:p w14:paraId="00C8CCE8"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3269946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177029FD"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PAŞABAHÇE PRE-TREATMENT PLANT</w:t>
            </w:r>
          </w:p>
        </w:tc>
        <w:tc>
          <w:tcPr>
            <w:tcW w:w="737" w:type="dxa"/>
            <w:shd w:val="clear" w:color="auto" w:fill="F2F2F2"/>
            <w:vAlign w:val="center"/>
          </w:tcPr>
          <w:p w14:paraId="45078EB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4DFABC5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27190EA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75418D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575.000</w:t>
            </w:r>
          </w:p>
        </w:tc>
        <w:tc>
          <w:tcPr>
            <w:tcW w:w="1082" w:type="dxa"/>
            <w:shd w:val="clear" w:color="auto" w:fill="F2F2F2"/>
            <w:vAlign w:val="center"/>
          </w:tcPr>
          <w:p w14:paraId="40492FA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69.063</w:t>
            </w:r>
          </w:p>
        </w:tc>
        <w:tc>
          <w:tcPr>
            <w:tcW w:w="855" w:type="dxa"/>
            <w:shd w:val="clear" w:color="auto" w:fill="F2F2F2"/>
            <w:vAlign w:val="center"/>
          </w:tcPr>
          <w:p w14:paraId="52B684D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2.300.000</w:t>
            </w:r>
          </w:p>
        </w:tc>
      </w:tr>
      <w:tr w:rsidR="00BA4B67" w:rsidRPr="00413DFF" w14:paraId="4F7C8195" w14:textId="77777777" w:rsidTr="000C18FC">
        <w:trPr>
          <w:trHeight w:val="283"/>
          <w:jc w:val="center"/>
        </w:trPr>
        <w:tc>
          <w:tcPr>
            <w:tcW w:w="1271" w:type="dxa"/>
            <w:shd w:val="clear" w:color="auto" w:fill="F2F2F2"/>
            <w:vAlign w:val="center"/>
          </w:tcPr>
          <w:p w14:paraId="01102BD6"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Sancaktepe</w:t>
            </w:r>
          </w:p>
        </w:tc>
        <w:tc>
          <w:tcPr>
            <w:tcW w:w="1134" w:type="dxa"/>
            <w:shd w:val="clear" w:color="auto" w:fill="F2F2F2"/>
            <w:vAlign w:val="center"/>
          </w:tcPr>
          <w:p w14:paraId="646E568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Sancaktepe</w:t>
            </w:r>
          </w:p>
        </w:tc>
        <w:tc>
          <w:tcPr>
            <w:tcW w:w="1780" w:type="dxa"/>
            <w:shd w:val="clear" w:color="auto" w:fill="F2F2F2"/>
            <w:vAlign w:val="center"/>
          </w:tcPr>
          <w:p w14:paraId="77F981AE"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PAŞAKÖY ADVANCED BIOLOGICAL WASTEWATER TREATMENT PLANT</w:t>
            </w:r>
          </w:p>
        </w:tc>
        <w:tc>
          <w:tcPr>
            <w:tcW w:w="737" w:type="dxa"/>
            <w:shd w:val="clear" w:color="auto" w:fill="F2F2F2"/>
            <w:vAlign w:val="center"/>
          </w:tcPr>
          <w:p w14:paraId="39F0EE5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AF367E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16E4DD0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6500620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154.000</w:t>
            </w:r>
          </w:p>
        </w:tc>
        <w:tc>
          <w:tcPr>
            <w:tcW w:w="1082" w:type="dxa"/>
            <w:shd w:val="clear" w:color="auto" w:fill="F2F2F2"/>
            <w:vAlign w:val="center"/>
          </w:tcPr>
          <w:p w14:paraId="5ABDBCD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186.046</w:t>
            </w:r>
          </w:p>
        </w:tc>
        <w:tc>
          <w:tcPr>
            <w:tcW w:w="855" w:type="dxa"/>
            <w:shd w:val="clear" w:color="auto" w:fill="F2F2F2"/>
            <w:vAlign w:val="center"/>
          </w:tcPr>
          <w:p w14:paraId="3C02B8E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770.000</w:t>
            </w:r>
          </w:p>
        </w:tc>
      </w:tr>
      <w:tr w:rsidR="00BA4B67" w:rsidRPr="00413DFF" w14:paraId="6A06B656" w14:textId="77777777" w:rsidTr="000C18FC">
        <w:trPr>
          <w:trHeight w:val="283"/>
          <w:jc w:val="center"/>
        </w:trPr>
        <w:tc>
          <w:tcPr>
            <w:tcW w:w="1271" w:type="dxa"/>
            <w:shd w:val="clear" w:color="auto" w:fill="F2F2F2"/>
            <w:vAlign w:val="center"/>
          </w:tcPr>
          <w:p w14:paraId="76842125"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45F8777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680CB160"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POYRAZKÖY BIOLOGICAL PACKAGE AAT</w:t>
            </w:r>
          </w:p>
        </w:tc>
        <w:tc>
          <w:tcPr>
            <w:tcW w:w="737" w:type="dxa"/>
            <w:shd w:val="clear" w:color="auto" w:fill="F2F2F2"/>
            <w:vAlign w:val="center"/>
          </w:tcPr>
          <w:p w14:paraId="49FDAE3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410E42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70E395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37B976E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w:t>
            </w:r>
          </w:p>
        </w:tc>
        <w:tc>
          <w:tcPr>
            <w:tcW w:w="1082" w:type="dxa"/>
            <w:shd w:val="clear" w:color="auto" w:fill="F2F2F2"/>
            <w:vAlign w:val="center"/>
          </w:tcPr>
          <w:p w14:paraId="611412C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210</w:t>
            </w:r>
          </w:p>
        </w:tc>
        <w:tc>
          <w:tcPr>
            <w:tcW w:w="855" w:type="dxa"/>
            <w:shd w:val="clear" w:color="auto" w:fill="F2F2F2"/>
            <w:vAlign w:val="center"/>
          </w:tcPr>
          <w:p w14:paraId="5A221ED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75E9052F" w14:textId="77777777" w:rsidTr="000C18FC">
        <w:trPr>
          <w:trHeight w:val="283"/>
          <w:jc w:val="center"/>
        </w:trPr>
        <w:tc>
          <w:tcPr>
            <w:tcW w:w="1271" w:type="dxa"/>
            <w:shd w:val="clear" w:color="auto" w:fill="F2F2F2"/>
            <w:vAlign w:val="center"/>
          </w:tcPr>
          <w:p w14:paraId="1E8DE7F9"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Cekmekoy</w:t>
            </w:r>
          </w:p>
        </w:tc>
        <w:tc>
          <w:tcPr>
            <w:tcW w:w="1134" w:type="dxa"/>
            <w:shd w:val="clear" w:color="auto" w:fill="F2F2F2"/>
            <w:vAlign w:val="center"/>
          </w:tcPr>
          <w:p w14:paraId="4508F00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Cekmekoy</w:t>
            </w:r>
          </w:p>
        </w:tc>
        <w:tc>
          <w:tcPr>
            <w:tcW w:w="1780" w:type="dxa"/>
            <w:shd w:val="clear" w:color="auto" w:fill="F2F2F2"/>
            <w:vAlign w:val="center"/>
          </w:tcPr>
          <w:p w14:paraId="02EE368F"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REŞADİYE BIOLOGICAL AAT</w:t>
            </w:r>
          </w:p>
        </w:tc>
        <w:tc>
          <w:tcPr>
            <w:tcW w:w="737" w:type="dxa"/>
            <w:shd w:val="clear" w:color="auto" w:fill="F2F2F2"/>
            <w:vAlign w:val="center"/>
          </w:tcPr>
          <w:p w14:paraId="07AFCDE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E7A514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58E3E5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CFAB43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c>
          <w:tcPr>
            <w:tcW w:w="1082" w:type="dxa"/>
            <w:shd w:val="clear" w:color="auto" w:fill="F2F2F2"/>
            <w:vAlign w:val="center"/>
          </w:tcPr>
          <w:p w14:paraId="28E0CB0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2.026</w:t>
            </w:r>
          </w:p>
        </w:tc>
        <w:tc>
          <w:tcPr>
            <w:tcW w:w="855" w:type="dxa"/>
            <w:shd w:val="clear" w:color="auto" w:fill="F2F2F2"/>
            <w:vAlign w:val="center"/>
          </w:tcPr>
          <w:p w14:paraId="52D9504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8.000</w:t>
            </w:r>
          </w:p>
        </w:tc>
      </w:tr>
      <w:tr w:rsidR="00BA4B67" w:rsidRPr="00413DFF" w14:paraId="602AD135" w14:textId="77777777" w:rsidTr="000C18FC">
        <w:trPr>
          <w:trHeight w:val="283"/>
          <w:jc w:val="center"/>
        </w:trPr>
        <w:tc>
          <w:tcPr>
            <w:tcW w:w="1271" w:type="dxa"/>
            <w:shd w:val="clear" w:color="auto" w:fill="F2F2F2"/>
            <w:vAlign w:val="center"/>
          </w:tcPr>
          <w:p w14:paraId="0778DD08"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42C4203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7915EE65"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SAHİLKÖY BIOLOGICAL WWTP</w:t>
            </w:r>
          </w:p>
        </w:tc>
        <w:tc>
          <w:tcPr>
            <w:tcW w:w="737" w:type="dxa"/>
            <w:shd w:val="clear" w:color="auto" w:fill="F2F2F2"/>
            <w:vAlign w:val="center"/>
          </w:tcPr>
          <w:p w14:paraId="59678CE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4956FA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23E85B0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3F969A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3257B99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853</w:t>
            </w:r>
          </w:p>
        </w:tc>
        <w:tc>
          <w:tcPr>
            <w:tcW w:w="855" w:type="dxa"/>
            <w:shd w:val="clear" w:color="auto" w:fill="F2F2F2"/>
            <w:vAlign w:val="center"/>
          </w:tcPr>
          <w:p w14:paraId="6A76872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1C8E30BD" w14:textId="77777777" w:rsidTr="000C18FC">
        <w:trPr>
          <w:trHeight w:val="283"/>
          <w:jc w:val="center"/>
        </w:trPr>
        <w:tc>
          <w:tcPr>
            <w:tcW w:w="1271" w:type="dxa"/>
            <w:shd w:val="clear" w:color="auto" w:fill="F2F2F2"/>
            <w:vAlign w:val="center"/>
          </w:tcPr>
          <w:p w14:paraId="65A8BE63"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159CB78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38398E89"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SATMAZLI BIOLOGICAL AAT</w:t>
            </w:r>
          </w:p>
        </w:tc>
        <w:tc>
          <w:tcPr>
            <w:tcW w:w="737" w:type="dxa"/>
            <w:shd w:val="clear" w:color="auto" w:fill="F2F2F2"/>
            <w:vAlign w:val="center"/>
          </w:tcPr>
          <w:p w14:paraId="131DE51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CEAED4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B9DF75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56278FB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46C12CA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524</w:t>
            </w:r>
          </w:p>
        </w:tc>
        <w:tc>
          <w:tcPr>
            <w:tcW w:w="855" w:type="dxa"/>
            <w:shd w:val="clear" w:color="auto" w:fill="F2F2F2"/>
            <w:vAlign w:val="center"/>
          </w:tcPr>
          <w:p w14:paraId="7BDB065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06ACAE7E" w14:textId="77777777" w:rsidTr="000C18FC">
        <w:trPr>
          <w:trHeight w:val="283"/>
          <w:jc w:val="center"/>
        </w:trPr>
        <w:tc>
          <w:tcPr>
            <w:tcW w:w="1271" w:type="dxa"/>
            <w:shd w:val="clear" w:color="auto" w:fill="F2F2F2"/>
            <w:vAlign w:val="center"/>
          </w:tcPr>
          <w:p w14:paraId="15F077F0"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4535EB4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409012BB"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SAYALAR BIOLOGICAL AAT</w:t>
            </w:r>
          </w:p>
        </w:tc>
        <w:tc>
          <w:tcPr>
            <w:tcW w:w="737" w:type="dxa"/>
            <w:shd w:val="clear" w:color="auto" w:fill="F2F2F2"/>
            <w:vAlign w:val="center"/>
          </w:tcPr>
          <w:p w14:paraId="722B672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621072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C1B4D3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7E6EE53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7F5D4B5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308</w:t>
            </w:r>
          </w:p>
        </w:tc>
        <w:tc>
          <w:tcPr>
            <w:tcW w:w="855" w:type="dxa"/>
            <w:shd w:val="clear" w:color="auto" w:fill="F2F2F2"/>
            <w:vAlign w:val="center"/>
          </w:tcPr>
          <w:p w14:paraId="391F73D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6F61DF98" w14:textId="77777777" w:rsidTr="000C18FC">
        <w:trPr>
          <w:trHeight w:val="283"/>
          <w:jc w:val="center"/>
        </w:trPr>
        <w:tc>
          <w:tcPr>
            <w:tcW w:w="1271" w:type="dxa"/>
            <w:shd w:val="clear" w:color="auto" w:fill="F2F2F2"/>
            <w:vAlign w:val="center"/>
          </w:tcPr>
          <w:p w14:paraId="29AEDD02"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3461694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18106A3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SELİMPAŞA ADVANCED BIOLOGICAL WASTEWATER TREATMENT PLANT</w:t>
            </w:r>
          </w:p>
        </w:tc>
        <w:tc>
          <w:tcPr>
            <w:tcW w:w="737" w:type="dxa"/>
            <w:shd w:val="clear" w:color="auto" w:fill="F2F2F2"/>
            <w:vAlign w:val="center"/>
          </w:tcPr>
          <w:p w14:paraId="48C773E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6B6606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3D9D101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4D7EC61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70.000</w:t>
            </w:r>
          </w:p>
        </w:tc>
        <w:tc>
          <w:tcPr>
            <w:tcW w:w="1082" w:type="dxa"/>
            <w:shd w:val="clear" w:color="auto" w:fill="F2F2F2"/>
            <w:vAlign w:val="center"/>
          </w:tcPr>
          <w:p w14:paraId="1382B06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41.548</w:t>
            </w:r>
          </w:p>
        </w:tc>
        <w:tc>
          <w:tcPr>
            <w:tcW w:w="855" w:type="dxa"/>
            <w:shd w:val="clear" w:color="auto" w:fill="F2F2F2"/>
            <w:vAlign w:val="center"/>
          </w:tcPr>
          <w:p w14:paraId="17B755C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280.000</w:t>
            </w:r>
          </w:p>
        </w:tc>
      </w:tr>
      <w:tr w:rsidR="00BA4B67" w:rsidRPr="00413DFF" w14:paraId="3D9B9495" w14:textId="77777777" w:rsidTr="000C18FC">
        <w:trPr>
          <w:trHeight w:val="283"/>
          <w:jc w:val="center"/>
        </w:trPr>
        <w:tc>
          <w:tcPr>
            <w:tcW w:w="1271" w:type="dxa"/>
            <w:shd w:val="clear" w:color="auto" w:fill="F2F2F2"/>
            <w:vAlign w:val="center"/>
          </w:tcPr>
          <w:p w14:paraId="18CBCE8B"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Beykoz</w:t>
            </w:r>
          </w:p>
        </w:tc>
        <w:tc>
          <w:tcPr>
            <w:tcW w:w="1134" w:type="dxa"/>
            <w:shd w:val="clear" w:color="auto" w:fill="F2F2F2"/>
            <w:vAlign w:val="center"/>
          </w:tcPr>
          <w:p w14:paraId="5DBF7BF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Beykoz</w:t>
            </w:r>
          </w:p>
        </w:tc>
        <w:tc>
          <w:tcPr>
            <w:tcW w:w="1780" w:type="dxa"/>
            <w:shd w:val="clear" w:color="auto" w:fill="F2F2F2"/>
            <w:vAlign w:val="center"/>
          </w:tcPr>
          <w:p w14:paraId="1602B76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SIRAPINAR PACKAGE BIOLOGICAL WWTP</w:t>
            </w:r>
          </w:p>
        </w:tc>
        <w:tc>
          <w:tcPr>
            <w:tcW w:w="737" w:type="dxa"/>
            <w:shd w:val="clear" w:color="auto" w:fill="F2F2F2"/>
            <w:vAlign w:val="center"/>
          </w:tcPr>
          <w:p w14:paraId="01429EA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3CCEA9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174FB99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688F66B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60644F4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251</w:t>
            </w:r>
          </w:p>
        </w:tc>
        <w:tc>
          <w:tcPr>
            <w:tcW w:w="855" w:type="dxa"/>
            <w:shd w:val="clear" w:color="auto" w:fill="F2F2F2"/>
            <w:vAlign w:val="center"/>
          </w:tcPr>
          <w:p w14:paraId="0343082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2.500</w:t>
            </w:r>
          </w:p>
        </w:tc>
      </w:tr>
      <w:tr w:rsidR="00BA4B67" w:rsidRPr="00413DFF" w14:paraId="643C2411" w14:textId="77777777" w:rsidTr="000C18FC">
        <w:trPr>
          <w:trHeight w:val="283"/>
          <w:jc w:val="center"/>
        </w:trPr>
        <w:tc>
          <w:tcPr>
            <w:tcW w:w="1271" w:type="dxa"/>
            <w:shd w:val="clear" w:color="auto" w:fill="F2F2F2"/>
            <w:vAlign w:val="center"/>
          </w:tcPr>
          <w:p w14:paraId="149FF39F"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Silivri</w:t>
            </w:r>
          </w:p>
        </w:tc>
        <w:tc>
          <w:tcPr>
            <w:tcW w:w="1134" w:type="dxa"/>
            <w:shd w:val="clear" w:color="auto" w:fill="F2F2F2"/>
            <w:vAlign w:val="center"/>
          </w:tcPr>
          <w:p w14:paraId="5751DCE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Silivri</w:t>
            </w:r>
          </w:p>
        </w:tc>
        <w:tc>
          <w:tcPr>
            <w:tcW w:w="1780" w:type="dxa"/>
            <w:shd w:val="clear" w:color="auto" w:fill="F2F2F2"/>
            <w:vAlign w:val="center"/>
          </w:tcPr>
          <w:p w14:paraId="7A95327B"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SİLİVRİ ADVANCED BIOLOGICAL PLANT</w:t>
            </w:r>
          </w:p>
        </w:tc>
        <w:tc>
          <w:tcPr>
            <w:tcW w:w="737" w:type="dxa"/>
            <w:shd w:val="clear" w:color="auto" w:fill="F2F2F2"/>
            <w:vAlign w:val="center"/>
          </w:tcPr>
          <w:p w14:paraId="48BE965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529A529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055FFDB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4E94530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36.500</w:t>
            </w:r>
          </w:p>
        </w:tc>
        <w:tc>
          <w:tcPr>
            <w:tcW w:w="1082" w:type="dxa"/>
            <w:shd w:val="clear" w:color="auto" w:fill="F2F2F2"/>
            <w:vAlign w:val="center"/>
          </w:tcPr>
          <w:p w14:paraId="2B422AA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27.676</w:t>
            </w:r>
          </w:p>
        </w:tc>
        <w:tc>
          <w:tcPr>
            <w:tcW w:w="855" w:type="dxa"/>
            <w:shd w:val="clear" w:color="auto" w:fill="F2F2F2"/>
            <w:vAlign w:val="center"/>
          </w:tcPr>
          <w:p w14:paraId="246C27B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146.000</w:t>
            </w:r>
          </w:p>
        </w:tc>
      </w:tr>
      <w:tr w:rsidR="00BA4B67" w:rsidRPr="00413DFF" w14:paraId="06CF05CD" w14:textId="77777777" w:rsidTr="000C18FC">
        <w:trPr>
          <w:trHeight w:val="283"/>
          <w:jc w:val="center"/>
        </w:trPr>
        <w:tc>
          <w:tcPr>
            <w:tcW w:w="1271" w:type="dxa"/>
            <w:shd w:val="clear" w:color="auto" w:fill="F2F2F2"/>
            <w:vAlign w:val="center"/>
          </w:tcPr>
          <w:p w14:paraId="72408DCB"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318C9AF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7A22814C"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SOFULAR BIOLOGICAL AAT</w:t>
            </w:r>
          </w:p>
        </w:tc>
        <w:tc>
          <w:tcPr>
            <w:tcW w:w="737" w:type="dxa"/>
            <w:shd w:val="clear" w:color="auto" w:fill="F2F2F2"/>
            <w:vAlign w:val="center"/>
          </w:tcPr>
          <w:p w14:paraId="18C732F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CFA755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1F733A2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28ADDE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4470E5A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312</w:t>
            </w:r>
          </w:p>
        </w:tc>
        <w:tc>
          <w:tcPr>
            <w:tcW w:w="855" w:type="dxa"/>
            <w:shd w:val="clear" w:color="auto" w:fill="F2F2F2"/>
            <w:vAlign w:val="center"/>
          </w:tcPr>
          <w:p w14:paraId="3A270A9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7518A7F3" w14:textId="77777777" w:rsidTr="000C18FC">
        <w:trPr>
          <w:trHeight w:val="283"/>
          <w:jc w:val="center"/>
        </w:trPr>
        <w:tc>
          <w:tcPr>
            <w:tcW w:w="1271" w:type="dxa"/>
            <w:shd w:val="clear" w:color="auto" w:fill="F2F2F2"/>
            <w:vAlign w:val="center"/>
          </w:tcPr>
          <w:p w14:paraId="4F1E3801"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5557507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11B781E3"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ISKII SUBASHI BIOLOGICAL WWTP</w:t>
            </w:r>
          </w:p>
        </w:tc>
        <w:tc>
          <w:tcPr>
            <w:tcW w:w="737" w:type="dxa"/>
            <w:shd w:val="clear" w:color="auto" w:fill="F2F2F2"/>
            <w:vAlign w:val="center"/>
          </w:tcPr>
          <w:p w14:paraId="47FE96F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CF24FB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6E9962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A31E1C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500</w:t>
            </w:r>
          </w:p>
        </w:tc>
        <w:tc>
          <w:tcPr>
            <w:tcW w:w="1082" w:type="dxa"/>
            <w:shd w:val="clear" w:color="auto" w:fill="F2F2F2"/>
            <w:vAlign w:val="center"/>
          </w:tcPr>
          <w:p w14:paraId="36AF956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664</w:t>
            </w:r>
          </w:p>
        </w:tc>
        <w:tc>
          <w:tcPr>
            <w:tcW w:w="855" w:type="dxa"/>
            <w:shd w:val="clear" w:color="auto" w:fill="F2F2F2"/>
            <w:vAlign w:val="center"/>
          </w:tcPr>
          <w:p w14:paraId="0903E29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2.000</w:t>
            </w:r>
          </w:p>
        </w:tc>
      </w:tr>
      <w:tr w:rsidR="00BA4B67" w:rsidRPr="00413DFF" w14:paraId="33767E39" w14:textId="77777777" w:rsidTr="000C18FC">
        <w:trPr>
          <w:trHeight w:val="283"/>
          <w:jc w:val="center"/>
        </w:trPr>
        <w:tc>
          <w:tcPr>
            <w:tcW w:w="1271" w:type="dxa"/>
            <w:shd w:val="clear" w:color="auto" w:fill="F2F2F2"/>
            <w:vAlign w:val="center"/>
          </w:tcPr>
          <w:p w14:paraId="4DF00119"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0B67049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0A289710"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ŞİLE ŞİLE KUMBABA WASTEWATER PRETREATMENT PLANT</w:t>
            </w:r>
          </w:p>
        </w:tc>
        <w:tc>
          <w:tcPr>
            <w:tcW w:w="737" w:type="dxa"/>
            <w:shd w:val="clear" w:color="auto" w:fill="F2F2F2"/>
            <w:vAlign w:val="center"/>
          </w:tcPr>
          <w:p w14:paraId="5237F1B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4741D0F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42F9ECB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08FA2A2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46.000</w:t>
            </w:r>
          </w:p>
        </w:tc>
        <w:tc>
          <w:tcPr>
            <w:tcW w:w="1082" w:type="dxa"/>
            <w:shd w:val="clear" w:color="auto" w:fill="F2F2F2"/>
            <w:vAlign w:val="center"/>
          </w:tcPr>
          <w:p w14:paraId="002FEA9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21.946</w:t>
            </w:r>
          </w:p>
        </w:tc>
        <w:tc>
          <w:tcPr>
            <w:tcW w:w="855" w:type="dxa"/>
            <w:shd w:val="clear" w:color="auto" w:fill="F2F2F2"/>
            <w:vAlign w:val="center"/>
          </w:tcPr>
          <w:p w14:paraId="494692B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230.000</w:t>
            </w:r>
          </w:p>
        </w:tc>
      </w:tr>
      <w:tr w:rsidR="00BA4B67" w:rsidRPr="00413DFF" w14:paraId="6191C4CD" w14:textId="77777777" w:rsidTr="000C18FC">
        <w:trPr>
          <w:trHeight w:val="283"/>
          <w:jc w:val="center"/>
        </w:trPr>
        <w:tc>
          <w:tcPr>
            <w:tcW w:w="1271" w:type="dxa"/>
            <w:shd w:val="clear" w:color="auto" w:fill="F2F2F2"/>
            <w:vAlign w:val="center"/>
          </w:tcPr>
          <w:p w14:paraId="63D5247A"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02E5390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2EC8CFA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SHAYİPLI BIOLOGICAL AAT</w:t>
            </w:r>
          </w:p>
        </w:tc>
        <w:tc>
          <w:tcPr>
            <w:tcW w:w="737" w:type="dxa"/>
            <w:shd w:val="clear" w:color="auto" w:fill="F2F2F2"/>
            <w:vAlign w:val="center"/>
          </w:tcPr>
          <w:p w14:paraId="68D30FE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0416511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6732757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5D21FD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391C565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155</w:t>
            </w:r>
          </w:p>
        </w:tc>
        <w:tc>
          <w:tcPr>
            <w:tcW w:w="855" w:type="dxa"/>
            <w:shd w:val="clear" w:color="auto" w:fill="F2F2F2"/>
            <w:vAlign w:val="center"/>
          </w:tcPr>
          <w:p w14:paraId="0F2A372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33B370C8" w14:textId="77777777" w:rsidTr="000C18FC">
        <w:trPr>
          <w:trHeight w:val="283"/>
          <w:jc w:val="center"/>
        </w:trPr>
        <w:tc>
          <w:tcPr>
            <w:tcW w:w="1271" w:type="dxa"/>
            <w:shd w:val="clear" w:color="auto" w:fill="F2F2F2"/>
            <w:vAlign w:val="center"/>
          </w:tcPr>
          <w:p w14:paraId="3037E82E"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Arnavutkoy</w:t>
            </w:r>
          </w:p>
        </w:tc>
        <w:tc>
          <w:tcPr>
            <w:tcW w:w="1134" w:type="dxa"/>
            <w:shd w:val="clear" w:color="auto" w:fill="F2F2F2"/>
            <w:vAlign w:val="center"/>
          </w:tcPr>
          <w:p w14:paraId="6BD3024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Arnavutkoy</w:t>
            </w:r>
          </w:p>
        </w:tc>
        <w:tc>
          <w:tcPr>
            <w:tcW w:w="1780" w:type="dxa"/>
            <w:shd w:val="clear" w:color="auto" w:fill="F2F2F2"/>
            <w:vAlign w:val="center"/>
          </w:tcPr>
          <w:p w14:paraId="190B4845"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TERKOS ADVANCED BIOLOGICAL WWTP</w:t>
            </w:r>
          </w:p>
        </w:tc>
        <w:tc>
          <w:tcPr>
            <w:tcW w:w="737" w:type="dxa"/>
            <w:shd w:val="clear" w:color="auto" w:fill="F2F2F2"/>
            <w:vAlign w:val="center"/>
          </w:tcPr>
          <w:p w14:paraId="60E036E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4A688A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53D5D8A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4DE5FC1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1.730</w:t>
            </w:r>
          </w:p>
        </w:tc>
        <w:tc>
          <w:tcPr>
            <w:tcW w:w="1082" w:type="dxa"/>
            <w:shd w:val="clear" w:color="auto" w:fill="F2F2F2"/>
            <w:vAlign w:val="center"/>
          </w:tcPr>
          <w:p w14:paraId="0B044A9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1.792</w:t>
            </w:r>
          </w:p>
        </w:tc>
        <w:tc>
          <w:tcPr>
            <w:tcW w:w="855" w:type="dxa"/>
            <w:shd w:val="clear" w:color="auto" w:fill="F2F2F2"/>
            <w:vAlign w:val="center"/>
          </w:tcPr>
          <w:p w14:paraId="3EADFC4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6.920</w:t>
            </w:r>
          </w:p>
        </w:tc>
      </w:tr>
      <w:tr w:rsidR="00BA4B67" w:rsidRPr="00413DFF" w14:paraId="1BA2BFC1" w14:textId="77777777" w:rsidTr="000C18FC">
        <w:trPr>
          <w:trHeight w:val="283"/>
          <w:jc w:val="center"/>
        </w:trPr>
        <w:tc>
          <w:tcPr>
            <w:tcW w:w="1271" w:type="dxa"/>
            <w:shd w:val="clear" w:color="auto" w:fill="F2F2F2"/>
            <w:vAlign w:val="center"/>
          </w:tcPr>
          <w:p w14:paraId="05FA655A"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Tuzla</w:t>
            </w:r>
          </w:p>
        </w:tc>
        <w:tc>
          <w:tcPr>
            <w:tcW w:w="1134" w:type="dxa"/>
            <w:shd w:val="clear" w:color="auto" w:fill="F2F2F2"/>
            <w:vAlign w:val="center"/>
          </w:tcPr>
          <w:p w14:paraId="720EE61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Tuzla</w:t>
            </w:r>
          </w:p>
        </w:tc>
        <w:tc>
          <w:tcPr>
            <w:tcW w:w="1780" w:type="dxa"/>
            <w:shd w:val="clear" w:color="auto" w:fill="F2F2F2"/>
            <w:vAlign w:val="center"/>
          </w:tcPr>
          <w:p w14:paraId="409EDE1F"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TUZLA ADVANCED BIOLOGICAL AAT</w:t>
            </w:r>
          </w:p>
        </w:tc>
        <w:tc>
          <w:tcPr>
            <w:tcW w:w="737" w:type="dxa"/>
            <w:shd w:val="clear" w:color="auto" w:fill="F2F2F2"/>
            <w:vAlign w:val="center"/>
          </w:tcPr>
          <w:p w14:paraId="29BC213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3152AED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4C0A5DF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853" w:type="dxa"/>
            <w:shd w:val="clear" w:color="auto" w:fill="F2F2F2"/>
            <w:vAlign w:val="center"/>
          </w:tcPr>
          <w:p w14:paraId="44C3FA9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250.000</w:t>
            </w:r>
          </w:p>
        </w:tc>
        <w:tc>
          <w:tcPr>
            <w:tcW w:w="1082" w:type="dxa"/>
            <w:shd w:val="clear" w:color="auto" w:fill="F2F2F2"/>
            <w:vAlign w:val="center"/>
          </w:tcPr>
          <w:p w14:paraId="2D704FB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438.543</w:t>
            </w:r>
          </w:p>
        </w:tc>
        <w:tc>
          <w:tcPr>
            <w:tcW w:w="855" w:type="dxa"/>
            <w:shd w:val="clear" w:color="auto" w:fill="F2F2F2"/>
            <w:vAlign w:val="center"/>
          </w:tcPr>
          <w:p w14:paraId="48AFCEF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1.500.000</w:t>
            </w:r>
          </w:p>
        </w:tc>
      </w:tr>
      <w:tr w:rsidR="00BA4B67" w:rsidRPr="00413DFF" w14:paraId="4C3E2DBC" w14:textId="77777777" w:rsidTr="000C18FC">
        <w:trPr>
          <w:trHeight w:val="283"/>
          <w:jc w:val="center"/>
        </w:trPr>
        <w:tc>
          <w:tcPr>
            <w:tcW w:w="1271" w:type="dxa"/>
            <w:shd w:val="clear" w:color="auto" w:fill="F2F2F2"/>
            <w:vAlign w:val="center"/>
          </w:tcPr>
          <w:p w14:paraId="4DA31E89"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Uskudar</w:t>
            </w:r>
          </w:p>
        </w:tc>
        <w:tc>
          <w:tcPr>
            <w:tcW w:w="1134" w:type="dxa"/>
            <w:shd w:val="clear" w:color="auto" w:fill="F2F2F2"/>
            <w:vAlign w:val="center"/>
          </w:tcPr>
          <w:p w14:paraId="05D75C4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Uskudar</w:t>
            </w:r>
          </w:p>
        </w:tc>
        <w:tc>
          <w:tcPr>
            <w:tcW w:w="1780" w:type="dxa"/>
            <w:shd w:val="clear" w:color="auto" w:fill="F2F2F2"/>
            <w:vAlign w:val="center"/>
          </w:tcPr>
          <w:p w14:paraId="31FC59A7"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ÜSKÜDAR WASTEWATER PRETREATMENT PLANT</w:t>
            </w:r>
          </w:p>
        </w:tc>
        <w:tc>
          <w:tcPr>
            <w:tcW w:w="737" w:type="dxa"/>
            <w:shd w:val="clear" w:color="auto" w:fill="F2F2F2"/>
            <w:vAlign w:val="center"/>
          </w:tcPr>
          <w:p w14:paraId="39081C2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072DF99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09CDBAE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3487F29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77.760</w:t>
            </w:r>
          </w:p>
        </w:tc>
        <w:tc>
          <w:tcPr>
            <w:tcW w:w="1082" w:type="dxa"/>
            <w:shd w:val="clear" w:color="auto" w:fill="F2F2F2"/>
            <w:vAlign w:val="center"/>
          </w:tcPr>
          <w:p w14:paraId="5E72F11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36.674</w:t>
            </w:r>
          </w:p>
        </w:tc>
        <w:tc>
          <w:tcPr>
            <w:tcW w:w="855" w:type="dxa"/>
            <w:shd w:val="clear" w:color="auto" w:fill="F2F2F2"/>
            <w:vAlign w:val="center"/>
          </w:tcPr>
          <w:p w14:paraId="7A989FF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350.000</w:t>
            </w:r>
          </w:p>
        </w:tc>
      </w:tr>
      <w:tr w:rsidR="00BA4B67" w:rsidRPr="00413DFF" w14:paraId="705F7FC9" w14:textId="77777777" w:rsidTr="000C18FC">
        <w:trPr>
          <w:trHeight w:val="283"/>
          <w:jc w:val="center"/>
        </w:trPr>
        <w:tc>
          <w:tcPr>
            <w:tcW w:w="1271" w:type="dxa"/>
            <w:shd w:val="clear" w:color="auto" w:fill="F2F2F2"/>
            <w:vAlign w:val="center"/>
          </w:tcPr>
          <w:p w14:paraId="086D5F24"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66E7936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5D0E165A"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ÜVEZLI BIOLOGICAL PLANT</w:t>
            </w:r>
          </w:p>
        </w:tc>
        <w:tc>
          <w:tcPr>
            <w:tcW w:w="737" w:type="dxa"/>
            <w:shd w:val="clear" w:color="auto" w:fill="F2F2F2"/>
            <w:vAlign w:val="center"/>
          </w:tcPr>
          <w:p w14:paraId="007C6F4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40C60F4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944BC6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CFCCE2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797C947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517</w:t>
            </w:r>
          </w:p>
        </w:tc>
        <w:tc>
          <w:tcPr>
            <w:tcW w:w="855" w:type="dxa"/>
            <w:shd w:val="clear" w:color="auto" w:fill="F2F2F2"/>
            <w:vAlign w:val="center"/>
          </w:tcPr>
          <w:p w14:paraId="3B596AB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679FD852" w14:textId="77777777" w:rsidTr="000C18FC">
        <w:trPr>
          <w:trHeight w:val="283"/>
          <w:jc w:val="center"/>
        </w:trPr>
        <w:tc>
          <w:tcPr>
            <w:tcW w:w="1271" w:type="dxa"/>
            <w:shd w:val="clear" w:color="auto" w:fill="F2F2F2"/>
            <w:vAlign w:val="center"/>
          </w:tcPr>
          <w:p w14:paraId="1AB640A7"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lastRenderedPageBreak/>
              <w:t>Catalca</w:t>
            </w:r>
          </w:p>
        </w:tc>
        <w:tc>
          <w:tcPr>
            <w:tcW w:w="1134" w:type="dxa"/>
            <w:shd w:val="clear" w:color="auto" w:fill="F2F2F2"/>
            <w:vAlign w:val="center"/>
          </w:tcPr>
          <w:p w14:paraId="5CDAF93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5798B0AA"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YALIKÖY BIOLOGICAL WWTP</w:t>
            </w:r>
          </w:p>
        </w:tc>
        <w:tc>
          <w:tcPr>
            <w:tcW w:w="737" w:type="dxa"/>
            <w:shd w:val="clear" w:color="auto" w:fill="F2F2F2"/>
            <w:vAlign w:val="center"/>
          </w:tcPr>
          <w:p w14:paraId="17BE4E3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7ACC43E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955517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923927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c>
          <w:tcPr>
            <w:tcW w:w="1082" w:type="dxa"/>
            <w:shd w:val="clear" w:color="auto" w:fill="F2F2F2"/>
            <w:vAlign w:val="center"/>
          </w:tcPr>
          <w:p w14:paraId="54B663E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1.327</w:t>
            </w:r>
          </w:p>
        </w:tc>
        <w:tc>
          <w:tcPr>
            <w:tcW w:w="855" w:type="dxa"/>
            <w:shd w:val="clear" w:color="auto" w:fill="F2F2F2"/>
            <w:vAlign w:val="center"/>
          </w:tcPr>
          <w:p w14:paraId="74226C4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r>
      <w:tr w:rsidR="00BA4B67" w:rsidRPr="00413DFF" w14:paraId="15F114AA" w14:textId="77777777" w:rsidTr="000C18FC">
        <w:trPr>
          <w:trHeight w:val="283"/>
          <w:jc w:val="center"/>
        </w:trPr>
        <w:tc>
          <w:tcPr>
            <w:tcW w:w="1271" w:type="dxa"/>
            <w:shd w:val="clear" w:color="auto" w:fill="F2F2F2"/>
            <w:vAlign w:val="center"/>
          </w:tcPr>
          <w:p w14:paraId="7A3AB267"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Arnavutkoy</w:t>
            </w:r>
          </w:p>
        </w:tc>
        <w:tc>
          <w:tcPr>
            <w:tcW w:w="1134" w:type="dxa"/>
            <w:shd w:val="clear" w:color="auto" w:fill="F2F2F2"/>
            <w:vAlign w:val="center"/>
          </w:tcPr>
          <w:p w14:paraId="38DB19D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Arnavutkoy</w:t>
            </w:r>
          </w:p>
        </w:tc>
        <w:tc>
          <w:tcPr>
            <w:tcW w:w="1780" w:type="dxa"/>
            <w:shd w:val="clear" w:color="auto" w:fill="F2F2F2"/>
            <w:vAlign w:val="center"/>
          </w:tcPr>
          <w:p w14:paraId="487B5A32"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YASSIÖREN BIOLOGICAL WWTP</w:t>
            </w:r>
          </w:p>
        </w:tc>
        <w:tc>
          <w:tcPr>
            <w:tcW w:w="737" w:type="dxa"/>
            <w:shd w:val="clear" w:color="auto" w:fill="F2F2F2"/>
            <w:vAlign w:val="center"/>
          </w:tcPr>
          <w:p w14:paraId="3F400B2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16F7B81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385E590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689E8AA"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43AF7F0D"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315</w:t>
            </w:r>
          </w:p>
        </w:tc>
        <w:tc>
          <w:tcPr>
            <w:tcW w:w="855" w:type="dxa"/>
            <w:shd w:val="clear" w:color="auto" w:fill="F2F2F2"/>
            <w:vAlign w:val="center"/>
          </w:tcPr>
          <w:p w14:paraId="3EA9DF8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5CC1A944" w14:textId="77777777" w:rsidTr="000C18FC">
        <w:trPr>
          <w:trHeight w:val="283"/>
          <w:jc w:val="center"/>
        </w:trPr>
        <w:tc>
          <w:tcPr>
            <w:tcW w:w="1271" w:type="dxa"/>
            <w:shd w:val="clear" w:color="auto" w:fill="F2F2F2"/>
            <w:vAlign w:val="center"/>
          </w:tcPr>
          <w:p w14:paraId="5CB27055"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Catalca</w:t>
            </w:r>
          </w:p>
        </w:tc>
        <w:tc>
          <w:tcPr>
            <w:tcW w:w="1134" w:type="dxa"/>
            <w:shd w:val="clear" w:color="auto" w:fill="F2F2F2"/>
            <w:vAlign w:val="center"/>
          </w:tcPr>
          <w:p w14:paraId="448C5E0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Catalca</w:t>
            </w:r>
          </w:p>
        </w:tc>
        <w:tc>
          <w:tcPr>
            <w:tcW w:w="1780" w:type="dxa"/>
            <w:shd w:val="clear" w:color="auto" w:fill="F2F2F2"/>
            <w:vAlign w:val="center"/>
          </w:tcPr>
          <w:p w14:paraId="57FFCA4B"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SUMMER BIOLOGICAL WWTP</w:t>
            </w:r>
          </w:p>
        </w:tc>
        <w:tc>
          <w:tcPr>
            <w:tcW w:w="737" w:type="dxa"/>
            <w:shd w:val="clear" w:color="auto" w:fill="F2F2F2"/>
            <w:vAlign w:val="center"/>
          </w:tcPr>
          <w:p w14:paraId="0B008F5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F87CC4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07B3B6AE"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1473D54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250</w:t>
            </w:r>
          </w:p>
        </w:tc>
        <w:tc>
          <w:tcPr>
            <w:tcW w:w="1082" w:type="dxa"/>
            <w:shd w:val="clear" w:color="auto" w:fill="F2F2F2"/>
            <w:vAlign w:val="center"/>
          </w:tcPr>
          <w:p w14:paraId="3AC8E04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274</w:t>
            </w:r>
          </w:p>
        </w:tc>
        <w:tc>
          <w:tcPr>
            <w:tcW w:w="855" w:type="dxa"/>
            <w:shd w:val="clear" w:color="auto" w:fill="F2F2F2"/>
            <w:vAlign w:val="center"/>
          </w:tcPr>
          <w:p w14:paraId="474FD59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1.000</w:t>
            </w:r>
          </w:p>
        </w:tc>
      </w:tr>
      <w:tr w:rsidR="00BA4B67" w:rsidRPr="00413DFF" w14:paraId="14043715" w14:textId="77777777" w:rsidTr="000C18FC">
        <w:trPr>
          <w:trHeight w:val="283"/>
          <w:jc w:val="center"/>
        </w:trPr>
        <w:tc>
          <w:tcPr>
            <w:tcW w:w="1271" w:type="dxa"/>
            <w:shd w:val="clear" w:color="auto" w:fill="F2F2F2"/>
            <w:vAlign w:val="center"/>
          </w:tcPr>
          <w:p w14:paraId="0C878460"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Fatih</w:t>
            </w:r>
          </w:p>
        </w:tc>
        <w:tc>
          <w:tcPr>
            <w:tcW w:w="1134" w:type="dxa"/>
            <w:shd w:val="clear" w:color="auto" w:fill="F2F2F2"/>
            <w:vAlign w:val="center"/>
          </w:tcPr>
          <w:p w14:paraId="45EE1537"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Fatih</w:t>
            </w:r>
          </w:p>
        </w:tc>
        <w:tc>
          <w:tcPr>
            <w:tcW w:w="1780" w:type="dxa"/>
            <w:shd w:val="clear" w:color="auto" w:fill="F2F2F2"/>
            <w:vAlign w:val="center"/>
          </w:tcPr>
          <w:p w14:paraId="59B0BD9D"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YENİKAPI PRETREATMENT AND DDD</w:t>
            </w:r>
          </w:p>
        </w:tc>
        <w:tc>
          <w:tcPr>
            <w:tcW w:w="737" w:type="dxa"/>
            <w:shd w:val="clear" w:color="auto" w:fill="F2F2F2"/>
            <w:vAlign w:val="center"/>
          </w:tcPr>
          <w:p w14:paraId="6C6719AF"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738" w:type="dxa"/>
            <w:shd w:val="clear" w:color="auto" w:fill="F2F2F2"/>
            <w:vAlign w:val="center"/>
          </w:tcPr>
          <w:p w14:paraId="4A512CC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622" w:type="dxa"/>
            <w:shd w:val="clear" w:color="auto" w:fill="F2F2F2"/>
            <w:vAlign w:val="center"/>
          </w:tcPr>
          <w:p w14:paraId="272EF4C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4F7067A1"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864.000</w:t>
            </w:r>
          </w:p>
        </w:tc>
        <w:tc>
          <w:tcPr>
            <w:tcW w:w="1082" w:type="dxa"/>
            <w:shd w:val="clear" w:color="auto" w:fill="F2F2F2"/>
            <w:vAlign w:val="center"/>
          </w:tcPr>
          <w:p w14:paraId="26446B53"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585.801</w:t>
            </w:r>
          </w:p>
        </w:tc>
        <w:tc>
          <w:tcPr>
            <w:tcW w:w="855" w:type="dxa"/>
            <w:shd w:val="clear" w:color="auto" w:fill="F2F2F2"/>
            <w:vAlign w:val="center"/>
          </w:tcPr>
          <w:p w14:paraId="29D60ED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4.320.000</w:t>
            </w:r>
          </w:p>
        </w:tc>
      </w:tr>
      <w:tr w:rsidR="00BA4B67" w:rsidRPr="00413DFF" w14:paraId="199AF780" w14:textId="77777777" w:rsidTr="000C18FC">
        <w:trPr>
          <w:trHeight w:val="283"/>
          <w:jc w:val="center"/>
        </w:trPr>
        <w:tc>
          <w:tcPr>
            <w:tcW w:w="1271" w:type="dxa"/>
            <w:shd w:val="clear" w:color="auto" w:fill="F2F2F2"/>
            <w:vAlign w:val="center"/>
          </w:tcPr>
          <w:p w14:paraId="00C1E677"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Sile</w:t>
            </w:r>
          </w:p>
        </w:tc>
        <w:tc>
          <w:tcPr>
            <w:tcW w:w="1134" w:type="dxa"/>
            <w:shd w:val="clear" w:color="auto" w:fill="F2F2F2"/>
            <w:vAlign w:val="center"/>
          </w:tcPr>
          <w:p w14:paraId="29B321C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Sile</w:t>
            </w:r>
          </w:p>
        </w:tc>
        <w:tc>
          <w:tcPr>
            <w:tcW w:w="1780" w:type="dxa"/>
            <w:shd w:val="clear" w:color="auto" w:fill="F2F2F2"/>
            <w:vAlign w:val="center"/>
          </w:tcPr>
          <w:p w14:paraId="58245C49"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YENİKÖY BIOLOGICAL PACKAGE AAT</w:t>
            </w:r>
          </w:p>
        </w:tc>
        <w:tc>
          <w:tcPr>
            <w:tcW w:w="737" w:type="dxa"/>
            <w:shd w:val="clear" w:color="auto" w:fill="F2F2F2"/>
            <w:vAlign w:val="center"/>
          </w:tcPr>
          <w:p w14:paraId="05F54550"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2D70AF55"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57031C3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D5EE0CC"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200</w:t>
            </w:r>
          </w:p>
        </w:tc>
        <w:tc>
          <w:tcPr>
            <w:tcW w:w="1082" w:type="dxa"/>
            <w:shd w:val="clear" w:color="auto" w:fill="F2F2F2"/>
            <w:vAlign w:val="center"/>
          </w:tcPr>
          <w:p w14:paraId="2BE2B206"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204</w:t>
            </w:r>
          </w:p>
        </w:tc>
        <w:tc>
          <w:tcPr>
            <w:tcW w:w="855" w:type="dxa"/>
            <w:shd w:val="clear" w:color="auto" w:fill="F2F2F2"/>
            <w:vAlign w:val="center"/>
          </w:tcPr>
          <w:p w14:paraId="32D467B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800</w:t>
            </w:r>
          </w:p>
        </w:tc>
      </w:tr>
      <w:tr w:rsidR="00BA4B67" w:rsidRPr="00413DFF" w14:paraId="59534AFA" w14:textId="77777777" w:rsidTr="000C18FC">
        <w:trPr>
          <w:trHeight w:val="283"/>
          <w:jc w:val="center"/>
        </w:trPr>
        <w:tc>
          <w:tcPr>
            <w:tcW w:w="1271" w:type="dxa"/>
            <w:shd w:val="clear" w:color="auto" w:fill="F2F2F2"/>
            <w:vAlign w:val="center"/>
          </w:tcPr>
          <w:p w14:paraId="6915A930" w14:textId="77777777" w:rsidR="00BA4B67" w:rsidRPr="005944DA" w:rsidRDefault="00BA4B67" w:rsidP="00285F7D">
            <w:pPr>
              <w:pStyle w:val="Default"/>
              <w:tabs>
                <w:tab w:val="left" w:pos="8789"/>
                <w:tab w:val="left" w:pos="9072"/>
              </w:tabs>
              <w:jc w:val="center"/>
              <w:rPr>
                <w:rFonts w:asciiTheme="minorHAnsi" w:hAnsiTheme="minorHAnsi"/>
                <w:b/>
                <w:bCs/>
                <w:color w:val="000000" w:themeColor="text1"/>
                <w:sz w:val="14"/>
                <w:szCs w:val="14"/>
                <w14:ligatures w14:val="standardContextual"/>
              </w:rPr>
            </w:pPr>
            <w:r w:rsidRPr="005944DA">
              <w:rPr>
                <w:rFonts w:asciiTheme="minorHAnsi" w:hAnsiTheme="minorHAnsi"/>
                <w:b/>
                <w:bCs/>
                <w:color w:val="000000" w:themeColor="text1"/>
                <w:sz w:val="14"/>
                <w:szCs w:val="14"/>
              </w:rPr>
              <w:t>Sarıyer</w:t>
            </w:r>
          </w:p>
        </w:tc>
        <w:tc>
          <w:tcPr>
            <w:tcW w:w="1134" w:type="dxa"/>
            <w:shd w:val="clear" w:color="auto" w:fill="F2F2F2"/>
            <w:vAlign w:val="center"/>
          </w:tcPr>
          <w:p w14:paraId="7F087F6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Sarıyer</w:t>
            </w:r>
          </w:p>
        </w:tc>
        <w:tc>
          <w:tcPr>
            <w:tcW w:w="1780" w:type="dxa"/>
            <w:shd w:val="clear" w:color="auto" w:fill="F2F2F2"/>
            <w:vAlign w:val="center"/>
          </w:tcPr>
          <w:p w14:paraId="040CCB58" w14:textId="77777777" w:rsidR="00BA4B67" w:rsidRPr="005944DA" w:rsidRDefault="00BA4B67" w:rsidP="00285F7D">
            <w:pPr>
              <w:tabs>
                <w:tab w:val="left" w:pos="8789"/>
                <w:tab w:val="left" w:pos="9072"/>
              </w:tabs>
              <w:jc w:val="center"/>
              <w:rPr>
                <w:rFonts w:asciiTheme="minorHAnsi" w:hAnsiTheme="minorHAnsi"/>
                <w:color w:val="000000" w:themeColor="text1"/>
                <w:sz w:val="14"/>
                <w:szCs w:val="14"/>
                <w14:ligatures w14:val="standardContextual"/>
              </w:rPr>
            </w:pPr>
            <w:r w:rsidRPr="00413DFF">
              <w:rPr>
                <w:rFonts w:cs="Times New Roman"/>
                <w:color w:val="000000" w:themeColor="text1"/>
                <w:kern w:val="0"/>
                <w:sz w:val="14"/>
                <w:szCs w:val="14"/>
              </w:rPr>
              <w:t>İSKİ ZEKERİYAKÖY BIOLOGICAL WWTP</w:t>
            </w:r>
          </w:p>
        </w:tc>
        <w:tc>
          <w:tcPr>
            <w:tcW w:w="737" w:type="dxa"/>
            <w:shd w:val="clear" w:color="auto" w:fill="F2F2F2"/>
            <w:vAlign w:val="center"/>
          </w:tcPr>
          <w:p w14:paraId="79E1AD88"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738" w:type="dxa"/>
            <w:shd w:val="clear" w:color="auto" w:fill="F2F2F2"/>
            <w:vAlign w:val="center"/>
          </w:tcPr>
          <w:p w14:paraId="61CB2DF2"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w:t>
            </w:r>
          </w:p>
        </w:tc>
        <w:tc>
          <w:tcPr>
            <w:tcW w:w="622" w:type="dxa"/>
            <w:shd w:val="clear" w:color="auto" w:fill="F2F2F2"/>
            <w:vAlign w:val="center"/>
          </w:tcPr>
          <w:p w14:paraId="4AAE7A5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p>
        </w:tc>
        <w:tc>
          <w:tcPr>
            <w:tcW w:w="853" w:type="dxa"/>
            <w:shd w:val="clear" w:color="auto" w:fill="F2F2F2"/>
            <w:vAlign w:val="center"/>
          </w:tcPr>
          <w:p w14:paraId="22989594"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4.000</w:t>
            </w:r>
          </w:p>
        </w:tc>
        <w:tc>
          <w:tcPr>
            <w:tcW w:w="1082" w:type="dxa"/>
            <w:shd w:val="clear" w:color="auto" w:fill="F2F2F2"/>
            <w:vAlign w:val="center"/>
          </w:tcPr>
          <w:p w14:paraId="52AF2229"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1.639</w:t>
            </w:r>
          </w:p>
        </w:tc>
        <w:tc>
          <w:tcPr>
            <w:tcW w:w="855" w:type="dxa"/>
            <w:shd w:val="clear" w:color="auto" w:fill="F2F2F2"/>
            <w:vAlign w:val="center"/>
          </w:tcPr>
          <w:p w14:paraId="23BE5F1B" w14:textId="77777777" w:rsidR="00BA4B67" w:rsidRPr="005944DA" w:rsidRDefault="00BA4B67" w:rsidP="00285F7D">
            <w:pPr>
              <w:pStyle w:val="Default"/>
              <w:tabs>
                <w:tab w:val="left" w:pos="8789"/>
                <w:tab w:val="left" w:pos="9072"/>
              </w:tabs>
              <w:jc w:val="center"/>
              <w:rPr>
                <w:rFonts w:asciiTheme="minorHAnsi" w:hAnsiTheme="minorHAnsi"/>
                <w:color w:val="000000" w:themeColor="text1"/>
                <w:sz w:val="14"/>
                <w:szCs w:val="14"/>
                <w14:ligatures w14:val="standardContextual"/>
              </w:rPr>
            </w:pPr>
            <w:r w:rsidRPr="005944DA">
              <w:rPr>
                <w:rFonts w:asciiTheme="minorHAnsi" w:hAnsiTheme="minorHAnsi"/>
                <w:color w:val="000000" w:themeColor="text1"/>
                <w:sz w:val="14"/>
                <w:szCs w:val="14"/>
              </w:rPr>
              <w:t>16.000</w:t>
            </w:r>
          </w:p>
        </w:tc>
      </w:tr>
    </w:tbl>
    <w:p w14:paraId="39F5F08F" w14:textId="77777777" w:rsidR="00591F24" w:rsidRPr="005944DA" w:rsidRDefault="00591F24" w:rsidP="00285F7D">
      <w:pPr>
        <w:tabs>
          <w:tab w:val="left" w:pos="8789"/>
          <w:tab w:val="left" w:pos="9072"/>
        </w:tabs>
        <w:rPr>
          <w:color w:val="000000" w:themeColor="text1"/>
          <w:sz w:val="12"/>
          <w:szCs w:val="12"/>
        </w:rPr>
      </w:pPr>
      <w:r w:rsidRPr="005944DA">
        <w:rPr>
          <w:color w:val="000000" w:themeColor="text1"/>
          <w:sz w:val="12"/>
          <w:szCs w:val="12"/>
        </w:rPr>
        <w:t>** Within the scope of the ‘Communiqué on Continuous Wastewater Monitoring Systems (CWMS)’ published in the Official Gazette dated 22.03.2015 and numbered 29303, flow, pH, Conductivity, Dissolved Oxygen, Temperature, COD (Chemical Oxygen Demand) and AKM (Suspended Solids) parameters are monitored online 24/7 in the effluent waters of wastewater treatment plants with an installed capacity of 10,000 m3/day or more throughout the country. In this way, facilities are prevented from discharging their wastewater to water resources without treatment.https://webdosya.csb.gov.tr/db/ced/icerikler/Istanbul_-cdr2022-20230914131022.pdf</w:t>
      </w:r>
    </w:p>
    <w:p w14:paraId="5405A9A3" w14:textId="77777777" w:rsidR="00B02A09" w:rsidRPr="005944DA" w:rsidRDefault="00B02A09" w:rsidP="00C70F66">
      <w:pPr>
        <w:tabs>
          <w:tab w:val="left" w:pos="8789"/>
          <w:tab w:val="left" w:pos="9072"/>
        </w:tabs>
        <w:spacing w:after="0"/>
        <w:rPr>
          <w:i/>
          <w:iCs/>
          <w:sz w:val="18"/>
          <w:szCs w:val="18"/>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314C1372" w14:textId="77777777" w:rsidR="00B02A09" w:rsidRPr="005944DA" w:rsidRDefault="00B02A09" w:rsidP="00C70F66">
      <w:pPr>
        <w:tabs>
          <w:tab w:val="left" w:pos="8789"/>
          <w:tab w:val="left" w:pos="9072"/>
        </w:tabs>
        <w:spacing w:after="0"/>
        <w:rPr>
          <w:rFonts w:cs="Tahoma"/>
          <w:color w:val="000000" w:themeColor="text1"/>
        </w:rPr>
      </w:pPr>
    </w:p>
    <w:p w14:paraId="38208A4D" w14:textId="4DE08507" w:rsidR="007E08D2" w:rsidRPr="005944DA" w:rsidRDefault="007E08D2" w:rsidP="00C70F66">
      <w:pPr>
        <w:tabs>
          <w:tab w:val="left" w:pos="8789"/>
          <w:tab w:val="left" w:pos="9072"/>
        </w:tabs>
        <w:rPr>
          <w:rFonts w:cs="Tahoma"/>
        </w:rPr>
      </w:pPr>
      <w:r w:rsidRPr="005944DA">
        <w:rPr>
          <w:rFonts w:cs="Tahoma"/>
        </w:rPr>
        <w:t xml:space="preserve">There are many urban wastewater treatment plants established/operated by </w:t>
      </w:r>
      <w:r w:rsidR="006015A8" w:rsidRPr="005944DA">
        <w:t>Istanbul Water and Sewerage Administration</w:t>
      </w:r>
      <w:r w:rsidR="006015A8" w:rsidRPr="005944DA">
        <w:rPr>
          <w:rFonts w:cs="Tahoma"/>
        </w:rPr>
        <w:t xml:space="preserve"> (</w:t>
      </w:r>
      <w:r w:rsidRPr="005944DA">
        <w:rPr>
          <w:rFonts w:cs="Tahoma"/>
        </w:rPr>
        <w:t>İSKİ</w:t>
      </w:r>
      <w:r w:rsidR="006015A8" w:rsidRPr="005944DA">
        <w:rPr>
          <w:rFonts w:cs="Tahoma"/>
        </w:rPr>
        <w:t>)</w:t>
      </w:r>
      <w:r w:rsidRPr="005944DA">
        <w:rPr>
          <w:rFonts w:cs="Tahoma"/>
        </w:rPr>
        <w:t xml:space="preserve"> General Directorate in </w:t>
      </w:r>
      <w:r w:rsidR="00405A3F" w:rsidRPr="005944DA">
        <w:rPr>
          <w:rFonts w:cs="Tahoma"/>
        </w:rPr>
        <w:t xml:space="preserve">İstanbul </w:t>
      </w:r>
      <w:r w:rsidRPr="005944DA">
        <w:rPr>
          <w:rFonts w:cs="Tahoma"/>
        </w:rPr>
        <w:t xml:space="preserve">province. Among these, there are 16 </w:t>
      </w:r>
      <w:r w:rsidR="006015A8" w:rsidRPr="005944DA">
        <w:t>Waste Water Treatment Plant</w:t>
      </w:r>
      <w:r w:rsidR="006015A8" w:rsidRPr="005944DA">
        <w:rPr>
          <w:rFonts w:cs="Tahoma"/>
        </w:rPr>
        <w:t xml:space="preserve"> (</w:t>
      </w:r>
      <w:r w:rsidRPr="005944DA">
        <w:rPr>
          <w:rFonts w:cs="Tahoma"/>
        </w:rPr>
        <w:t>WWTP</w:t>
      </w:r>
      <w:r w:rsidR="006015A8" w:rsidRPr="005944DA">
        <w:rPr>
          <w:rFonts w:cs="Tahoma"/>
        </w:rPr>
        <w:t>)</w:t>
      </w:r>
      <w:r w:rsidRPr="005944DA">
        <w:rPr>
          <w:rFonts w:cs="Tahoma"/>
        </w:rPr>
        <w:t xml:space="preserve"> booths in 16 urban wastewater treatment plants, 1 WWTP booth in </w:t>
      </w:r>
      <w:r w:rsidR="009B7DF2" w:rsidRPr="005944DA">
        <w:rPr>
          <w:rFonts w:cs="Tahoma"/>
        </w:rPr>
        <w:t>Istanbul</w:t>
      </w:r>
      <w:r w:rsidRPr="005944DA">
        <w:rPr>
          <w:rFonts w:cs="Tahoma"/>
        </w:rPr>
        <w:t xml:space="preserve"> Airport Advanced Biological Wastewater Treatment Plant, 2 WWTP booths installed for cooling water in EÜAŞ </w:t>
      </w:r>
      <w:r w:rsidR="009B7DF2" w:rsidRPr="005944DA">
        <w:rPr>
          <w:rFonts w:cs="Tahoma"/>
        </w:rPr>
        <w:t>Istanbul</w:t>
      </w:r>
      <w:r w:rsidRPr="005944DA">
        <w:rPr>
          <w:rFonts w:cs="Tahoma"/>
        </w:rPr>
        <w:t xml:space="preserve"> Natural Gas Power Plants Operation Directorate.</w:t>
      </w:r>
    </w:p>
    <w:p w14:paraId="24A0B69A" w14:textId="5B709A8D" w:rsidR="00354BF8" w:rsidRPr="005944DA" w:rsidRDefault="00354BF8" w:rsidP="005944DA">
      <w:r w:rsidRPr="005944DA">
        <w:rPr>
          <w:rFonts w:eastAsiaTheme="majorEastAsia" w:cs="Tahoma"/>
          <w:bCs/>
          <w:szCs w:val="28"/>
        </w:rPr>
        <w:t>Parameters measured in Continuous Wastewater Monitoring Systems (CWMS) (pH, Temperature, Dissolved Oxygen, Conductivity, Flow Rate, Chemical Oxygen Demand (COD), Suspended Solids (SS)) are recorded in real-time and can be monitored from the Continuous Monitoring Centre (sim.csb.gov.tr) established by the Environmental Impact Assessment (EIA), Licensing and Inspection Directorate General Laboratory, Measurement and Monitoring Department.</w:t>
      </w:r>
    </w:p>
    <w:p w14:paraId="4616BE1C" w14:textId="13B805AC" w:rsidR="00540F0D" w:rsidRPr="005944DA" w:rsidRDefault="006D1749" w:rsidP="00C70F66">
      <w:pPr>
        <w:pStyle w:val="Balk3"/>
        <w:tabs>
          <w:tab w:val="left" w:pos="8789"/>
          <w:tab w:val="left" w:pos="9072"/>
        </w:tabs>
        <w:rPr>
          <w:rFonts w:asciiTheme="minorHAnsi" w:hAnsiTheme="minorHAnsi"/>
          <w:color w:val="000000" w:themeColor="text1"/>
        </w:rPr>
      </w:pPr>
      <w:bookmarkStart w:id="653" w:name="_Toc210122540"/>
      <w:r w:rsidRPr="005944DA">
        <w:rPr>
          <w:rFonts w:asciiTheme="minorHAnsi" w:hAnsiTheme="minorHAnsi"/>
          <w:color w:val="000000" w:themeColor="text1"/>
        </w:rPr>
        <w:t>2</w:t>
      </w:r>
      <w:r w:rsidR="005E58E3" w:rsidRPr="005944DA">
        <w:rPr>
          <w:rFonts w:asciiTheme="minorHAnsi" w:hAnsiTheme="minorHAnsi"/>
          <w:color w:val="000000" w:themeColor="text1"/>
        </w:rPr>
        <w:t xml:space="preserve">.1.4. </w:t>
      </w:r>
      <w:r w:rsidR="00540F0D" w:rsidRPr="005944DA">
        <w:rPr>
          <w:rFonts w:asciiTheme="minorHAnsi" w:hAnsiTheme="minorHAnsi"/>
          <w:color w:val="000000" w:themeColor="text1"/>
        </w:rPr>
        <w:t>Nature</w:t>
      </w:r>
      <w:bookmarkEnd w:id="653"/>
    </w:p>
    <w:p w14:paraId="71881215" w14:textId="15BE42A5" w:rsidR="00540F0D" w:rsidRPr="005944DA" w:rsidRDefault="006D1749" w:rsidP="002229C4">
      <w:pPr>
        <w:pStyle w:val="Balk4"/>
        <w:tabs>
          <w:tab w:val="left" w:pos="8789"/>
          <w:tab w:val="left" w:pos="9072"/>
        </w:tabs>
        <w:rPr>
          <w:color w:val="000000" w:themeColor="text1"/>
        </w:rPr>
      </w:pPr>
      <w:r w:rsidRPr="005944DA">
        <w:rPr>
          <w:color w:val="000000" w:themeColor="text1"/>
        </w:rPr>
        <w:t>2</w:t>
      </w:r>
      <w:r w:rsidR="005E58E3" w:rsidRPr="005944DA">
        <w:rPr>
          <w:color w:val="000000" w:themeColor="text1"/>
        </w:rPr>
        <w:t xml:space="preserve">.1.4.1. </w:t>
      </w:r>
      <w:r w:rsidR="00540F0D" w:rsidRPr="005944DA">
        <w:rPr>
          <w:color w:val="000000" w:themeColor="text1"/>
        </w:rPr>
        <w:t>Flora</w:t>
      </w:r>
    </w:p>
    <w:p w14:paraId="24B606F5" w14:textId="4E33E71F" w:rsidR="007E08D2" w:rsidRPr="005944DA" w:rsidRDefault="007E08D2" w:rsidP="002229C4">
      <w:pPr>
        <w:tabs>
          <w:tab w:val="left" w:pos="8789"/>
          <w:tab w:val="left" w:pos="9072"/>
        </w:tabs>
        <w:rPr>
          <w:rFonts w:cs="Tahoma"/>
          <w:color w:val="000000" w:themeColor="text1"/>
        </w:rPr>
      </w:pPr>
      <w:r w:rsidRPr="005944DA">
        <w:rPr>
          <w:rFonts w:cs="Tahoma"/>
          <w:color w:val="000000" w:themeColor="text1"/>
        </w:rPr>
        <w:t xml:space="preserve">The 270 plant species growing naturally within the provincial border of </w:t>
      </w:r>
      <w:r w:rsidR="009B7DF2" w:rsidRPr="005944DA">
        <w:rPr>
          <w:rFonts w:cs="Tahoma"/>
          <w:color w:val="000000" w:themeColor="text1"/>
        </w:rPr>
        <w:t>Istanbul</w:t>
      </w:r>
      <w:r w:rsidRPr="005944DA">
        <w:rPr>
          <w:rFonts w:cs="Tahoma"/>
          <w:color w:val="000000" w:themeColor="text1"/>
        </w:rPr>
        <w:t xml:space="preserve"> are included in the "</w:t>
      </w:r>
      <w:r w:rsidR="00C118F4" w:rsidRPr="005944DA">
        <w:rPr>
          <w:rFonts w:cs="Tahoma"/>
          <w:color w:val="000000" w:themeColor="text1"/>
        </w:rPr>
        <w:t>Türkiye</w:t>
      </w:r>
      <w:r w:rsidRPr="005944DA">
        <w:rPr>
          <w:rFonts w:cs="Tahoma"/>
          <w:color w:val="000000" w:themeColor="text1"/>
        </w:rPr>
        <w:t xml:space="preserve">'s Endangered Rare and Endemic Plants List". Among these, it has been determined that 40 species have the richest populations in the world in </w:t>
      </w:r>
      <w:r w:rsidR="009B7DF2" w:rsidRPr="005944DA">
        <w:rPr>
          <w:rFonts w:cs="Tahoma"/>
          <w:color w:val="000000" w:themeColor="text1"/>
        </w:rPr>
        <w:t>Istanbul</w:t>
      </w:r>
      <w:r w:rsidRPr="005944DA">
        <w:rPr>
          <w:rFonts w:cs="Tahoma"/>
          <w:color w:val="000000" w:themeColor="text1"/>
        </w:rPr>
        <w:t xml:space="preserve">. </w:t>
      </w:r>
      <w:r w:rsidR="00A0078C" w:rsidRPr="005944DA">
        <w:rPr>
          <w:rFonts w:cs="Tahoma"/>
          <w:color w:val="000000" w:themeColor="text1"/>
        </w:rPr>
        <w:t xml:space="preserve">List of endangered rare and endemic plants of </w:t>
      </w:r>
      <w:r w:rsidR="000D6A94" w:rsidRPr="005944DA">
        <w:rPr>
          <w:rFonts w:cs="Tahoma"/>
          <w:color w:val="000000" w:themeColor="text1"/>
        </w:rPr>
        <w:t>Türkiye</w:t>
      </w:r>
      <w:r w:rsidR="00A0078C" w:rsidRPr="005944DA">
        <w:rPr>
          <w:rFonts w:cs="Tahoma"/>
          <w:color w:val="000000" w:themeColor="text1"/>
        </w:rPr>
        <w:t xml:space="preserve"> are presented in </w:t>
      </w:r>
      <w:r w:rsidR="00B3702A" w:rsidRPr="005944DA">
        <w:rPr>
          <w:rFonts w:cs="Tahoma"/>
          <w:color w:val="000000" w:themeColor="text1"/>
        </w:rPr>
        <w:fldChar w:fldCharType="begin"/>
      </w:r>
      <w:r w:rsidR="00B3702A" w:rsidRPr="005944DA">
        <w:rPr>
          <w:rFonts w:cs="Tahoma"/>
          <w:color w:val="000000" w:themeColor="text1"/>
        </w:rPr>
        <w:instrText xml:space="preserve"> REF _Ref197757728 \h  \* MERGEFORMAT </w:instrText>
      </w:r>
      <w:r w:rsidR="00B3702A" w:rsidRPr="005944DA">
        <w:rPr>
          <w:rFonts w:cs="Tahoma"/>
          <w:color w:val="000000" w:themeColor="text1"/>
        </w:rPr>
      </w:r>
      <w:r w:rsidR="00B3702A" w:rsidRPr="005944DA">
        <w:rPr>
          <w:rFonts w:cs="Tahoma"/>
          <w:color w:val="000000" w:themeColor="text1"/>
        </w:rPr>
        <w:fldChar w:fldCharType="separate"/>
      </w:r>
      <w:r w:rsidR="00B3702A" w:rsidRPr="005944DA">
        <w:rPr>
          <w:rFonts w:cs="Tahoma"/>
          <w:color w:val="000000" w:themeColor="text1"/>
        </w:rPr>
        <w:t>Table 5</w:t>
      </w:r>
      <w:r w:rsidR="00B3702A" w:rsidRPr="005944DA">
        <w:rPr>
          <w:rFonts w:cs="Tahoma"/>
          <w:color w:val="000000" w:themeColor="text1"/>
        </w:rPr>
        <w:fldChar w:fldCharType="end"/>
      </w:r>
      <w:r w:rsidR="00A0078C" w:rsidRPr="005944DA">
        <w:rPr>
          <w:rFonts w:cs="Tahoma"/>
          <w:color w:val="000000" w:themeColor="text1"/>
        </w:rPr>
        <w:t xml:space="preserve">. </w:t>
      </w:r>
    </w:p>
    <w:p w14:paraId="2A707F71" w14:textId="5B4C1F06" w:rsidR="00353513" w:rsidRPr="005944DA" w:rsidRDefault="00353513" w:rsidP="002229C4">
      <w:pPr>
        <w:pStyle w:val="ResimYazs"/>
        <w:keepNext/>
        <w:tabs>
          <w:tab w:val="left" w:pos="8789"/>
          <w:tab w:val="left" w:pos="9072"/>
        </w:tabs>
      </w:pPr>
      <w:bookmarkStart w:id="654" w:name="_Toc210122617"/>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5</w:t>
      </w:r>
      <w:r w:rsidRPr="005944DA">
        <w:fldChar w:fldCharType="end"/>
      </w:r>
      <w:r w:rsidRPr="005944DA">
        <w:t xml:space="preserve">: </w:t>
      </w:r>
      <w:r w:rsidRPr="005944DA">
        <w:rPr>
          <w:b w:val="0"/>
          <w:bCs/>
        </w:rPr>
        <w:t>List of Endangered Rare and Endemic Plants of Türkiye</w:t>
      </w:r>
      <w:bookmarkEnd w:id="654"/>
    </w:p>
    <w:tbl>
      <w:tblPr>
        <w:tblStyle w:val="TabloKlavuzu"/>
        <w:tblW w:w="0" w:type="auto"/>
        <w:tblLook w:val="04A0" w:firstRow="1" w:lastRow="0" w:firstColumn="1" w:lastColumn="0" w:noHBand="0" w:noVBand="1"/>
      </w:tblPr>
      <w:tblGrid>
        <w:gridCol w:w="3001"/>
        <w:gridCol w:w="3006"/>
        <w:gridCol w:w="3003"/>
      </w:tblGrid>
      <w:tr w:rsidR="00255890" w:rsidRPr="00413DFF" w14:paraId="6DF43C0C" w14:textId="77777777" w:rsidTr="000C18FC">
        <w:tc>
          <w:tcPr>
            <w:tcW w:w="3001" w:type="dxa"/>
            <w:shd w:val="clear" w:color="auto" w:fill="F2F2F2"/>
          </w:tcPr>
          <w:p w14:paraId="284B5C6E"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bookmarkStart w:id="655" w:name="_Ref197757728"/>
            <w:r w:rsidRPr="005944DA">
              <w:rPr>
                <w:rFonts w:asciiTheme="minorHAnsi" w:hAnsiTheme="minorHAnsi"/>
                <w:color w:val="000000" w:themeColor="text1"/>
                <w:sz w:val="20"/>
                <w:szCs w:val="20"/>
              </w:rPr>
              <w:t>Kayışdağı onion</w:t>
            </w:r>
          </w:p>
        </w:tc>
        <w:tc>
          <w:tcPr>
            <w:tcW w:w="3006" w:type="dxa"/>
            <w:shd w:val="clear" w:color="auto" w:fill="F2F2F2"/>
          </w:tcPr>
          <w:p w14:paraId="6E25C1A6"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Eastern razy</w:t>
            </w:r>
          </w:p>
        </w:tc>
        <w:tc>
          <w:tcPr>
            <w:tcW w:w="3003" w:type="dxa"/>
            <w:shd w:val="clear" w:color="auto" w:fill="F2F2F2"/>
          </w:tcPr>
          <w:p w14:paraId="3982E767"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snake cushion</w:t>
            </w:r>
          </w:p>
        </w:tc>
      </w:tr>
      <w:tr w:rsidR="00255890" w:rsidRPr="00413DFF" w14:paraId="0CDDD8BE" w14:textId="77777777" w:rsidTr="000C18FC">
        <w:tc>
          <w:tcPr>
            <w:tcW w:w="3001" w:type="dxa"/>
            <w:shd w:val="clear" w:color="auto" w:fill="F2F2F2"/>
          </w:tcPr>
          <w:p w14:paraId="4DB08C33"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Coast asperula</w:t>
            </w:r>
          </w:p>
        </w:tc>
        <w:tc>
          <w:tcPr>
            <w:tcW w:w="3006" w:type="dxa"/>
            <w:shd w:val="clear" w:color="auto" w:fill="F2F2F2"/>
          </w:tcPr>
          <w:p w14:paraId="08FF537A"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unlucas</w:t>
            </w:r>
          </w:p>
        </w:tc>
        <w:tc>
          <w:tcPr>
            <w:tcW w:w="3003" w:type="dxa"/>
            <w:shd w:val="clear" w:color="auto" w:fill="F2F2F2"/>
          </w:tcPr>
          <w:p w14:paraId="463225B8"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Sand pearl</w:t>
            </w:r>
          </w:p>
        </w:tc>
      </w:tr>
      <w:tr w:rsidR="00255890" w:rsidRPr="00413DFF" w14:paraId="25902D38" w14:textId="77777777" w:rsidTr="000C18FC">
        <w:tc>
          <w:tcPr>
            <w:tcW w:w="3001" w:type="dxa"/>
            <w:shd w:val="clear" w:color="auto" w:fill="F2F2F2"/>
          </w:tcPr>
          <w:p w14:paraId="35D09CC8"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Pendik yellowwort</w:t>
            </w:r>
          </w:p>
        </w:tc>
        <w:tc>
          <w:tcPr>
            <w:tcW w:w="3006" w:type="dxa"/>
            <w:shd w:val="clear" w:color="auto" w:fill="F2F2F2"/>
          </w:tcPr>
          <w:p w14:paraId="1F1B817F"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Aydos cornflower</w:t>
            </w:r>
          </w:p>
        </w:tc>
        <w:tc>
          <w:tcPr>
            <w:tcW w:w="3003" w:type="dxa"/>
            <w:shd w:val="clear" w:color="auto" w:fill="F2F2F2"/>
          </w:tcPr>
          <w:p w14:paraId="7D439AA2"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Catalca prophet</w:t>
            </w:r>
          </w:p>
        </w:tc>
      </w:tr>
      <w:tr w:rsidR="00255890" w:rsidRPr="00413DFF" w14:paraId="36CEE908" w14:textId="77777777" w:rsidTr="000C18FC">
        <w:tc>
          <w:tcPr>
            <w:tcW w:w="3001" w:type="dxa"/>
            <w:shd w:val="clear" w:color="auto" w:fill="F2F2F2"/>
          </w:tcPr>
          <w:p w14:paraId="27237445"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Thornless cornflower</w:t>
            </w:r>
          </w:p>
        </w:tc>
        <w:tc>
          <w:tcPr>
            <w:tcW w:w="3006" w:type="dxa"/>
            <w:shd w:val="clear" w:color="auto" w:fill="F2F2F2"/>
          </w:tcPr>
          <w:p w14:paraId="16303404"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Kilyos cornflower</w:t>
            </w:r>
          </w:p>
        </w:tc>
        <w:tc>
          <w:tcPr>
            <w:tcW w:w="3003" w:type="dxa"/>
            <w:shd w:val="clear" w:color="auto" w:fill="F2F2F2"/>
          </w:tcPr>
          <w:p w14:paraId="524832BA"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Many-headed village gourd</w:t>
            </w:r>
          </w:p>
        </w:tc>
      </w:tr>
      <w:tr w:rsidR="00255890" w:rsidRPr="00413DFF" w14:paraId="077A4F19" w14:textId="77777777" w:rsidTr="000C18FC">
        <w:tc>
          <w:tcPr>
            <w:tcW w:w="3001" w:type="dxa"/>
            <w:shd w:val="clear" w:color="auto" w:fill="F2F2F2"/>
          </w:tcPr>
          <w:p w14:paraId="3ACE9B1E"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Kadikoy bitter crocus</w:t>
            </w:r>
          </w:p>
        </w:tc>
        <w:tc>
          <w:tcPr>
            <w:tcW w:w="3006" w:type="dxa"/>
            <w:shd w:val="clear" w:color="auto" w:fill="F2F2F2"/>
          </w:tcPr>
          <w:p w14:paraId="2321A51E"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Delicate bitter crocus</w:t>
            </w:r>
          </w:p>
        </w:tc>
        <w:tc>
          <w:tcPr>
            <w:tcW w:w="3003" w:type="dxa"/>
            <w:shd w:val="clear" w:color="auto" w:fill="F2F2F2"/>
          </w:tcPr>
          <w:p w14:paraId="5CC833DB"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Coastal ivy</w:t>
            </w:r>
          </w:p>
        </w:tc>
      </w:tr>
      <w:tr w:rsidR="00255890" w:rsidRPr="00413DFF" w14:paraId="5FC0B45F" w14:textId="77777777" w:rsidTr="000C18FC">
        <w:tc>
          <w:tcPr>
            <w:tcW w:w="3001" w:type="dxa"/>
            <w:shd w:val="clear" w:color="auto" w:fill="F2F2F2"/>
          </w:tcPr>
          <w:p w14:paraId="7A393331"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crocus</w:t>
            </w:r>
          </w:p>
        </w:tc>
        <w:tc>
          <w:tcPr>
            <w:tcW w:w="3006" w:type="dxa"/>
            <w:shd w:val="clear" w:color="auto" w:fill="F2F2F2"/>
          </w:tcPr>
          <w:p w14:paraId="7F6DD915"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Umraniye crocus</w:t>
            </w:r>
          </w:p>
        </w:tc>
        <w:tc>
          <w:tcPr>
            <w:tcW w:w="3003" w:type="dxa"/>
            <w:shd w:val="clear" w:color="auto" w:fill="F2F2F2"/>
          </w:tcPr>
          <w:p w14:paraId="342DE541"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Halfburgaz mustard</w:t>
            </w:r>
          </w:p>
        </w:tc>
      </w:tr>
      <w:tr w:rsidR="00255890" w:rsidRPr="00413DFF" w14:paraId="15800A62" w14:textId="77777777" w:rsidTr="000C18FC">
        <w:tc>
          <w:tcPr>
            <w:tcW w:w="3001" w:type="dxa"/>
            <w:shd w:val="clear" w:color="auto" w:fill="F2F2F2"/>
          </w:tcPr>
          <w:p w14:paraId="7ED47E78"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Garden sphere</w:t>
            </w:r>
          </w:p>
        </w:tc>
        <w:tc>
          <w:tcPr>
            <w:tcW w:w="3006" w:type="dxa"/>
            <w:shd w:val="clear" w:color="auto" w:fill="F2F2F2"/>
          </w:tcPr>
          <w:p w14:paraId="3904B941"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binbirdelikotu</w:t>
            </w:r>
          </w:p>
        </w:tc>
        <w:tc>
          <w:tcPr>
            <w:tcW w:w="3003" w:type="dxa"/>
            <w:shd w:val="clear" w:color="auto" w:fill="F2F2F2"/>
          </w:tcPr>
          <w:p w14:paraId="0543CF9A"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Dune indigo</w:t>
            </w:r>
          </w:p>
        </w:tc>
      </w:tr>
      <w:tr w:rsidR="00255890" w:rsidRPr="00413DFF" w14:paraId="52EA2635" w14:textId="77777777" w:rsidTr="000C18FC">
        <w:tc>
          <w:tcPr>
            <w:tcW w:w="3001" w:type="dxa"/>
            <w:shd w:val="clear" w:color="auto" w:fill="F2F2F2"/>
          </w:tcPr>
          <w:p w14:paraId="6C1B175C" w14:textId="77777777" w:rsidR="00255890" w:rsidRPr="005944DA" w:rsidRDefault="00255890" w:rsidP="002229C4">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Kilyos purple</w:t>
            </w:r>
          </w:p>
        </w:tc>
        <w:tc>
          <w:tcPr>
            <w:tcW w:w="3006" w:type="dxa"/>
            <w:shd w:val="clear" w:color="auto" w:fill="F2F2F2"/>
          </w:tcPr>
          <w:p w14:paraId="665C0261"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honeylocust</w:t>
            </w:r>
          </w:p>
        </w:tc>
        <w:tc>
          <w:tcPr>
            <w:tcW w:w="3003" w:type="dxa"/>
            <w:shd w:val="clear" w:color="auto" w:fill="F2F2F2"/>
          </w:tcPr>
          <w:p w14:paraId="72D43B0C"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Nazendi of Istanbul</w:t>
            </w:r>
          </w:p>
        </w:tc>
      </w:tr>
      <w:tr w:rsidR="00255890" w:rsidRPr="00413DFF" w14:paraId="6F147B3E" w14:textId="77777777" w:rsidTr="000C18FC">
        <w:tc>
          <w:tcPr>
            <w:tcW w:w="3001" w:type="dxa"/>
            <w:shd w:val="clear" w:color="auto" w:fill="F2F2F2"/>
          </w:tcPr>
          <w:p w14:paraId="7BC899FD"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flax</w:t>
            </w:r>
          </w:p>
        </w:tc>
        <w:tc>
          <w:tcPr>
            <w:tcW w:w="3006" w:type="dxa"/>
            <w:shd w:val="clear" w:color="auto" w:fill="F2F2F2"/>
          </w:tcPr>
          <w:p w14:paraId="59C87DD6"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Bosphorus flax</w:t>
            </w:r>
          </w:p>
        </w:tc>
        <w:tc>
          <w:tcPr>
            <w:tcW w:w="3003" w:type="dxa"/>
            <w:shd w:val="clear" w:color="auto" w:fill="F2F2F2"/>
          </w:tcPr>
          <w:p w14:paraId="7B906F8D"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Ringed pacifier</w:t>
            </w:r>
          </w:p>
        </w:tc>
      </w:tr>
      <w:tr w:rsidR="00255890" w:rsidRPr="00413DFF" w14:paraId="570DAF6E" w14:textId="77777777" w:rsidTr="000C18FC">
        <w:tc>
          <w:tcPr>
            <w:tcW w:w="3001" w:type="dxa"/>
            <w:shd w:val="clear" w:color="auto" w:fill="F2F2F2"/>
          </w:tcPr>
          <w:p w14:paraId="7FC8DFA6"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Coastal celery</w:t>
            </w:r>
          </w:p>
        </w:tc>
        <w:tc>
          <w:tcPr>
            <w:tcW w:w="3006" w:type="dxa"/>
            <w:shd w:val="clear" w:color="auto" w:fill="F2F2F2"/>
          </w:tcPr>
          <w:p w14:paraId="5838D352"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Thracian buttercup</w:t>
            </w:r>
          </w:p>
        </w:tc>
        <w:tc>
          <w:tcPr>
            <w:tcW w:w="3003" w:type="dxa"/>
            <w:shd w:val="clear" w:color="auto" w:fill="F2F2F2"/>
          </w:tcPr>
          <w:p w14:paraId="170FDFE9"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Black Sea wisteria</w:t>
            </w:r>
          </w:p>
        </w:tc>
      </w:tr>
      <w:tr w:rsidR="00255890" w:rsidRPr="00413DFF" w14:paraId="3BA9017C" w14:textId="77777777" w:rsidTr="000C18FC">
        <w:tc>
          <w:tcPr>
            <w:tcW w:w="3001" w:type="dxa"/>
            <w:shd w:val="clear" w:color="auto" w:fill="F2F2F2"/>
          </w:tcPr>
          <w:p w14:paraId="430FFB3C"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Coastal rocket</w:t>
            </w:r>
          </w:p>
        </w:tc>
        <w:tc>
          <w:tcPr>
            <w:tcW w:w="3006" w:type="dxa"/>
            <w:shd w:val="clear" w:color="auto" w:fill="F2F2F2"/>
          </w:tcPr>
          <w:p w14:paraId="5725F254"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Bosphorus Cauliflower</w:t>
            </w:r>
          </w:p>
        </w:tc>
        <w:tc>
          <w:tcPr>
            <w:tcW w:w="3003" w:type="dxa"/>
            <w:shd w:val="clear" w:color="auto" w:fill="F2F2F2"/>
          </w:tcPr>
          <w:p w14:paraId="65CE6FEF"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dandelion</w:t>
            </w:r>
          </w:p>
        </w:tc>
      </w:tr>
      <w:tr w:rsidR="00255890" w:rsidRPr="00413DFF" w14:paraId="1FA5B462" w14:textId="77777777" w:rsidTr="000C18FC">
        <w:tc>
          <w:tcPr>
            <w:tcW w:w="3001" w:type="dxa"/>
            <w:shd w:val="clear" w:color="auto" w:fill="F2F2F2"/>
          </w:tcPr>
          <w:p w14:paraId="5DAACDD5"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Thracian dandelion</w:t>
            </w:r>
          </w:p>
        </w:tc>
        <w:tc>
          <w:tcPr>
            <w:tcW w:w="3006" w:type="dxa"/>
            <w:shd w:val="clear" w:color="auto" w:fill="F2F2F2"/>
          </w:tcPr>
          <w:p w14:paraId="7CA751C5"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Istanbul thyme</w:t>
            </w:r>
          </w:p>
        </w:tc>
        <w:tc>
          <w:tcPr>
            <w:tcW w:w="3003" w:type="dxa"/>
            <w:shd w:val="clear" w:color="auto" w:fill="F2F2F2"/>
          </w:tcPr>
          <w:p w14:paraId="39F8FA43"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Kilyos clover</w:t>
            </w:r>
          </w:p>
        </w:tc>
      </w:tr>
      <w:tr w:rsidR="00255890" w:rsidRPr="00413DFF" w14:paraId="30965B66" w14:textId="77777777" w:rsidTr="000C18FC">
        <w:tc>
          <w:tcPr>
            <w:tcW w:w="3001" w:type="dxa"/>
            <w:shd w:val="clear" w:color="auto" w:fill="F2F2F2"/>
          </w:tcPr>
          <w:p w14:paraId="3305D77D"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Clover</w:t>
            </w:r>
          </w:p>
        </w:tc>
        <w:tc>
          <w:tcPr>
            <w:tcW w:w="3006" w:type="dxa"/>
            <w:shd w:val="clear" w:color="auto" w:fill="F2F2F2"/>
          </w:tcPr>
          <w:p w14:paraId="02289F9F"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Riva mullein</w:t>
            </w:r>
          </w:p>
        </w:tc>
        <w:tc>
          <w:tcPr>
            <w:tcW w:w="3003" w:type="dxa"/>
            <w:shd w:val="clear" w:color="auto" w:fill="F2F2F2"/>
          </w:tcPr>
          <w:p w14:paraId="6B8035A1" w14:textId="77777777" w:rsidR="00255890" w:rsidRPr="005944DA" w:rsidRDefault="00255890" w:rsidP="002229C4">
            <w:pPr>
              <w:pStyle w:val="Default"/>
              <w:tabs>
                <w:tab w:val="left" w:pos="8789"/>
                <w:tab w:val="left" w:pos="9072"/>
              </w:tabs>
              <w:rPr>
                <w:rFonts w:asciiTheme="minorHAnsi" w:hAnsiTheme="minorHAnsi"/>
                <w:b/>
                <w:i/>
                <w:iCs/>
                <w:color w:val="000000" w:themeColor="text1"/>
                <w:sz w:val="20"/>
                <w:szCs w:val="20"/>
              </w:rPr>
            </w:pPr>
            <w:r w:rsidRPr="005944DA">
              <w:rPr>
                <w:rFonts w:asciiTheme="minorHAnsi" w:hAnsiTheme="minorHAnsi"/>
                <w:color w:val="000000" w:themeColor="text1"/>
                <w:sz w:val="20"/>
                <w:szCs w:val="20"/>
              </w:rPr>
              <w:t>Coast cattail</w:t>
            </w:r>
          </w:p>
        </w:tc>
      </w:tr>
    </w:tbl>
    <w:p w14:paraId="7FF89005" w14:textId="77777777" w:rsidR="00B02A09" w:rsidRPr="005944DA" w:rsidRDefault="00B02A09" w:rsidP="002229C4">
      <w:pPr>
        <w:tabs>
          <w:tab w:val="left" w:pos="8789"/>
          <w:tab w:val="left" w:pos="9072"/>
        </w:tabs>
        <w:spacing w:after="0"/>
        <w:rPr>
          <w:i/>
          <w:iCs/>
          <w:sz w:val="18"/>
          <w:szCs w:val="18"/>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03258CAA" w14:textId="77777777" w:rsidR="00B02A09" w:rsidRPr="005944DA" w:rsidRDefault="00B02A09" w:rsidP="002229C4">
      <w:pPr>
        <w:tabs>
          <w:tab w:val="left" w:pos="8789"/>
          <w:tab w:val="left" w:pos="9072"/>
        </w:tabs>
        <w:spacing w:after="0"/>
        <w:rPr>
          <w:rFonts w:cs="Tahoma"/>
          <w:color w:val="000000" w:themeColor="text1"/>
        </w:rPr>
      </w:pPr>
    </w:p>
    <w:bookmarkEnd w:id="655"/>
    <w:p w14:paraId="034C3888" w14:textId="6F372E3E" w:rsidR="007E08D2" w:rsidRPr="005944DA" w:rsidRDefault="009B7DF2" w:rsidP="002229C4">
      <w:pPr>
        <w:tabs>
          <w:tab w:val="left" w:pos="8789"/>
          <w:tab w:val="left" w:pos="9072"/>
        </w:tabs>
        <w:rPr>
          <w:rFonts w:cs="Tahoma"/>
          <w:color w:val="000000" w:themeColor="text1"/>
        </w:rPr>
      </w:pPr>
      <w:r w:rsidRPr="005944DA">
        <w:rPr>
          <w:rFonts w:cs="Tahoma"/>
          <w:color w:val="000000" w:themeColor="text1"/>
        </w:rPr>
        <w:t>Istanbul</w:t>
      </w:r>
      <w:r w:rsidR="007E08D2" w:rsidRPr="005944DA">
        <w:rPr>
          <w:rFonts w:cs="Tahoma"/>
          <w:color w:val="000000" w:themeColor="text1"/>
        </w:rPr>
        <w:t xml:space="preserve"> has around 2,500 natural plant species, surpassing European countries such as the Netherlands, England and Poland. This also means that we can see about 1/4 of the more than ten thousand plants that grow naturally in </w:t>
      </w:r>
      <w:r w:rsidRPr="005944DA">
        <w:rPr>
          <w:rFonts w:cs="Tahoma"/>
          <w:color w:val="000000" w:themeColor="text1"/>
        </w:rPr>
        <w:t>Istanbul</w:t>
      </w:r>
      <w:r w:rsidR="007E08D2" w:rsidRPr="005944DA">
        <w:rPr>
          <w:rFonts w:cs="Tahoma"/>
          <w:color w:val="000000" w:themeColor="text1"/>
        </w:rPr>
        <w:t xml:space="preserve">, and more importantly; some of these plants are endemic, that is, they live only in </w:t>
      </w:r>
      <w:r w:rsidRPr="005944DA">
        <w:rPr>
          <w:rFonts w:cs="Tahoma"/>
          <w:color w:val="000000" w:themeColor="text1"/>
        </w:rPr>
        <w:t>Istanbul</w:t>
      </w:r>
      <w:r w:rsidR="007E08D2" w:rsidRPr="005944DA">
        <w:rPr>
          <w:rFonts w:cs="Tahoma"/>
          <w:color w:val="000000" w:themeColor="text1"/>
        </w:rPr>
        <w:t xml:space="preserve"> all over the world. Some of these endemic plants are globally endangered. The habitats of some of them have become extremely narrow and even endangered.</w:t>
      </w:r>
      <w:r w:rsidR="00BF587C" w:rsidRPr="005944DA">
        <w:rPr>
          <w:rStyle w:val="--l"/>
        </w:rPr>
        <w:t xml:space="preserve"> </w:t>
      </w:r>
      <w:r w:rsidR="00285F7D" w:rsidRPr="005944DA">
        <w:rPr>
          <w:rStyle w:val="DipnotBavurusu"/>
        </w:rPr>
        <w:footnoteReference w:id="9"/>
      </w:r>
    </w:p>
    <w:p w14:paraId="0E277BE5" w14:textId="520C1248" w:rsidR="007E08D2" w:rsidRPr="005944DA" w:rsidRDefault="009B7DF2" w:rsidP="00285F7D">
      <w:pPr>
        <w:pStyle w:val="ListeParagraf"/>
        <w:numPr>
          <w:ilvl w:val="0"/>
          <w:numId w:val="99"/>
        </w:numPr>
        <w:tabs>
          <w:tab w:val="left" w:pos="8789"/>
          <w:tab w:val="left" w:pos="9072"/>
        </w:tabs>
        <w:rPr>
          <w:color w:val="000000" w:themeColor="text1"/>
        </w:rPr>
      </w:pPr>
      <w:r w:rsidRPr="005944DA">
        <w:rPr>
          <w:color w:val="000000" w:themeColor="text1"/>
        </w:rPr>
        <w:t>Istanbul</w:t>
      </w:r>
      <w:r w:rsidR="007E08D2" w:rsidRPr="005944DA">
        <w:rPr>
          <w:color w:val="000000" w:themeColor="text1"/>
        </w:rPr>
        <w:t xml:space="preserve"> çiğdemi (Crocus olivieri subsp. </w:t>
      </w:r>
      <w:r w:rsidR="00C118F4" w:rsidRPr="005944DA">
        <w:rPr>
          <w:color w:val="000000" w:themeColor="text1"/>
        </w:rPr>
        <w:t>İstanbul</w:t>
      </w:r>
      <w:r w:rsidR="007E08D2" w:rsidRPr="005944DA">
        <w:rPr>
          <w:color w:val="000000" w:themeColor="text1"/>
        </w:rPr>
        <w:t xml:space="preserve">ensis), </w:t>
      </w:r>
    </w:p>
    <w:p w14:paraId="1BC8BA6A" w14:textId="022287E1"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Narin acı çiğdem (Colchicum micranthum), </w:t>
      </w:r>
    </w:p>
    <w:p w14:paraId="7EA42D26" w14:textId="036B14B1"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Kardelen (Galanthus plicatus subsp. byzantinus), </w:t>
      </w:r>
    </w:p>
    <w:p w14:paraId="7B65174B" w14:textId="34264154" w:rsidR="007E08D2" w:rsidRPr="005944DA" w:rsidRDefault="009B7DF2" w:rsidP="00285F7D">
      <w:pPr>
        <w:pStyle w:val="ListeParagraf"/>
        <w:numPr>
          <w:ilvl w:val="0"/>
          <w:numId w:val="99"/>
        </w:numPr>
        <w:tabs>
          <w:tab w:val="left" w:pos="8789"/>
          <w:tab w:val="left" w:pos="9072"/>
        </w:tabs>
        <w:rPr>
          <w:color w:val="000000" w:themeColor="text1"/>
        </w:rPr>
      </w:pPr>
      <w:r w:rsidRPr="005944DA">
        <w:rPr>
          <w:color w:val="000000" w:themeColor="text1"/>
        </w:rPr>
        <w:t>Istanbul</w:t>
      </w:r>
      <w:r w:rsidR="007E08D2" w:rsidRPr="005944DA">
        <w:rPr>
          <w:color w:val="000000" w:themeColor="text1"/>
        </w:rPr>
        <w:t xml:space="preserve"> ballıbabası (Lamium purpureum subsp. aznavourii), </w:t>
      </w:r>
    </w:p>
    <w:p w14:paraId="703B8843" w14:textId="3AA4FFF1" w:rsidR="007E08D2" w:rsidRPr="005944DA" w:rsidRDefault="009B7DF2" w:rsidP="00285F7D">
      <w:pPr>
        <w:pStyle w:val="ListeParagraf"/>
        <w:numPr>
          <w:ilvl w:val="0"/>
          <w:numId w:val="99"/>
        </w:numPr>
        <w:tabs>
          <w:tab w:val="left" w:pos="8789"/>
          <w:tab w:val="left" w:pos="9072"/>
        </w:tabs>
        <w:rPr>
          <w:color w:val="000000" w:themeColor="text1"/>
        </w:rPr>
      </w:pPr>
      <w:r w:rsidRPr="005944DA">
        <w:rPr>
          <w:color w:val="000000" w:themeColor="text1"/>
        </w:rPr>
        <w:t>Istanbul</w:t>
      </w:r>
      <w:r w:rsidR="007E08D2" w:rsidRPr="005944DA">
        <w:rPr>
          <w:color w:val="000000" w:themeColor="text1"/>
        </w:rPr>
        <w:t xml:space="preserve"> Karahindibası (Taraxacum aznavourii), </w:t>
      </w:r>
    </w:p>
    <w:p w14:paraId="36E76176" w14:textId="57F6E845"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Kumul çivitotu (Isatis arenaria), </w:t>
      </w:r>
    </w:p>
    <w:p w14:paraId="6592ADBA" w14:textId="1B70C516"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Pendik sarıotu (Buplerum pendikum), </w:t>
      </w:r>
    </w:p>
    <w:p w14:paraId="471FABCF" w14:textId="1047D58B"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Çatalca peygamber çiçeği (Centaurea hermannii), </w:t>
      </w:r>
    </w:p>
    <w:p w14:paraId="250F0BFA" w14:textId="2C2A143D"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Kilyos peygamber çiçeği (Centaurea kilaea), </w:t>
      </w:r>
    </w:p>
    <w:p w14:paraId="4D4B3F40" w14:textId="00A031DA"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Boğaziçi Keteni (Linum tauricum subsp.bosphori), </w:t>
      </w:r>
    </w:p>
    <w:p w14:paraId="5AC65463" w14:textId="66FBA4E1" w:rsidR="007E08D2" w:rsidRPr="005944DA" w:rsidRDefault="009B7DF2" w:rsidP="00285F7D">
      <w:pPr>
        <w:pStyle w:val="ListeParagraf"/>
        <w:numPr>
          <w:ilvl w:val="0"/>
          <w:numId w:val="99"/>
        </w:numPr>
        <w:tabs>
          <w:tab w:val="left" w:pos="8789"/>
          <w:tab w:val="left" w:pos="9072"/>
        </w:tabs>
        <w:rPr>
          <w:color w:val="000000" w:themeColor="text1"/>
        </w:rPr>
      </w:pPr>
      <w:r w:rsidRPr="005944DA">
        <w:rPr>
          <w:color w:val="000000" w:themeColor="text1"/>
        </w:rPr>
        <w:t>Istanbul</w:t>
      </w:r>
      <w:r w:rsidR="007E08D2" w:rsidRPr="005944DA">
        <w:rPr>
          <w:color w:val="000000" w:themeColor="text1"/>
        </w:rPr>
        <w:t xml:space="preserve"> kekiği (Thymus aznavourii), </w:t>
      </w:r>
    </w:p>
    <w:p w14:paraId="05A04784" w14:textId="05163ADF"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Sahil sığırkuyruğu (Verbascum degenii),</w:t>
      </w:r>
    </w:p>
    <w:p w14:paraId="70E4357E" w14:textId="64DDBBDA"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Boğaziçi kafesotu (Symphytum pseudobulbosum), </w:t>
      </w:r>
    </w:p>
    <w:p w14:paraId="7DE518DB" w14:textId="0E6A8FAF"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lastRenderedPageBreak/>
        <w:t xml:space="preserve">Karadeniz salkımı (Silene sangaria), </w:t>
      </w:r>
    </w:p>
    <w:p w14:paraId="58F793F3" w14:textId="5878BA35" w:rsidR="007E08D2" w:rsidRPr="005944DA" w:rsidRDefault="007E08D2" w:rsidP="00285F7D">
      <w:pPr>
        <w:pStyle w:val="ListeParagraf"/>
        <w:numPr>
          <w:ilvl w:val="0"/>
          <w:numId w:val="99"/>
        </w:numPr>
        <w:tabs>
          <w:tab w:val="left" w:pos="8789"/>
          <w:tab w:val="left" w:pos="9072"/>
        </w:tabs>
        <w:rPr>
          <w:color w:val="000000" w:themeColor="text1"/>
        </w:rPr>
      </w:pPr>
      <w:r w:rsidRPr="005944DA">
        <w:rPr>
          <w:color w:val="000000" w:themeColor="text1"/>
        </w:rPr>
        <w:t xml:space="preserve">Sahil asperulası (Asperula littoralis) </w:t>
      </w:r>
    </w:p>
    <w:p w14:paraId="2CF3BE00" w14:textId="391AB793" w:rsidR="007E08D2" w:rsidRPr="005944DA" w:rsidRDefault="007E08D2" w:rsidP="002229C4">
      <w:pPr>
        <w:pStyle w:val="ListeParagraf"/>
        <w:numPr>
          <w:ilvl w:val="0"/>
          <w:numId w:val="99"/>
        </w:numPr>
        <w:tabs>
          <w:tab w:val="left" w:pos="8789"/>
          <w:tab w:val="left" w:pos="9072"/>
        </w:tabs>
        <w:rPr>
          <w:color w:val="000000" w:themeColor="text1"/>
        </w:rPr>
      </w:pPr>
      <w:r w:rsidRPr="005944DA">
        <w:rPr>
          <w:color w:val="000000" w:themeColor="text1"/>
        </w:rPr>
        <w:t>Çokbaşlı köygöçüren (Cirsium polycephalum).</w:t>
      </w:r>
    </w:p>
    <w:p w14:paraId="1DCCCEFC" w14:textId="5EF12DE5" w:rsidR="007E08D2" w:rsidRPr="005944DA" w:rsidRDefault="007E08D2" w:rsidP="002229C4">
      <w:pPr>
        <w:tabs>
          <w:tab w:val="left" w:pos="8789"/>
          <w:tab w:val="left" w:pos="9072"/>
        </w:tabs>
        <w:rPr>
          <w:color w:val="000000" w:themeColor="text1"/>
        </w:rPr>
      </w:pPr>
      <w:r w:rsidRPr="005944DA">
        <w:rPr>
          <w:color w:val="000000" w:themeColor="text1"/>
        </w:rPr>
        <w:t xml:space="preserve">Endemic plants of </w:t>
      </w:r>
      <w:r w:rsidR="009B7DF2" w:rsidRPr="005944DA">
        <w:rPr>
          <w:color w:val="000000" w:themeColor="text1"/>
        </w:rPr>
        <w:t>Istanbul</w:t>
      </w:r>
      <w:r w:rsidRPr="005944DA">
        <w:rPr>
          <w:color w:val="000000" w:themeColor="text1"/>
        </w:rPr>
        <w:t>, which are endangered on a European scale.</w:t>
      </w:r>
    </w:p>
    <w:p w14:paraId="552D49E0" w14:textId="3323918A" w:rsidR="007E08D2" w:rsidRPr="005944DA" w:rsidRDefault="007E08D2" w:rsidP="002229C4">
      <w:pPr>
        <w:pStyle w:val="ListeParagraf"/>
        <w:numPr>
          <w:ilvl w:val="1"/>
          <w:numId w:val="99"/>
        </w:numPr>
        <w:tabs>
          <w:tab w:val="left" w:pos="8789"/>
          <w:tab w:val="left" w:pos="9072"/>
        </w:tabs>
        <w:ind w:left="720"/>
        <w:rPr>
          <w:color w:val="000000" w:themeColor="text1"/>
        </w:rPr>
      </w:pPr>
      <w:r w:rsidRPr="005944DA">
        <w:rPr>
          <w:color w:val="000000" w:themeColor="text1"/>
        </w:rPr>
        <w:t xml:space="preserve">Kayışdağı soğanı (Allium peroninianum), </w:t>
      </w:r>
    </w:p>
    <w:p w14:paraId="4577F649" w14:textId="25D7C9B7" w:rsidR="007E08D2" w:rsidRPr="005944DA" w:rsidRDefault="007E08D2" w:rsidP="002229C4">
      <w:pPr>
        <w:pStyle w:val="ListeParagraf"/>
        <w:numPr>
          <w:ilvl w:val="1"/>
          <w:numId w:val="99"/>
        </w:numPr>
        <w:tabs>
          <w:tab w:val="left" w:pos="8789"/>
          <w:tab w:val="left" w:pos="9072"/>
        </w:tabs>
        <w:ind w:left="720"/>
        <w:rPr>
          <w:color w:val="000000" w:themeColor="text1"/>
        </w:rPr>
      </w:pPr>
      <w:r w:rsidRPr="005944DA">
        <w:rPr>
          <w:color w:val="000000" w:themeColor="text1"/>
        </w:rPr>
        <w:t xml:space="preserve">Ümraniye çiğdemi (Crocus pestalozzae), </w:t>
      </w:r>
    </w:p>
    <w:p w14:paraId="2630152E" w14:textId="49518345" w:rsidR="007E08D2" w:rsidRPr="005944DA" w:rsidRDefault="007E08D2" w:rsidP="002229C4">
      <w:pPr>
        <w:pStyle w:val="ListeParagraf"/>
        <w:numPr>
          <w:ilvl w:val="1"/>
          <w:numId w:val="99"/>
        </w:numPr>
        <w:tabs>
          <w:tab w:val="left" w:pos="8789"/>
          <w:tab w:val="left" w:pos="9072"/>
        </w:tabs>
        <w:ind w:left="720"/>
        <w:rPr>
          <w:color w:val="000000" w:themeColor="text1"/>
        </w:rPr>
      </w:pPr>
      <w:r w:rsidRPr="005944DA">
        <w:rPr>
          <w:color w:val="000000" w:themeColor="text1"/>
        </w:rPr>
        <w:t xml:space="preserve">Crocus flavus subsp. dissectus, </w:t>
      </w:r>
    </w:p>
    <w:p w14:paraId="1DA94434" w14:textId="184D6A2C" w:rsidR="007E08D2" w:rsidRPr="005944DA" w:rsidRDefault="007E08D2" w:rsidP="002229C4">
      <w:pPr>
        <w:pStyle w:val="ListeParagraf"/>
        <w:numPr>
          <w:ilvl w:val="1"/>
          <w:numId w:val="99"/>
        </w:numPr>
        <w:tabs>
          <w:tab w:val="left" w:pos="8789"/>
          <w:tab w:val="left" w:pos="9072"/>
        </w:tabs>
        <w:ind w:left="720"/>
        <w:rPr>
          <w:color w:val="000000" w:themeColor="text1"/>
        </w:rPr>
      </w:pPr>
      <w:r w:rsidRPr="005944DA">
        <w:rPr>
          <w:color w:val="000000" w:themeColor="text1"/>
        </w:rPr>
        <w:t xml:space="preserve">Yarımburgaz hardalı (Erysimum degenianum), </w:t>
      </w:r>
    </w:p>
    <w:p w14:paraId="01AA451A" w14:textId="54AE70C9" w:rsidR="007E08D2" w:rsidRPr="005944DA" w:rsidRDefault="007E08D2" w:rsidP="002229C4">
      <w:pPr>
        <w:pStyle w:val="ListeParagraf"/>
        <w:numPr>
          <w:ilvl w:val="1"/>
          <w:numId w:val="99"/>
        </w:numPr>
        <w:tabs>
          <w:tab w:val="left" w:pos="8789"/>
          <w:tab w:val="left" w:pos="9072"/>
        </w:tabs>
        <w:ind w:left="720"/>
        <w:rPr>
          <w:color w:val="000000" w:themeColor="text1"/>
        </w:rPr>
      </w:pPr>
      <w:r w:rsidRPr="005944DA">
        <w:rPr>
          <w:color w:val="000000" w:themeColor="text1"/>
        </w:rPr>
        <w:t xml:space="preserve">Erysimum aznavourii, E. sorgerae, </w:t>
      </w:r>
    </w:p>
    <w:p w14:paraId="7C29B17C" w14:textId="657A8215" w:rsidR="007E08D2" w:rsidRPr="005944DA" w:rsidRDefault="009B7DF2" w:rsidP="002229C4">
      <w:pPr>
        <w:pStyle w:val="ListeParagraf"/>
        <w:numPr>
          <w:ilvl w:val="1"/>
          <w:numId w:val="99"/>
        </w:numPr>
        <w:tabs>
          <w:tab w:val="left" w:pos="8789"/>
          <w:tab w:val="left" w:pos="9072"/>
        </w:tabs>
        <w:ind w:left="720"/>
        <w:rPr>
          <w:color w:val="000000" w:themeColor="text1"/>
        </w:rPr>
      </w:pPr>
      <w:r w:rsidRPr="005944DA">
        <w:rPr>
          <w:color w:val="000000" w:themeColor="text1"/>
        </w:rPr>
        <w:t>Istanbul</w:t>
      </w:r>
      <w:r w:rsidR="007E08D2" w:rsidRPr="005944DA">
        <w:rPr>
          <w:color w:val="000000" w:themeColor="text1"/>
        </w:rPr>
        <w:t xml:space="preserve"> binbirdelikotu (Hypericum avicularifolium subsp. byzantinum) </w:t>
      </w:r>
    </w:p>
    <w:p w14:paraId="668AE758" w14:textId="27DD3BF1" w:rsidR="007E08D2" w:rsidRPr="005944DA" w:rsidRDefault="009B7DF2" w:rsidP="002229C4">
      <w:pPr>
        <w:pStyle w:val="ListeParagraf"/>
        <w:numPr>
          <w:ilvl w:val="1"/>
          <w:numId w:val="99"/>
        </w:numPr>
        <w:tabs>
          <w:tab w:val="left" w:pos="8789"/>
          <w:tab w:val="left" w:pos="9072"/>
        </w:tabs>
        <w:ind w:left="720"/>
        <w:rPr>
          <w:color w:val="000000" w:themeColor="text1"/>
        </w:rPr>
      </w:pPr>
      <w:r w:rsidRPr="005944DA">
        <w:rPr>
          <w:color w:val="000000" w:themeColor="text1"/>
        </w:rPr>
        <w:t>Istanbul</w:t>
      </w:r>
      <w:r w:rsidR="007E08D2" w:rsidRPr="005944DA">
        <w:rPr>
          <w:color w:val="000000" w:themeColor="text1"/>
        </w:rPr>
        <w:t xml:space="preserve"> nazendesi (Lathyrus undulatus), </w:t>
      </w:r>
    </w:p>
    <w:p w14:paraId="79DA05BD" w14:textId="61127EDA" w:rsidR="007E08D2" w:rsidRPr="005944DA" w:rsidRDefault="007E08D2" w:rsidP="002229C4">
      <w:pPr>
        <w:pStyle w:val="ListeParagraf"/>
        <w:numPr>
          <w:ilvl w:val="1"/>
          <w:numId w:val="99"/>
        </w:numPr>
        <w:tabs>
          <w:tab w:val="left" w:pos="8789"/>
          <w:tab w:val="left" w:pos="9072"/>
        </w:tabs>
        <w:ind w:left="720"/>
        <w:rPr>
          <w:color w:val="000000" w:themeColor="text1"/>
        </w:rPr>
      </w:pPr>
      <w:r w:rsidRPr="005944DA">
        <w:rPr>
          <w:color w:val="000000" w:themeColor="text1"/>
        </w:rPr>
        <w:t>Trakya karahindibası (Taraxacum pseudobrachyglossum)</w:t>
      </w:r>
    </w:p>
    <w:p w14:paraId="3825A54E" w14:textId="5808CAD9" w:rsidR="002D450A" w:rsidRPr="005944DA" w:rsidRDefault="007E08D2" w:rsidP="002229C4">
      <w:pPr>
        <w:tabs>
          <w:tab w:val="left" w:pos="8789"/>
          <w:tab w:val="left" w:pos="9072"/>
        </w:tabs>
        <w:rPr>
          <w:b/>
          <w:bCs/>
          <w:i/>
          <w:iCs/>
          <w:color w:val="000000" w:themeColor="text1"/>
        </w:rPr>
      </w:pPr>
      <w:r w:rsidRPr="005944DA">
        <w:rPr>
          <w:color w:val="000000" w:themeColor="text1"/>
        </w:rPr>
        <w:t xml:space="preserve">Based on floristic studies conducted by the Association for the Protection of Natural Life and </w:t>
      </w:r>
      <w:r w:rsidR="009B7DF2" w:rsidRPr="005944DA">
        <w:rPr>
          <w:color w:val="000000" w:themeColor="text1"/>
        </w:rPr>
        <w:t>Istanbul</w:t>
      </w:r>
      <w:r w:rsidRPr="005944DA">
        <w:rPr>
          <w:color w:val="000000" w:themeColor="text1"/>
        </w:rPr>
        <w:t xml:space="preserve"> University Faculty of Pharmacy, Department of Pharmaceutical Botany, 7 important plant areas have been identified within the borders of </w:t>
      </w:r>
      <w:r w:rsidR="009B7DF2" w:rsidRPr="005944DA">
        <w:rPr>
          <w:color w:val="000000" w:themeColor="text1"/>
        </w:rPr>
        <w:t>Istanbul</w:t>
      </w:r>
      <w:r w:rsidRPr="005944DA">
        <w:rPr>
          <w:color w:val="000000" w:themeColor="text1"/>
        </w:rPr>
        <w:t>.</w:t>
      </w:r>
      <w:r w:rsidR="00A0078C" w:rsidRPr="005944DA">
        <w:rPr>
          <w:color w:val="000000" w:themeColor="text1"/>
        </w:rPr>
        <w:t xml:space="preserve"> Important plant areas in </w:t>
      </w:r>
      <w:r w:rsidR="009B7DF2" w:rsidRPr="005944DA">
        <w:rPr>
          <w:color w:val="000000" w:themeColor="text1"/>
        </w:rPr>
        <w:t>Istanbul</w:t>
      </w:r>
      <w:r w:rsidR="00A0078C" w:rsidRPr="005944DA">
        <w:rPr>
          <w:color w:val="000000" w:themeColor="text1"/>
        </w:rPr>
        <w:t xml:space="preserve"> are presented in </w:t>
      </w:r>
      <w:r w:rsidR="00D8683C" w:rsidRPr="005944DA">
        <w:rPr>
          <w:color w:val="000000" w:themeColor="text1"/>
        </w:rPr>
        <w:fldChar w:fldCharType="begin"/>
      </w:r>
      <w:r w:rsidR="00D8683C" w:rsidRPr="005944DA">
        <w:rPr>
          <w:color w:val="000000" w:themeColor="text1"/>
        </w:rPr>
        <w:instrText xml:space="preserve"> REF _Ref197757914 \h  \* MERGEFORMAT </w:instrText>
      </w:r>
      <w:r w:rsidR="00D8683C" w:rsidRPr="005944DA">
        <w:rPr>
          <w:color w:val="000000" w:themeColor="text1"/>
        </w:rPr>
      </w:r>
      <w:r w:rsidR="00D8683C" w:rsidRPr="005944DA">
        <w:rPr>
          <w:color w:val="000000" w:themeColor="text1"/>
        </w:rPr>
        <w:fldChar w:fldCharType="separate"/>
      </w:r>
      <w:r w:rsidR="00D8683C" w:rsidRPr="005944DA">
        <w:rPr>
          <w:color w:val="000000" w:themeColor="text1"/>
        </w:rPr>
        <w:t>Table 6</w:t>
      </w:r>
      <w:r w:rsidR="00D8683C" w:rsidRPr="005944DA">
        <w:rPr>
          <w:color w:val="000000" w:themeColor="text1"/>
        </w:rPr>
        <w:fldChar w:fldCharType="end"/>
      </w:r>
      <w:r w:rsidR="00A0078C" w:rsidRPr="005944DA">
        <w:rPr>
          <w:color w:val="000000" w:themeColor="text1"/>
        </w:rPr>
        <w:t>.</w:t>
      </w:r>
      <w:bookmarkStart w:id="656" w:name="_Ref197757914"/>
    </w:p>
    <w:p w14:paraId="3497F072" w14:textId="3488771B" w:rsidR="00890DFA" w:rsidRPr="005944DA" w:rsidRDefault="00890DFA" w:rsidP="00590B1D">
      <w:pPr>
        <w:pStyle w:val="ResimYazs"/>
        <w:keepNext/>
        <w:tabs>
          <w:tab w:val="left" w:pos="8789"/>
          <w:tab w:val="left" w:pos="9072"/>
        </w:tabs>
      </w:pPr>
      <w:bookmarkStart w:id="657" w:name="_Toc210122618"/>
      <w:bookmarkEnd w:id="656"/>
      <w:r w:rsidRPr="005944DA">
        <w:t xml:space="preserve">Table </w:t>
      </w:r>
      <w:r w:rsidRPr="005944DA">
        <w:fldChar w:fldCharType="begin"/>
      </w:r>
      <w:r w:rsidRPr="005944DA">
        <w:instrText xml:space="preserve"> SEQ Table \* ARABIC </w:instrText>
      </w:r>
      <w:r w:rsidRPr="005944DA">
        <w:fldChar w:fldCharType="separate"/>
      </w:r>
      <w:r w:rsidRPr="005944DA">
        <w:rPr>
          <w:noProof/>
        </w:rPr>
        <w:t>6</w:t>
      </w:r>
      <w:r w:rsidRPr="005944DA">
        <w:fldChar w:fldCharType="end"/>
      </w:r>
      <w:r w:rsidRPr="005944DA">
        <w:t xml:space="preserve">: </w:t>
      </w:r>
      <w:r w:rsidRPr="005944DA">
        <w:rPr>
          <w:b w:val="0"/>
          <w:bCs/>
        </w:rPr>
        <w:t>Important Plant Areas in Istanbul</w:t>
      </w:r>
      <w:bookmarkEnd w:id="657"/>
    </w:p>
    <w:tbl>
      <w:tblPr>
        <w:tblStyle w:val="TabloKlavuzu"/>
        <w:tblW w:w="9072" w:type="dxa"/>
        <w:jc w:val="center"/>
        <w:tblLook w:val="04A0" w:firstRow="1" w:lastRow="0" w:firstColumn="1" w:lastColumn="0" w:noHBand="0" w:noVBand="1"/>
      </w:tblPr>
      <w:tblGrid>
        <w:gridCol w:w="5152"/>
        <w:gridCol w:w="3920"/>
      </w:tblGrid>
      <w:tr w:rsidR="00EA6B2C" w:rsidRPr="00413DFF" w14:paraId="2F113354" w14:textId="77777777" w:rsidTr="00590B1D">
        <w:trPr>
          <w:jc w:val="center"/>
        </w:trPr>
        <w:tc>
          <w:tcPr>
            <w:tcW w:w="5152" w:type="dxa"/>
            <w:shd w:val="clear" w:color="auto" w:fill="ABB7C1"/>
          </w:tcPr>
          <w:p w14:paraId="18904C0F"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b/>
                <w:bCs/>
                <w:color w:val="000000" w:themeColor="text1"/>
                <w:sz w:val="20"/>
                <w:szCs w:val="20"/>
              </w:rPr>
              <w:t xml:space="preserve">Important Plant Areas </w:t>
            </w:r>
          </w:p>
        </w:tc>
        <w:tc>
          <w:tcPr>
            <w:tcW w:w="3920" w:type="dxa"/>
            <w:shd w:val="clear" w:color="auto" w:fill="ABB7C1"/>
          </w:tcPr>
          <w:p w14:paraId="72C29D15"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b/>
                <w:bCs/>
                <w:color w:val="000000" w:themeColor="text1"/>
                <w:sz w:val="20"/>
                <w:szCs w:val="20"/>
              </w:rPr>
              <w:t xml:space="preserve">Considered Endangered </w:t>
            </w:r>
          </w:p>
        </w:tc>
      </w:tr>
      <w:tr w:rsidR="00EA6B2C" w:rsidRPr="00413DFF" w14:paraId="77D1C3D0" w14:textId="77777777" w:rsidTr="00590B1D">
        <w:trPr>
          <w:jc w:val="center"/>
        </w:trPr>
        <w:tc>
          <w:tcPr>
            <w:tcW w:w="5152" w:type="dxa"/>
            <w:shd w:val="clear" w:color="auto" w:fill="F2F2F2"/>
          </w:tcPr>
          <w:p w14:paraId="41EAEB5E"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Terkos Kasatura Coast </w:t>
            </w:r>
          </w:p>
        </w:tc>
        <w:tc>
          <w:tcPr>
            <w:tcW w:w="3920" w:type="dxa"/>
            <w:shd w:val="clear" w:color="auto" w:fill="F2F2F2"/>
          </w:tcPr>
          <w:p w14:paraId="6C54446C"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73 (13 endemic)</w:t>
            </w:r>
          </w:p>
        </w:tc>
      </w:tr>
      <w:tr w:rsidR="00EA6B2C" w:rsidRPr="00413DFF" w14:paraId="5AC340FB" w14:textId="77777777" w:rsidTr="00590B1D">
        <w:trPr>
          <w:jc w:val="center"/>
        </w:trPr>
        <w:tc>
          <w:tcPr>
            <w:tcW w:w="5152" w:type="dxa"/>
            <w:shd w:val="clear" w:color="auto" w:fill="F2F2F2"/>
          </w:tcPr>
          <w:p w14:paraId="45520803"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Arachli Dunes </w:t>
            </w:r>
          </w:p>
        </w:tc>
        <w:tc>
          <w:tcPr>
            <w:tcW w:w="3920" w:type="dxa"/>
            <w:shd w:val="clear" w:color="auto" w:fill="F2F2F2"/>
          </w:tcPr>
          <w:p w14:paraId="770A21E5"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14 (7 endemic)</w:t>
            </w:r>
          </w:p>
        </w:tc>
      </w:tr>
      <w:tr w:rsidR="00EA6B2C" w:rsidRPr="00413DFF" w14:paraId="3C1F9747" w14:textId="77777777" w:rsidTr="00590B1D">
        <w:trPr>
          <w:jc w:val="center"/>
        </w:trPr>
        <w:tc>
          <w:tcPr>
            <w:tcW w:w="5152" w:type="dxa"/>
            <w:shd w:val="clear" w:color="auto" w:fill="F2F2F2"/>
          </w:tcPr>
          <w:p w14:paraId="0FA0C184"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Kilyos Dunes </w:t>
            </w:r>
          </w:p>
        </w:tc>
        <w:tc>
          <w:tcPr>
            <w:tcW w:w="3920" w:type="dxa"/>
            <w:shd w:val="clear" w:color="auto" w:fill="F2F2F2"/>
          </w:tcPr>
          <w:p w14:paraId="252CA0BF"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15 (6 endemic)</w:t>
            </w:r>
          </w:p>
        </w:tc>
      </w:tr>
      <w:tr w:rsidR="00EA6B2C" w:rsidRPr="00413DFF" w14:paraId="5F8E6476" w14:textId="77777777" w:rsidTr="00590B1D">
        <w:trPr>
          <w:jc w:val="center"/>
        </w:trPr>
        <w:tc>
          <w:tcPr>
            <w:tcW w:w="5152" w:type="dxa"/>
            <w:shd w:val="clear" w:color="auto" w:fill="F2F2F2"/>
          </w:tcPr>
          <w:p w14:paraId="22FB5B1B"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Pastures of Western Istanbul </w:t>
            </w:r>
          </w:p>
        </w:tc>
        <w:tc>
          <w:tcPr>
            <w:tcW w:w="3920" w:type="dxa"/>
            <w:shd w:val="clear" w:color="auto" w:fill="F2F2F2"/>
          </w:tcPr>
          <w:p w14:paraId="1FE2EC42"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19 (7 endemic)</w:t>
            </w:r>
          </w:p>
        </w:tc>
      </w:tr>
      <w:tr w:rsidR="00EA6B2C" w:rsidRPr="00413DFF" w14:paraId="0A6E9AE6" w14:textId="77777777" w:rsidTr="00590B1D">
        <w:trPr>
          <w:jc w:val="center"/>
        </w:trPr>
        <w:tc>
          <w:tcPr>
            <w:tcW w:w="5152" w:type="dxa"/>
            <w:shd w:val="clear" w:color="auto" w:fill="F2F2F2"/>
          </w:tcPr>
          <w:p w14:paraId="74B0DD74"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North Bosphorus </w:t>
            </w:r>
          </w:p>
        </w:tc>
        <w:tc>
          <w:tcPr>
            <w:tcW w:w="3920" w:type="dxa"/>
            <w:shd w:val="clear" w:color="auto" w:fill="F2F2F2"/>
          </w:tcPr>
          <w:p w14:paraId="402C9C22"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36 (15 endemic)</w:t>
            </w:r>
          </w:p>
        </w:tc>
      </w:tr>
      <w:tr w:rsidR="00EA6B2C" w:rsidRPr="00413DFF" w14:paraId="1331D1A3" w14:textId="77777777" w:rsidTr="00590B1D">
        <w:trPr>
          <w:jc w:val="center"/>
        </w:trPr>
        <w:tc>
          <w:tcPr>
            <w:tcW w:w="5152" w:type="dxa"/>
            <w:shd w:val="clear" w:color="auto" w:fill="F2F2F2"/>
          </w:tcPr>
          <w:p w14:paraId="5039152A"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Sahilkoy-Sile </w:t>
            </w:r>
          </w:p>
        </w:tc>
        <w:tc>
          <w:tcPr>
            <w:tcW w:w="3920" w:type="dxa"/>
            <w:shd w:val="clear" w:color="auto" w:fill="F2F2F2"/>
          </w:tcPr>
          <w:p w14:paraId="38EDBB28"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13 (6 endemic)</w:t>
            </w:r>
          </w:p>
        </w:tc>
      </w:tr>
      <w:tr w:rsidR="00EA6B2C" w:rsidRPr="00413DFF" w14:paraId="250C4463" w14:textId="77777777" w:rsidTr="00590B1D">
        <w:trPr>
          <w:jc w:val="center"/>
        </w:trPr>
        <w:tc>
          <w:tcPr>
            <w:tcW w:w="5152" w:type="dxa"/>
            <w:shd w:val="clear" w:color="auto" w:fill="F2F2F2"/>
          </w:tcPr>
          <w:p w14:paraId="79442776"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Omerli Basin </w:t>
            </w:r>
          </w:p>
        </w:tc>
        <w:tc>
          <w:tcPr>
            <w:tcW w:w="3920" w:type="dxa"/>
            <w:shd w:val="clear" w:color="auto" w:fill="F2F2F2"/>
          </w:tcPr>
          <w:p w14:paraId="46AAE47C" w14:textId="77777777" w:rsidR="00EA6B2C" w:rsidRPr="005944DA" w:rsidRDefault="00EA6B2C" w:rsidP="00590B1D">
            <w:pPr>
              <w:pStyle w:val="Default"/>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37 (10 endemic)</w:t>
            </w:r>
          </w:p>
        </w:tc>
      </w:tr>
    </w:tbl>
    <w:p w14:paraId="37978DB1" w14:textId="460F1D18" w:rsidR="00EA6B2C" w:rsidRPr="005944DA" w:rsidRDefault="00B02A09" w:rsidP="00590B1D">
      <w:pPr>
        <w:tabs>
          <w:tab w:val="left" w:pos="8789"/>
          <w:tab w:val="left" w:pos="9072"/>
        </w:tabs>
        <w:rPr>
          <w:b/>
          <w:bCs/>
          <w:color w:val="000000" w:themeColor="text1"/>
        </w:rPr>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29AAC1B9" w14:textId="2B7160B3" w:rsidR="007E08D2" w:rsidRPr="005944DA" w:rsidRDefault="007E08D2" w:rsidP="00590B1D">
      <w:pPr>
        <w:tabs>
          <w:tab w:val="left" w:pos="8789"/>
          <w:tab w:val="left" w:pos="9072"/>
        </w:tabs>
        <w:rPr>
          <w:b/>
          <w:bCs/>
          <w:color w:val="000000" w:themeColor="text1"/>
        </w:rPr>
      </w:pPr>
      <w:r w:rsidRPr="005944DA">
        <w:rPr>
          <w:b/>
          <w:bCs/>
          <w:color w:val="000000" w:themeColor="text1"/>
        </w:rPr>
        <w:t xml:space="preserve">Bird Species Living in </w:t>
      </w:r>
      <w:r w:rsidR="009B7DF2" w:rsidRPr="005944DA">
        <w:rPr>
          <w:b/>
          <w:bCs/>
          <w:color w:val="000000" w:themeColor="text1"/>
        </w:rPr>
        <w:t>Istanbul</w:t>
      </w:r>
    </w:p>
    <w:p w14:paraId="16D69899" w14:textId="60DFE229" w:rsidR="007E08D2" w:rsidRPr="005944DA" w:rsidRDefault="007E08D2" w:rsidP="00590B1D">
      <w:pPr>
        <w:tabs>
          <w:tab w:val="left" w:pos="8789"/>
          <w:tab w:val="left" w:pos="9072"/>
        </w:tabs>
        <w:rPr>
          <w:color w:val="000000" w:themeColor="text1"/>
        </w:rPr>
      </w:pPr>
      <w:r w:rsidRPr="005944DA">
        <w:rPr>
          <w:color w:val="000000" w:themeColor="text1"/>
        </w:rPr>
        <w:t xml:space="preserve">Some areas in </w:t>
      </w:r>
      <w:r w:rsidR="009B7DF2" w:rsidRPr="005944DA">
        <w:rPr>
          <w:color w:val="000000" w:themeColor="text1"/>
        </w:rPr>
        <w:t>Istanbul</w:t>
      </w:r>
      <w:r w:rsidRPr="005944DA">
        <w:rPr>
          <w:color w:val="000000" w:themeColor="text1"/>
        </w:rPr>
        <w:t xml:space="preserve">, which is located on one of the important bird migration routes in the world, are defined as Important Bird Areas. Hundreds of thousands of birds migrate through </w:t>
      </w:r>
      <w:r w:rsidR="009B7DF2" w:rsidRPr="005944DA">
        <w:rPr>
          <w:color w:val="000000" w:themeColor="text1"/>
        </w:rPr>
        <w:t>Istanbul</w:t>
      </w:r>
      <w:r w:rsidRPr="005944DA">
        <w:rPr>
          <w:color w:val="000000" w:themeColor="text1"/>
        </w:rPr>
        <w:t xml:space="preserve"> twice a year.</w:t>
      </w:r>
    </w:p>
    <w:p w14:paraId="6A9D3C8B" w14:textId="65A1FD8A" w:rsidR="002E5CC1" w:rsidRPr="005944DA" w:rsidRDefault="007E08D2" w:rsidP="00590B1D">
      <w:pPr>
        <w:tabs>
          <w:tab w:val="left" w:pos="8789"/>
          <w:tab w:val="left" w:pos="9072"/>
        </w:tabs>
        <w:rPr>
          <w:b/>
        </w:rPr>
      </w:pPr>
      <w:r w:rsidRPr="005944DA">
        <w:rPr>
          <w:color w:val="000000" w:themeColor="text1"/>
        </w:rPr>
        <w:lastRenderedPageBreak/>
        <w:t>Important Bird Areas (IBA) are geographical areas of special importance for the survival of bird species in nature.</w:t>
      </w:r>
      <w:r w:rsidR="00A0078C" w:rsidRPr="005944DA">
        <w:rPr>
          <w:color w:val="000000" w:themeColor="text1"/>
        </w:rPr>
        <w:t xml:space="preserve"> Important bird areas of </w:t>
      </w:r>
      <w:r w:rsidR="009B7DF2" w:rsidRPr="005944DA">
        <w:rPr>
          <w:color w:val="000000" w:themeColor="text1"/>
        </w:rPr>
        <w:t>Istanbul</w:t>
      </w:r>
      <w:r w:rsidR="00A0078C" w:rsidRPr="005944DA">
        <w:rPr>
          <w:color w:val="000000" w:themeColor="text1"/>
        </w:rPr>
        <w:t xml:space="preserve"> are presented in </w:t>
      </w:r>
      <w:r w:rsidR="000F7D48" w:rsidRPr="005944DA">
        <w:rPr>
          <w:color w:val="000000" w:themeColor="text1"/>
        </w:rPr>
        <w:fldChar w:fldCharType="begin"/>
      </w:r>
      <w:r w:rsidR="000F7D48" w:rsidRPr="005944DA">
        <w:rPr>
          <w:color w:val="000000" w:themeColor="text1"/>
        </w:rPr>
        <w:instrText xml:space="preserve"> REF _Ref197758014 \h  \* MERGEFORMAT </w:instrText>
      </w:r>
      <w:r w:rsidR="000F7D48" w:rsidRPr="005944DA">
        <w:rPr>
          <w:color w:val="000000" w:themeColor="text1"/>
        </w:rPr>
      </w:r>
      <w:r w:rsidR="000F7D48" w:rsidRPr="005944DA">
        <w:rPr>
          <w:color w:val="000000" w:themeColor="text1"/>
        </w:rPr>
        <w:fldChar w:fldCharType="separate"/>
      </w:r>
      <w:r w:rsidR="000F7D48" w:rsidRPr="005944DA">
        <w:rPr>
          <w:color w:val="000000" w:themeColor="text1"/>
        </w:rPr>
        <w:t>Table 7</w:t>
      </w:r>
      <w:r w:rsidR="000F7D48" w:rsidRPr="005944DA">
        <w:rPr>
          <w:color w:val="000000" w:themeColor="text1"/>
        </w:rPr>
        <w:fldChar w:fldCharType="end"/>
      </w:r>
      <w:r w:rsidR="00A0078C" w:rsidRPr="005944DA">
        <w:rPr>
          <w:color w:val="000000" w:themeColor="text1"/>
        </w:rPr>
        <w:t>.</w:t>
      </w:r>
      <w:r w:rsidR="00B02A09" w:rsidRPr="005944DA">
        <w:rPr>
          <w:rStyle w:val="--l"/>
        </w:rPr>
        <w:t xml:space="preserve"> </w:t>
      </w:r>
      <w:r w:rsidR="00B02A09" w:rsidRPr="005944DA">
        <w:rPr>
          <w:rStyle w:val="DipnotBavurusu"/>
        </w:rPr>
        <w:footnoteReference w:id="10"/>
      </w:r>
    </w:p>
    <w:p w14:paraId="07697563" w14:textId="1269482A" w:rsidR="00B02A09" w:rsidRPr="005944DA" w:rsidRDefault="00B02A09" w:rsidP="00590B1D">
      <w:pPr>
        <w:pStyle w:val="ResimYazs"/>
        <w:keepNext/>
        <w:tabs>
          <w:tab w:val="left" w:pos="8789"/>
          <w:tab w:val="left" w:pos="9072"/>
        </w:tabs>
      </w:pPr>
      <w:bookmarkStart w:id="658" w:name="_Toc210122619"/>
      <w:r w:rsidRPr="005944DA">
        <w:t xml:space="preserve">Table </w:t>
      </w:r>
      <w:r w:rsidRPr="005944DA">
        <w:fldChar w:fldCharType="begin"/>
      </w:r>
      <w:r w:rsidRPr="005944DA">
        <w:instrText xml:space="preserve"> SEQ Table \* ARABIC </w:instrText>
      </w:r>
      <w:r w:rsidRPr="005944DA">
        <w:fldChar w:fldCharType="separate"/>
      </w:r>
      <w:r w:rsidRPr="005944DA">
        <w:rPr>
          <w:noProof/>
        </w:rPr>
        <w:t>7</w:t>
      </w:r>
      <w:r w:rsidRPr="005944DA">
        <w:fldChar w:fldCharType="end"/>
      </w:r>
      <w:r w:rsidRPr="005944DA">
        <w:t xml:space="preserve">: </w:t>
      </w:r>
      <w:r w:rsidRPr="005944DA">
        <w:rPr>
          <w:b w:val="0"/>
          <w:bCs/>
        </w:rPr>
        <w:t>Important Bird Areas of Istanbul</w:t>
      </w:r>
      <w:bookmarkEnd w:id="658"/>
    </w:p>
    <w:tbl>
      <w:tblPr>
        <w:tblStyle w:val="TabloKlavuzu"/>
        <w:tblW w:w="0" w:type="auto"/>
        <w:tblLook w:val="04A0" w:firstRow="1" w:lastRow="0" w:firstColumn="1" w:lastColumn="0" w:noHBand="0" w:noVBand="1"/>
      </w:tblPr>
      <w:tblGrid>
        <w:gridCol w:w="4505"/>
        <w:gridCol w:w="4505"/>
      </w:tblGrid>
      <w:tr w:rsidR="006B6D59" w:rsidRPr="00413DFF" w14:paraId="40BA51D9" w14:textId="77777777" w:rsidTr="00590B1D">
        <w:tc>
          <w:tcPr>
            <w:tcW w:w="4505" w:type="dxa"/>
            <w:shd w:val="clear" w:color="auto" w:fill="ABB7C1"/>
          </w:tcPr>
          <w:p w14:paraId="06166A5A" w14:textId="3AF63ED0" w:rsidR="002E5CC1" w:rsidRPr="005944DA" w:rsidRDefault="002E5CC1" w:rsidP="00590B1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Important Bird Areas of </w:t>
            </w:r>
            <w:r w:rsidR="009B7DF2" w:rsidRPr="005944DA">
              <w:rPr>
                <w:rFonts w:asciiTheme="minorHAnsi" w:hAnsiTheme="minorHAnsi"/>
                <w:b/>
                <w:bCs/>
                <w:color w:val="000000" w:themeColor="text1"/>
                <w:sz w:val="18"/>
                <w:szCs w:val="18"/>
              </w:rPr>
              <w:t>Istanbul</w:t>
            </w:r>
          </w:p>
        </w:tc>
        <w:tc>
          <w:tcPr>
            <w:tcW w:w="4505" w:type="dxa"/>
            <w:shd w:val="clear" w:color="auto" w:fill="ABB7C1"/>
          </w:tcPr>
          <w:p w14:paraId="24FAB339" w14:textId="25D444D0" w:rsidR="002E5CC1" w:rsidRPr="005944DA" w:rsidRDefault="002E5CC1" w:rsidP="00590B1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Maximum Bird numbers</w:t>
            </w:r>
          </w:p>
        </w:tc>
      </w:tr>
      <w:tr w:rsidR="006B6D59" w:rsidRPr="00413DFF" w14:paraId="06FB3FCA" w14:textId="77777777" w:rsidTr="00590B1D">
        <w:tc>
          <w:tcPr>
            <w:tcW w:w="4505" w:type="dxa"/>
            <w:shd w:val="clear" w:color="auto" w:fill="F2F2F2"/>
          </w:tcPr>
          <w:p w14:paraId="46E2B7E4" w14:textId="212A5635"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Buyukcekmece Lake (Dam Lake)</w:t>
            </w:r>
          </w:p>
        </w:tc>
        <w:tc>
          <w:tcPr>
            <w:tcW w:w="4505" w:type="dxa"/>
            <w:shd w:val="clear" w:color="auto" w:fill="F2F2F2"/>
          </w:tcPr>
          <w:p w14:paraId="02B5794D" w14:textId="33016247"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16,416 Wintering Waterfowl</w:t>
            </w:r>
          </w:p>
        </w:tc>
      </w:tr>
      <w:tr w:rsidR="006B6D59" w:rsidRPr="00413DFF" w14:paraId="7FC9F05F" w14:textId="77777777" w:rsidTr="00590B1D">
        <w:tc>
          <w:tcPr>
            <w:tcW w:w="4505" w:type="dxa"/>
            <w:shd w:val="clear" w:color="auto" w:fill="F2F2F2"/>
          </w:tcPr>
          <w:p w14:paraId="6FCAE06E" w14:textId="20630279"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Lake Kucukcekmece (Coastal Lagoon)</w:t>
            </w:r>
          </w:p>
        </w:tc>
        <w:tc>
          <w:tcPr>
            <w:tcW w:w="4505" w:type="dxa"/>
            <w:shd w:val="clear" w:color="auto" w:fill="F2F2F2"/>
          </w:tcPr>
          <w:p w14:paraId="5510C7B3" w14:textId="05EF9AEA"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22,022 Wintering Waterfowl</w:t>
            </w:r>
          </w:p>
        </w:tc>
      </w:tr>
      <w:tr w:rsidR="006B6D59" w:rsidRPr="00413DFF" w14:paraId="08F4EE68" w14:textId="77777777" w:rsidTr="00590B1D">
        <w:tc>
          <w:tcPr>
            <w:tcW w:w="4505" w:type="dxa"/>
            <w:shd w:val="clear" w:color="auto" w:fill="F2F2F2"/>
          </w:tcPr>
          <w:p w14:paraId="01175E42" w14:textId="61FF4BFD"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Sile Islands (Rocky Coastal Islands)</w:t>
            </w:r>
          </w:p>
        </w:tc>
        <w:tc>
          <w:tcPr>
            <w:tcW w:w="4505" w:type="dxa"/>
            <w:shd w:val="clear" w:color="auto" w:fill="F2F2F2"/>
          </w:tcPr>
          <w:p w14:paraId="7887B342" w14:textId="13D495AB"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308 </w:t>
            </w:r>
            <w:r w:rsidR="000C4B96" w:rsidRPr="005944DA">
              <w:rPr>
                <w:rFonts w:asciiTheme="minorHAnsi" w:hAnsiTheme="minorHAnsi"/>
                <w:color w:val="000000" w:themeColor="text1"/>
                <w:sz w:val="18"/>
                <w:szCs w:val="18"/>
              </w:rPr>
              <w:t>couple</w:t>
            </w:r>
            <w:r w:rsidRPr="005944DA">
              <w:rPr>
                <w:rFonts w:asciiTheme="minorHAnsi" w:hAnsiTheme="minorHAnsi"/>
                <w:color w:val="000000" w:themeColor="text1"/>
                <w:sz w:val="18"/>
                <w:szCs w:val="18"/>
              </w:rPr>
              <w:t xml:space="preserve"> Reproduction-Housing</w:t>
            </w:r>
          </w:p>
        </w:tc>
      </w:tr>
      <w:tr w:rsidR="006B6D59" w:rsidRPr="00413DFF" w14:paraId="3DC8EF61" w14:textId="77777777" w:rsidTr="00590B1D">
        <w:tc>
          <w:tcPr>
            <w:tcW w:w="4505" w:type="dxa"/>
            <w:shd w:val="clear" w:color="auto" w:fill="F2F2F2"/>
          </w:tcPr>
          <w:p w14:paraId="376ABB5D" w14:textId="3B460548"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Bosphorus (Migration Passage-Forest)</w:t>
            </w:r>
          </w:p>
        </w:tc>
        <w:tc>
          <w:tcPr>
            <w:tcW w:w="4505" w:type="dxa"/>
            <w:shd w:val="clear" w:color="auto" w:fill="F2F2F2"/>
          </w:tcPr>
          <w:p w14:paraId="14A29F60" w14:textId="44748138" w:rsidR="002E5CC1" w:rsidRPr="005944DA" w:rsidRDefault="002E5CC1" w:rsidP="00590B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Their numbers change during migration periods</w:t>
            </w:r>
          </w:p>
        </w:tc>
      </w:tr>
    </w:tbl>
    <w:p w14:paraId="3B7A3370" w14:textId="51C9111D" w:rsidR="000E4516" w:rsidRPr="005944DA" w:rsidRDefault="000E4516" w:rsidP="00590B1D">
      <w:pPr>
        <w:tabs>
          <w:tab w:val="left" w:pos="8789"/>
          <w:tab w:val="left" w:pos="9072"/>
        </w:tabs>
      </w:pPr>
      <w:r w:rsidRPr="005944DA">
        <w:rPr>
          <w:b/>
          <w:bCs/>
          <w:i/>
          <w:iCs/>
          <w:sz w:val="18"/>
          <w:szCs w:val="18"/>
        </w:rPr>
        <w:t>Source:</w:t>
      </w:r>
      <w:r w:rsidRPr="005944DA">
        <w:t xml:space="preserve"> </w:t>
      </w:r>
      <w:r w:rsidRPr="005944DA">
        <w:rPr>
          <w:i/>
          <w:iCs/>
          <w:sz w:val="18"/>
          <w:szCs w:val="18"/>
        </w:rPr>
        <w:t>Republic of Türkiye, Istanbul Governorship, Provincial Directorate of Environment, Urbanization and Climate Change. (2023). Istanbul Province 2022 Environmental Status Report.</w:t>
      </w:r>
    </w:p>
    <w:p w14:paraId="67FD16DC" w14:textId="0E30B609" w:rsidR="007E08D2" w:rsidRPr="005944DA" w:rsidRDefault="007E08D2" w:rsidP="00590B1D">
      <w:pPr>
        <w:tabs>
          <w:tab w:val="left" w:pos="8789"/>
          <w:tab w:val="left" w:pos="9072"/>
        </w:tabs>
      </w:pPr>
      <w:r w:rsidRPr="005944DA">
        <w:t>The Bosphorus is one of the most important migration routes in the world. Birds migrate from south to north for breeding and feeding in the spring and in the opposite direction with their young in the fall. This migration movement is realized with the logic of minimum energy maximum work (path) by means of warm air currents rising over the land. At the points where the land ends, they prefer narrow straits where the land parts are close to each other in order to spend minimum energy. The Bosphorus is one of the most important examples of this in the world. In the Bosphorus, the spring migration can be easily observed from the Sarıyer ridges and in the autumn from Toygar Hill and Çamlıca Hills. Every year over 300,000 storks and at least 150,000 birds of prey use this migration route to move between Europe and Africa. The main birds of prey are the hawk (Buteo buteo), the bee hawk (Pernis apivorus), the small forest eagle (Aquila pomarina) and the hawk (Accipiter nisus).</w:t>
      </w:r>
      <w:r w:rsidR="00714D31" w:rsidRPr="005944DA">
        <w:rPr>
          <w:rStyle w:val="--l"/>
        </w:rPr>
        <w:t xml:space="preserve"> </w:t>
      </w:r>
      <w:r w:rsidR="00714D31" w:rsidRPr="005944DA">
        <w:rPr>
          <w:rStyle w:val="DipnotBavurusu"/>
        </w:rPr>
        <w:footnoteReference w:id="11"/>
      </w:r>
    </w:p>
    <w:p w14:paraId="324B68E4" w14:textId="3F0F7F65" w:rsidR="00540F0D" w:rsidRPr="005944DA" w:rsidRDefault="006D1749" w:rsidP="00E0570D">
      <w:pPr>
        <w:pStyle w:val="Balk4"/>
        <w:tabs>
          <w:tab w:val="left" w:pos="8789"/>
          <w:tab w:val="left" w:pos="9072"/>
        </w:tabs>
        <w:rPr>
          <w:color w:val="000000" w:themeColor="text1"/>
        </w:rPr>
      </w:pPr>
      <w:r w:rsidRPr="005944DA">
        <w:rPr>
          <w:color w:val="000000" w:themeColor="text1"/>
        </w:rPr>
        <w:t>2</w:t>
      </w:r>
      <w:r w:rsidR="005E58E3" w:rsidRPr="005944DA">
        <w:rPr>
          <w:color w:val="000000" w:themeColor="text1"/>
        </w:rPr>
        <w:t xml:space="preserve">.1.4.2. </w:t>
      </w:r>
      <w:r w:rsidR="00540F0D" w:rsidRPr="005944DA">
        <w:rPr>
          <w:color w:val="000000" w:themeColor="text1"/>
        </w:rPr>
        <w:t>Fauna</w:t>
      </w:r>
    </w:p>
    <w:p w14:paraId="69C00379" w14:textId="5D7E8E5F" w:rsidR="007E08D2" w:rsidRPr="005944DA" w:rsidRDefault="007E08D2" w:rsidP="00E0570D">
      <w:pPr>
        <w:tabs>
          <w:tab w:val="left" w:pos="8789"/>
          <w:tab w:val="left" w:pos="9072"/>
        </w:tabs>
      </w:pPr>
      <w:bookmarkStart w:id="659" w:name="_Toc176913954"/>
      <w:bookmarkStart w:id="660" w:name="_Toc176914684"/>
      <w:r w:rsidRPr="005944DA">
        <w:t xml:space="preserve">The importance of </w:t>
      </w:r>
      <w:r w:rsidR="009B7DF2" w:rsidRPr="005944DA">
        <w:t>Istanbul</w:t>
      </w:r>
      <w:r w:rsidRPr="005944DA">
        <w:t>'s forests is not only limited to their floristic (plant) characteristics, but also their wildlife. Today, despite all threats, deer, roe deer, wild cats, foxes, jackals, wild boars, otters, badgers and very few wolves continue to live in the city's forests.</w:t>
      </w:r>
      <w:bookmarkEnd w:id="659"/>
      <w:bookmarkEnd w:id="660"/>
      <w:r w:rsidRPr="005944DA">
        <w:t xml:space="preserve"> </w:t>
      </w:r>
    </w:p>
    <w:p w14:paraId="06523A83" w14:textId="5B28B6C4" w:rsidR="007E08D2" w:rsidRPr="005944DA" w:rsidRDefault="007E08D2" w:rsidP="00E0570D">
      <w:pPr>
        <w:tabs>
          <w:tab w:val="left" w:pos="8789"/>
          <w:tab w:val="left" w:pos="9072"/>
        </w:tabs>
      </w:pPr>
      <w:r w:rsidRPr="005944DA">
        <w:t xml:space="preserve">As a result of the </w:t>
      </w:r>
      <w:r w:rsidR="0064480C" w:rsidRPr="005944DA">
        <w:t>research</w:t>
      </w:r>
      <w:r w:rsidRPr="005944DA">
        <w:t xml:space="preserve"> carried out, the fish species seen in the Bosphorus ecosystem have largely disappeared in connection with the increasing pollution in the Bosphorus water in recent years. While there were 60 fish species living in the Bosphorus in the late 70s, this number has decreased to 20 today.</w:t>
      </w:r>
    </w:p>
    <w:p w14:paraId="1B9B693E" w14:textId="33931368" w:rsidR="007E08D2" w:rsidRPr="005944DA" w:rsidRDefault="007E08D2" w:rsidP="00E0570D">
      <w:pPr>
        <w:tabs>
          <w:tab w:val="left" w:pos="8789"/>
          <w:tab w:val="left" w:pos="9072"/>
        </w:tabs>
      </w:pPr>
      <w:r w:rsidRPr="005944DA">
        <w:lastRenderedPageBreak/>
        <w:t xml:space="preserve">There are a total of 33 marine plants and animals in </w:t>
      </w:r>
      <w:r w:rsidR="0064480C" w:rsidRPr="005944DA">
        <w:t>Bosphorus</w:t>
      </w:r>
      <w:r w:rsidRPr="005944DA">
        <w:t xml:space="preserve"> that are endangered in terms of living diversity and need to be protected.</w:t>
      </w:r>
      <w:r w:rsidR="00E0570D" w:rsidRPr="005944DA">
        <w:rPr>
          <w:rStyle w:val="DipnotBavurusu"/>
        </w:rPr>
        <w:t xml:space="preserve"> </w:t>
      </w:r>
      <w:r w:rsidR="00E0570D" w:rsidRPr="005944DA">
        <w:rPr>
          <w:rStyle w:val="DipnotBavurusu"/>
        </w:rPr>
        <w:footnoteReference w:id="12"/>
      </w:r>
    </w:p>
    <w:p w14:paraId="4A8D618A" w14:textId="50971C28" w:rsidR="00540F0D" w:rsidRPr="005944DA" w:rsidRDefault="006D1749" w:rsidP="00E0570D">
      <w:pPr>
        <w:pStyle w:val="Balk3"/>
        <w:tabs>
          <w:tab w:val="left" w:pos="8789"/>
          <w:tab w:val="left" w:pos="9072"/>
        </w:tabs>
        <w:rPr>
          <w:rFonts w:asciiTheme="minorHAnsi" w:hAnsiTheme="minorHAnsi"/>
          <w:color w:val="000000" w:themeColor="text1"/>
        </w:rPr>
      </w:pPr>
      <w:bookmarkStart w:id="661" w:name="_Toc210122541"/>
      <w:bookmarkStart w:id="662" w:name="_Toc168295902"/>
      <w:r w:rsidRPr="005944DA">
        <w:rPr>
          <w:rFonts w:asciiTheme="minorHAnsi" w:hAnsiTheme="minorHAnsi"/>
          <w:color w:val="000000" w:themeColor="text1"/>
        </w:rPr>
        <w:t>2</w:t>
      </w:r>
      <w:r w:rsidR="005E58E3" w:rsidRPr="005944DA">
        <w:rPr>
          <w:rFonts w:asciiTheme="minorHAnsi" w:hAnsiTheme="minorHAnsi"/>
          <w:color w:val="000000" w:themeColor="text1"/>
        </w:rPr>
        <w:t xml:space="preserve">.1.5. </w:t>
      </w:r>
      <w:r w:rsidR="00540F0D" w:rsidRPr="005944DA">
        <w:rPr>
          <w:rFonts w:asciiTheme="minorHAnsi" w:hAnsiTheme="minorHAnsi"/>
          <w:color w:val="000000" w:themeColor="text1"/>
        </w:rPr>
        <w:t>Protected Nature</w:t>
      </w:r>
      <w:bookmarkEnd w:id="661"/>
      <w:r w:rsidR="00540F0D" w:rsidRPr="005944DA">
        <w:rPr>
          <w:rFonts w:asciiTheme="minorHAnsi" w:hAnsiTheme="minorHAnsi"/>
          <w:color w:val="000000" w:themeColor="text1"/>
        </w:rPr>
        <w:t xml:space="preserve"> </w:t>
      </w:r>
      <w:bookmarkEnd w:id="662"/>
    </w:p>
    <w:p w14:paraId="59881CF3" w14:textId="2963D057" w:rsidR="007E08D2" w:rsidRPr="005944DA" w:rsidRDefault="007E08D2" w:rsidP="00E0570D">
      <w:pPr>
        <w:tabs>
          <w:tab w:val="left" w:pos="8789"/>
          <w:tab w:val="left" w:pos="9072"/>
        </w:tabs>
      </w:pPr>
      <w:r w:rsidRPr="005944DA">
        <w:t xml:space="preserve">Information related </w:t>
      </w:r>
      <w:r w:rsidR="0064480C" w:rsidRPr="005944DA">
        <w:t>to</w:t>
      </w:r>
      <w:r w:rsidRPr="005944DA">
        <w:t xml:space="preserve"> internationally recognized areas together with province and relevant triggering species’ information is presented </w:t>
      </w:r>
      <w:r w:rsidR="00A0078C" w:rsidRPr="005944DA">
        <w:t xml:space="preserve">in Table 8: </w:t>
      </w:r>
    </w:p>
    <w:p w14:paraId="43EC3465" w14:textId="77777777" w:rsidR="00637437" w:rsidRPr="005944DA" w:rsidRDefault="00637437" w:rsidP="00E0570D">
      <w:pPr>
        <w:tabs>
          <w:tab w:val="left" w:pos="8789"/>
          <w:tab w:val="left" w:pos="9072"/>
        </w:tabs>
        <w:rPr>
          <w:b/>
          <w:bCs/>
          <w:i/>
          <w:iCs/>
          <w:color w:val="000000" w:themeColor="text1"/>
        </w:rPr>
      </w:pPr>
      <w:r w:rsidRPr="005944DA">
        <w:rPr>
          <w:b/>
          <w:bCs/>
          <w:color w:val="000000" w:themeColor="text1"/>
        </w:rPr>
        <w:br w:type="page"/>
      </w:r>
    </w:p>
    <w:p w14:paraId="230207A6" w14:textId="4D46521B" w:rsidR="00FB7F7F" w:rsidRPr="005944DA" w:rsidRDefault="00FB7F7F" w:rsidP="0039561A">
      <w:pPr>
        <w:pStyle w:val="ResimYazs"/>
        <w:keepNext/>
        <w:tabs>
          <w:tab w:val="left" w:pos="8789"/>
          <w:tab w:val="left" w:pos="9072"/>
        </w:tabs>
      </w:pPr>
      <w:bookmarkStart w:id="663" w:name="_Toc210122620"/>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8</w:t>
      </w:r>
      <w:r w:rsidRPr="005944DA">
        <w:fldChar w:fldCharType="end"/>
      </w:r>
      <w:r w:rsidRPr="005944DA">
        <w:t xml:space="preserve">: </w:t>
      </w:r>
      <w:r w:rsidRPr="005944DA">
        <w:rPr>
          <w:b w:val="0"/>
          <w:bCs/>
        </w:rPr>
        <w:t>Internationally Recognized Areas within Provinces and Relevant Triggering Species</w:t>
      </w:r>
      <w:bookmarkEnd w:id="663"/>
    </w:p>
    <w:tbl>
      <w:tblPr>
        <w:tblStyle w:val="TabloKlavuzu"/>
        <w:tblW w:w="9072" w:type="dxa"/>
        <w:tblLook w:val="04A0" w:firstRow="1" w:lastRow="0" w:firstColumn="1" w:lastColumn="0" w:noHBand="0" w:noVBand="1"/>
      </w:tblPr>
      <w:tblGrid>
        <w:gridCol w:w="1431"/>
        <w:gridCol w:w="4652"/>
        <w:gridCol w:w="2989"/>
      </w:tblGrid>
      <w:tr w:rsidR="00FB7F7F" w:rsidRPr="00413DFF" w14:paraId="2609801B" w14:textId="77777777" w:rsidTr="000C18FC">
        <w:tc>
          <w:tcPr>
            <w:tcW w:w="0" w:type="auto"/>
            <w:shd w:val="clear" w:color="auto" w:fill="ABB7C1"/>
          </w:tcPr>
          <w:p w14:paraId="6501D9FE" w14:textId="77777777" w:rsidR="00FB7F7F" w:rsidRPr="005944DA" w:rsidRDefault="00FB7F7F" w:rsidP="0039561A">
            <w:pPr>
              <w:tabs>
                <w:tab w:val="left" w:pos="8789"/>
                <w:tab w:val="left" w:pos="9072"/>
              </w:tabs>
              <w:spacing w:line="240" w:lineRule="auto"/>
              <w:jc w:val="left"/>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Province</w:t>
            </w:r>
          </w:p>
        </w:tc>
        <w:tc>
          <w:tcPr>
            <w:tcW w:w="0" w:type="auto"/>
            <w:shd w:val="clear" w:color="auto" w:fill="ABB7C1"/>
          </w:tcPr>
          <w:p w14:paraId="1314CDE0" w14:textId="77777777" w:rsidR="00FB7F7F" w:rsidRPr="005944DA" w:rsidRDefault="00FB7F7F" w:rsidP="0039561A">
            <w:pPr>
              <w:tabs>
                <w:tab w:val="left" w:pos="8789"/>
                <w:tab w:val="left" w:pos="9072"/>
              </w:tabs>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Areas of International Importance</w:t>
            </w:r>
          </w:p>
        </w:tc>
        <w:tc>
          <w:tcPr>
            <w:tcW w:w="0" w:type="auto"/>
            <w:shd w:val="clear" w:color="auto" w:fill="ABB7C1"/>
          </w:tcPr>
          <w:p w14:paraId="202AD3BB" w14:textId="77777777" w:rsidR="00FB7F7F" w:rsidRPr="005944DA" w:rsidRDefault="00FB7F7F" w:rsidP="0039561A">
            <w:pPr>
              <w:tabs>
                <w:tab w:val="left" w:pos="8789"/>
                <w:tab w:val="left" w:pos="9072"/>
              </w:tabs>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Key Species</w:t>
            </w:r>
          </w:p>
        </w:tc>
      </w:tr>
      <w:tr w:rsidR="00FB7F7F" w:rsidRPr="00413DFF" w14:paraId="012A2083" w14:textId="77777777" w:rsidTr="000C18FC">
        <w:tc>
          <w:tcPr>
            <w:tcW w:w="0" w:type="auto"/>
            <w:shd w:val="clear" w:color="auto" w:fill="F2F2F2"/>
          </w:tcPr>
          <w:p w14:paraId="5584571C"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Istanbul</w:t>
            </w:r>
          </w:p>
        </w:tc>
        <w:tc>
          <w:tcPr>
            <w:tcW w:w="0" w:type="auto"/>
            <w:shd w:val="clear" w:color="auto" w:fill="F2F2F2"/>
          </w:tcPr>
          <w:p w14:paraId="510EBC11"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Buyukcekmece Lake KBA (IBA)</w:t>
            </w:r>
          </w:p>
        </w:tc>
        <w:tc>
          <w:tcPr>
            <w:tcW w:w="0" w:type="auto"/>
            <w:shd w:val="clear" w:color="auto" w:fill="F2F2F2"/>
          </w:tcPr>
          <w:p w14:paraId="3D51AB6C"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Birds, Reptiles</w:t>
            </w:r>
          </w:p>
        </w:tc>
      </w:tr>
      <w:tr w:rsidR="00FB7F7F" w:rsidRPr="00413DFF" w14:paraId="42017F28" w14:textId="77777777" w:rsidTr="000C18FC">
        <w:tc>
          <w:tcPr>
            <w:tcW w:w="0" w:type="auto"/>
            <w:shd w:val="clear" w:color="auto" w:fill="F2F2F2"/>
          </w:tcPr>
          <w:p w14:paraId="482DDFA3"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Istanbul</w:t>
            </w:r>
          </w:p>
        </w:tc>
        <w:tc>
          <w:tcPr>
            <w:tcW w:w="0" w:type="auto"/>
            <w:shd w:val="clear" w:color="auto" w:fill="F2F2F2"/>
          </w:tcPr>
          <w:p w14:paraId="22E943D7"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Bosphorus KBA (IBA)</w:t>
            </w:r>
          </w:p>
        </w:tc>
        <w:tc>
          <w:tcPr>
            <w:tcW w:w="0" w:type="auto"/>
            <w:shd w:val="clear" w:color="auto" w:fill="F2F2F2"/>
          </w:tcPr>
          <w:p w14:paraId="69DC42F4"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Birds, Plants, Reptiles</w:t>
            </w:r>
          </w:p>
        </w:tc>
      </w:tr>
      <w:tr w:rsidR="00FB7F7F" w:rsidRPr="00413DFF" w14:paraId="1F70537B" w14:textId="77777777" w:rsidTr="000C18FC">
        <w:tc>
          <w:tcPr>
            <w:tcW w:w="0" w:type="auto"/>
            <w:shd w:val="clear" w:color="auto" w:fill="F2F2F2"/>
          </w:tcPr>
          <w:p w14:paraId="4E77E651"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Istanbul</w:t>
            </w:r>
          </w:p>
        </w:tc>
        <w:tc>
          <w:tcPr>
            <w:tcW w:w="0" w:type="auto"/>
            <w:shd w:val="clear" w:color="auto" w:fill="F2F2F2"/>
          </w:tcPr>
          <w:p w14:paraId="68CB8186"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Kucukcekmece Lake (IBA)</w:t>
            </w:r>
          </w:p>
        </w:tc>
        <w:tc>
          <w:tcPr>
            <w:tcW w:w="0" w:type="auto"/>
            <w:shd w:val="clear" w:color="auto" w:fill="F2F2F2"/>
          </w:tcPr>
          <w:p w14:paraId="6234D230"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Birds</w:t>
            </w:r>
          </w:p>
        </w:tc>
      </w:tr>
      <w:tr w:rsidR="00FB7F7F" w:rsidRPr="00413DFF" w14:paraId="52A54DCE" w14:textId="77777777" w:rsidTr="000C18FC">
        <w:tc>
          <w:tcPr>
            <w:tcW w:w="0" w:type="auto"/>
            <w:shd w:val="clear" w:color="auto" w:fill="F2F2F2"/>
          </w:tcPr>
          <w:p w14:paraId="333F5992"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Istanbul</w:t>
            </w:r>
          </w:p>
        </w:tc>
        <w:tc>
          <w:tcPr>
            <w:tcW w:w="0" w:type="auto"/>
            <w:shd w:val="clear" w:color="auto" w:fill="F2F2F2"/>
          </w:tcPr>
          <w:p w14:paraId="205BFF3F"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Sile Islands (IBA)</w:t>
            </w:r>
          </w:p>
        </w:tc>
        <w:tc>
          <w:tcPr>
            <w:tcW w:w="0" w:type="auto"/>
            <w:shd w:val="clear" w:color="auto" w:fill="F2F2F2"/>
          </w:tcPr>
          <w:p w14:paraId="045BD920"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Birds</w:t>
            </w:r>
          </w:p>
        </w:tc>
      </w:tr>
      <w:tr w:rsidR="00FB7F7F" w:rsidRPr="00413DFF" w14:paraId="719DC2ED" w14:textId="77777777" w:rsidTr="000C18FC">
        <w:tc>
          <w:tcPr>
            <w:tcW w:w="0" w:type="auto"/>
            <w:shd w:val="clear" w:color="auto" w:fill="F2F2F2"/>
          </w:tcPr>
          <w:p w14:paraId="2AA6C5FB"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Istanbul</w:t>
            </w:r>
          </w:p>
        </w:tc>
        <w:tc>
          <w:tcPr>
            <w:tcW w:w="0" w:type="auto"/>
            <w:shd w:val="clear" w:color="auto" w:fill="F2F2F2"/>
          </w:tcPr>
          <w:p w14:paraId="5B060879"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Terkos Basin KBA</w:t>
            </w:r>
          </w:p>
        </w:tc>
        <w:tc>
          <w:tcPr>
            <w:tcW w:w="0" w:type="auto"/>
            <w:shd w:val="clear" w:color="auto" w:fill="F2F2F2"/>
          </w:tcPr>
          <w:p w14:paraId="117FDF14" w14:textId="77777777" w:rsidR="00FB7F7F" w:rsidRPr="005944DA" w:rsidRDefault="00FB7F7F" w:rsidP="0039561A">
            <w:pPr>
              <w:tabs>
                <w:tab w:val="left" w:pos="8789"/>
                <w:tab w:val="left" w:pos="9072"/>
              </w:tabs>
              <w:spacing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Birds</w:t>
            </w:r>
          </w:p>
        </w:tc>
      </w:tr>
    </w:tbl>
    <w:p w14:paraId="0231B91E" w14:textId="77777777" w:rsidR="00FB7F7F" w:rsidRPr="005944DA" w:rsidRDefault="00FB7F7F" w:rsidP="0039561A">
      <w:pPr>
        <w:pStyle w:val="Kaynaka0"/>
        <w:tabs>
          <w:tab w:val="left" w:pos="8789"/>
          <w:tab w:val="left" w:pos="9072"/>
        </w:tabs>
        <w:jc w:val="left"/>
        <w:rPr>
          <w:rFonts w:asciiTheme="minorHAnsi" w:hAnsiTheme="minorHAnsi"/>
          <w:b w:val="0"/>
          <w:bCs/>
          <w:lang w:val="en-US"/>
        </w:rPr>
      </w:pPr>
      <w:r w:rsidRPr="005944DA">
        <w:rPr>
          <w:rFonts w:asciiTheme="minorHAnsi" w:hAnsiTheme="minorHAnsi"/>
          <w:bCs/>
          <w:lang w:val="en-US"/>
        </w:rPr>
        <w:t>Source:</w:t>
      </w:r>
      <w:r w:rsidRPr="005944DA">
        <w:rPr>
          <w:rFonts w:asciiTheme="minorHAnsi" w:hAnsiTheme="minorHAnsi"/>
          <w:lang w:val="en-US"/>
        </w:rPr>
        <w:t xml:space="preserve"> </w:t>
      </w:r>
      <w:r w:rsidRPr="005944DA">
        <w:rPr>
          <w:rFonts w:asciiTheme="minorHAnsi" w:hAnsiTheme="minorHAnsi"/>
          <w:b w:val="0"/>
          <w:bCs/>
          <w:lang w:val="en-US"/>
        </w:rPr>
        <w:t>Key Biodiversity Areas, International Biodiversity Assessment Tool Alliance (IBAT).</w:t>
      </w:r>
    </w:p>
    <w:p w14:paraId="5E1677D6" w14:textId="645ADC9E" w:rsidR="007E08D2" w:rsidRPr="005944DA" w:rsidRDefault="0064480C" w:rsidP="0039561A">
      <w:pPr>
        <w:tabs>
          <w:tab w:val="left" w:pos="8789"/>
          <w:tab w:val="left" w:pos="9072"/>
        </w:tabs>
        <w:rPr>
          <w:color w:val="000000" w:themeColor="text1"/>
        </w:rPr>
      </w:pPr>
      <w:r w:rsidRPr="005944DA">
        <w:rPr>
          <w:color w:val="000000" w:themeColor="text1"/>
        </w:rPr>
        <w:t>Seven (</w:t>
      </w:r>
      <w:r w:rsidR="007E08D2" w:rsidRPr="005944DA">
        <w:rPr>
          <w:color w:val="000000" w:themeColor="text1"/>
        </w:rPr>
        <w:t>7</w:t>
      </w:r>
      <w:r w:rsidRPr="005944DA">
        <w:rPr>
          <w:color w:val="000000" w:themeColor="text1"/>
        </w:rPr>
        <w:t>)</w:t>
      </w:r>
      <w:r w:rsidR="007E08D2" w:rsidRPr="005944DA">
        <w:rPr>
          <w:color w:val="000000" w:themeColor="text1"/>
        </w:rPr>
        <w:t xml:space="preserve"> of </w:t>
      </w:r>
      <w:r w:rsidR="00B06598" w:rsidRPr="005944DA">
        <w:rPr>
          <w:color w:val="000000" w:themeColor="text1"/>
        </w:rPr>
        <w:t>Türkiye</w:t>
      </w:r>
      <w:r w:rsidR="007E08D2" w:rsidRPr="005944DA">
        <w:rPr>
          <w:color w:val="000000" w:themeColor="text1"/>
        </w:rPr>
        <w:t xml:space="preserve">’s Important Plant Areas are located within the provincial boundaries of </w:t>
      </w:r>
      <w:r w:rsidR="009B7DF2" w:rsidRPr="005944DA">
        <w:rPr>
          <w:color w:val="000000" w:themeColor="text1"/>
        </w:rPr>
        <w:t>Istanbul</w:t>
      </w:r>
      <w:r w:rsidR="007E08D2" w:rsidRPr="005944DA">
        <w:rPr>
          <w:color w:val="000000" w:themeColor="text1"/>
        </w:rPr>
        <w:t xml:space="preserve">. These are, Terkos-Kasatura Coastline, Agacli Dunes, Kilyos Dunes, Northern Bosphorus, Western </w:t>
      </w:r>
      <w:r w:rsidR="009B7DF2" w:rsidRPr="005944DA">
        <w:rPr>
          <w:color w:val="000000" w:themeColor="text1"/>
        </w:rPr>
        <w:t>Istanbul</w:t>
      </w:r>
      <w:r w:rsidR="007E08D2" w:rsidRPr="005944DA">
        <w:rPr>
          <w:color w:val="000000" w:themeColor="text1"/>
        </w:rPr>
        <w:t xml:space="preserve"> Heathlands, Sahilkoy-Sile Coastline and Ömerli Basin as shown below</w:t>
      </w:r>
      <w:r w:rsidRPr="005944DA">
        <w:rPr>
          <w:color w:val="000000" w:themeColor="text1"/>
        </w:rPr>
        <w:t xml:space="preserve"> in </w:t>
      </w:r>
      <w:r w:rsidR="003C2B26" w:rsidRPr="005944DA">
        <w:rPr>
          <w:color w:val="000000" w:themeColor="text1"/>
        </w:rPr>
        <w:fldChar w:fldCharType="begin"/>
      </w:r>
      <w:r w:rsidR="003C2B26" w:rsidRPr="005944DA">
        <w:rPr>
          <w:color w:val="000000" w:themeColor="text1"/>
        </w:rPr>
        <w:instrText xml:space="preserve"> REF _Ref197757728 \h  \* MERGEFORMAT </w:instrText>
      </w:r>
      <w:r w:rsidR="003C2B26" w:rsidRPr="005944DA">
        <w:rPr>
          <w:color w:val="000000" w:themeColor="text1"/>
        </w:rPr>
      </w:r>
      <w:r w:rsidR="003C2B26" w:rsidRPr="005944DA">
        <w:rPr>
          <w:color w:val="000000" w:themeColor="text1"/>
        </w:rPr>
        <w:fldChar w:fldCharType="separate"/>
      </w:r>
      <w:r w:rsidR="00FB7F7F" w:rsidRPr="005944DA">
        <w:rPr>
          <w:color w:val="000000" w:themeColor="text1"/>
        </w:rPr>
        <w:t>Figure</w:t>
      </w:r>
      <w:r w:rsidR="003C2B26" w:rsidRPr="005944DA">
        <w:rPr>
          <w:color w:val="000000" w:themeColor="text1"/>
        </w:rPr>
        <w:t xml:space="preserve"> 5</w:t>
      </w:r>
      <w:r w:rsidR="003C2B26" w:rsidRPr="005944DA">
        <w:rPr>
          <w:color w:val="000000" w:themeColor="text1"/>
        </w:rPr>
        <w:fldChar w:fldCharType="end"/>
      </w:r>
      <w:r w:rsidR="003C2B26" w:rsidRPr="005944DA">
        <w:rPr>
          <w:color w:val="000000" w:themeColor="text1"/>
        </w:rPr>
        <w:t>.</w:t>
      </w:r>
    </w:p>
    <w:p w14:paraId="20BC588B" w14:textId="7A155295" w:rsidR="00C35C06" w:rsidRPr="005944DA" w:rsidRDefault="00C35C06" w:rsidP="0039561A">
      <w:pPr>
        <w:pStyle w:val="ResimYazs"/>
        <w:keepNext/>
        <w:tabs>
          <w:tab w:val="left" w:pos="8789"/>
          <w:tab w:val="left" w:pos="9072"/>
        </w:tabs>
      </w:pPr>
      <w:bookmarkStart w:id="664" w:name="_Ref208560043"/>
      <w:bookmarkStart w:id="665" w:name="_Toc210122599"/>
      <w:r w:rsidRPr="005944DA">
        <w:t xml:space="preserve">Figure </w:t>
      </w:r>
      <w:r w:rsidRPr="005944DA">
        <w:fldChar w:fldCharType="begin"/>
      </w:r>
      <w:r w:rsidRPr="005944DA">
        <w:instrText xml:space="preserve"> SEQ Figure \* ARABIC </w:instrText>
      </w:r>
      <w:r w:rsidRPr="005944DA">
        <w:fldChar w:fldCharType="separate"/>
      </w:r>
      <w:r w:rsidRPr="005944DA">
        <w:rPr>
          <w:noProof/>
        </w:rPr>
        <w:t>5</w:t>
      </w:r>
      <w:r w:rsidRPr="005944DA">
        <w:fldChar w:fldCharType="end"/>
      </w:r>
      <w:bookmarkEnd w:id="664"/>
      <w:r w:rsidRPr="005944DA">
        <w:t xml:space="preserve">: </w:t>
      </w:r>
      <w:r w:rsidRPr="005944DA">
        <w:rPr>
          <w:b w:val="0"/>
          <w:bCs/>
        </w:rPr>
        <w:t>Important Plant Areas in Istanbul</w:t>
      </w:r>
      <w:bookmarkEnd w:id="665"/>
    </w:p>
    <w:p w14:paraId="75FCD5FD" w14:textId="737C30EB" w:rsidR="007E08D2" w:rsidRPr="005944DA" w:rsidRDefault="007E08D2" w:rsidP="0039561A">
      <w:pPr>
        <w:tabs>
          <w:tab w:val="left" w:pos="8789"/>
          <w:tab w:val="left" w:pos="9072"/>
        </w:tabs>
        <w:jc w:val="center"/>
        <w:rPr>
          <w:color w:val="000000" w:themeColor="text1"/>
        </w:rPr>
      </w:pPr>
      <w:r w:rsidRPr="005944DA">
        <w:rPr>
          <w:iCs/>
          <w:noProof/>
          <w:color w:val="000000" w:themeColor="text1"/>
          <w:szCs w:val="20"/>
          <w:lang w:eastAsia="tr-TR"/>
        </w:rPr>
        <w:drawing>
          <wp:inline distT="0" distB="0" distL="0" distR="0" wp14:anchorId="7E6D9117" wp14:editId="08890C21">
            <wp:extent cx="4320000" cy="2332800"/>
            <wp:effectExtent l="0" t="0" r="4445" b="0"/>
            <wp:docPr id="44" name="Resim 44" descr="harita, diyagram, atlas,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harita, diyagram, atlas, metin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4320000" cy="2332800"/>
                    </a:xfrm>
                    <a:prstGeom prst="rect">
                      <a:avLst/>
                    </a:prstGeom>
                  </pic:spPr>
                </pic:pic>
              </a:graphicData>
            </a:graphic>
          </wp:inline>
        </w:drawing>
      </w:r>
    </w:p>
    <w:p w14:paraId="6A3E7D55" w14:textId="77777777" w:rsidR="00C35C06" w:rsidRPr="005944DA" w:rsidRDefault="00C35C06" w:rsidP="0039561A">
      <w:pPr>
        <w:tabs>
          <w:tab w:val="left" w:pos="8789"/>
          <w:tab w:val="left" w:pos="9072"/>
        </w:tabs>
        <w:rPr>
          <w:i/>
          <w:color w:val="000000" w:themeColor="text1"/>
          <w:sz w:val="18"/>
          <w:szCs w:val="18"/>
        </w:rPr>
      </w:pPr>
      <w:r w:rsidRPr="005944DA">
        <w:rPr>
          <w:b/>
          <w:bCs/>
          <w:i/>
          <w:color w:val="000000" w:themeColor="text1"/>
          <w:sz w:val="18"/>
          <w:szCs w:val="18"/>
        </w:rPr>
        <w:t>Source:</w:t>
      </w:r>
      <w:r w:rsidRPr="005944DA">
        <w:rPr>
          <w:i/>
          <w:color w:val="000000" w:themeColor="text1"/>
          <w:sz w:val="18"/>
          <w:szCs w:val="18"/>
        </w:rPr>
        <w:t xml:space="preserve"> Tuncay, Onur &amp; Akalin, Emine. (2018). Endemism in Istanbul Plants. European Journal of Biology. 77. </w:t>
      </w:r>
    </w:p>
    <w:p w14:paraId="27B6BA14" w14:textId="0CCE87EC" w:rsidR="00540F0D" w:rsidRPr="00413DFF" w:rsidRDefault="006D1749" w:rsidP="0039561A">
      <w:pPr>
        <w:pStyle w:val="Balk3"/>
        <w:tabs>
          <w:tab w:val="left" w:pos="8789"/>
          <w:tab w:val="left" w:pos="9072"/>
        </w:tabs>
        <w:rPr>
          <w:rFonts w:asciiTheme="minorHAnsi" w:hAnsiTheme="minorHAnsi"/>
          <w:color w:val="000000" w:themeColor="text1"/>
        </w:rPr>
      </w:pPr>
      <w:bookmarkStart w:id="666" w:name="_Toc174237413"/>
      <w:bookmarkStart w:id="667" w:name="_Toc174245958"/>
      <w:bookmarkStart w:id="668" w:name="_Toc174246043"/>
      <w:bookmarkStart w:id="669" w:name="_Toc174246392"/>
      <w:bookmarkStart w:id="670" w:name="_Toc174246724"/>
      <w:bookmarkStart w:id="671" w:name="_Toc174246999"/>
      <w:bookmarkStart w:id="672" w:name="_Toc174247139"/>
      <w:bookmarkStart w:id="673" w:name="_Toc174247475"/>
      <w:bookmarkStart w:id="674" w:name="_Toc174247650"/>
      <w:bookmarkStart w:id="675" w:name="_Toc174247788"/>
      <w:bookmarkStart w:id="676" w:name="_Toc174248134"/>
      <w:bookmarkStart w:id="677" w:name="_Toc174249338"/>
      <w:bookmarkStart w:id="678" w:name="_Toc174249759"/>
      <w:bookmarkStart w:id="679" w:name="_Toc174252187"/>
      <w:bookmarkStart w:id="680" w:name="_Toc174252669"/>
      <w:bookmarkStart w:id="681" w:name="_Toc174329600"/>
      <w:bookmarkStart w:id="682" w:name="_Toc174237414"/>
      <w:bookmarkStart w:id="683" w:name="_Toc174245959"/>
      <w:bookmarkStart w:id="684" w:name="_Toc174246044"/>
      <w:bookmarkStart w:id="685" w:name="_Toc174246393"/>
      <w:bookmarkStart w:id="686" w:name="_Toc174246725"/>
      <w:bookmarkStart w:id="687" w:name="_Toc174247000"/>
      <w:bookmarkStart w:id="688" w:name="_Toc174247140"/>
      <w:bookmarkStart w:id="689" w:name="_Toc174247476"/>
      <w:bookmarkStart w:id="690" w:name="_Toc174247651"/>
      <w:bookmarkStart w:id="691" w:name="_Toc174247789"/>
      <w:bookmarkStart w:id="692" w:name="_Toc174248135"/>
      <w:bookmarkStart w:id="693" w:name="_Toc174249339"/>
      <w:bookmarkStart w:id="694" w:name="_Toc174249760"/>
      <w:bookmarkStart w:id="695" w:name="_Toc174252188"/>
      <w:bookmarkStart w:id="696" w:name="_Toc174252670"/>
      <w:bookmarkStart w:id="697" w:name="_Toc174329601"/>
      <w:bookmarkStart w:id="698" w:name="_Toc210122542"/>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rsidRPr="005944DA">
        <w:rPr>
          <w:rFonts w:asciiTheme="minorHAnsi" w:hAnsiTheme="minorHAnsi"/>
          <w:color w:val="000000" w:themeColor="text1"/>
        </w:rPr>
        <w:t>2</w:t>
      </w:r>
      <w:r w:rsidR="005E58E3" w:rsidRPr="005944DA">
        <w:rPr>
          <w:rFonts w:asciiTheme="minorHAnsi" w:hAnsiTheme="minorHAnsi"/>
          <w:color w:val="000000" w:themeColor="text1"/>
        </w:rPr>
        <w:t>.1.</w:t>
      </w:r>
      <w:r w:rsidR="00E0570D" w:rsidRPr="005944DA">
        <w:rPr>
          <w:rFonts w:asciiTheme="minorHAnsi" w:hAnsiTheme="minorHAnsi"/>
          <w:color w:val="000000" w:themeColor="text1"/>
        </w:rPr>
        <w:t>6</w:t>
      </w:r>
      <w:r w:rsidR="005E58E3" w:rsidRPr="00413DFF">
        <w:rPr>
          <w:rFonts w:asciiTheme="minorHAnsi" w:hAnsiTheme="minorHAnsi"/>
          <w:color w:val="000000" w:themeColor="text1"/>
        </w:rPr>
        <w:t xml:space="preserve">. </w:t>
      </w:r>
      <w:r w:rsidR="00540F0D" w:rsidRPr="00413DFF">
        <w:rPr>
          <w:rFonts w:asciiTheme="minorHAnsi" w:hAnsiTheme="minorHAnsi"/>
          <w:color w:val="000000" w:themeColor="text1"/>
        </w:rPr>
        <w:t>Seismicity</w:t>
      </w:r>
      <w:bookmarkEnd w:id="698"/>
    </w:p>
    <w:p w14:paraId="316630CE" w14:textId="4C56EF78" w:rsidR="007E08D2" w:rsidRPr="00413DFF" w:rsidRDefault="007E08D2" w:rsidP="0039561A">
      <w:pPr>
        <w:tabs>
          <w:tab w:val="left" w:pos="8789"/>
          <w:tab w:val="left" w:pos="9072"/>
        </w:tabs>
      </w:pPr>
      <w:r w:rsidRPr="00413DFF">
        <w:t xml:space="preserve">Neighboring the Black Sea in the north and Marmara Sea in the south; with the south coastline laying along the North Anatolian Fault line; and significantly prone to climate change effects due to fast and irregular urbanization, </w:t>
      </w:r>
      <w:r w:rsidR="009B7DF2" w:rsidRPr="00413DFF">
        <w:t>Istanbul</w:t>
      </w:r>
      <w:r w:rsidRPr="00413DFF">
        <w:t xml:space="preserve"> is open to various disaster risks including earthquakes, flooding, landslides, meteorological and climatic disasters.</w:t>
      </w:r>
    </w:p>
    <w:p w14:paraId="386B15F2" w14:textId="4011553E" w:rsidR="007E08D2" w:rsidRPr="005944DA" w:rsidRDefault="007E08D2" w:rsidP="0039561A">
      <w:pPr>
        <w:tabs>
          <w:tab w:val="left" w:pos="8789"/>
          <w:tab w:val="left" w:pos="9072"/>
        </w:tabs>
      </w:pPr>
      <w:r w:rsidRPr="00413DFF">
        <w:t xml:space="preserve">According to the “Project for Updating Possible Earthquake Loss Estimates in </w:t>
      </w:r>
      <w:r w:rsidR="009B7DF2" w:rsidRPr="00413DFF">
        <w:t>Istanbul</w:t>
      </w:r>
      <w:r w:rsidRPr="00413DFF">
        <w:t xml:space="preserve"> Province” prepared in 2019 by Bogazici University, Kandilli Observatory and Earthquake Research Institute, 15 earthquake scenarios of magnitude Mw = 7.5 were simulated for 72, 475 and 2475 recurrence periods to obtain possible building damage, life loss, injuries and infrastructural damage estimations were </w:t>
      </w:r>
      <w:r w:rsidRPr="00413DFF">
        <w:lastRenderedPageBreak/>
        <w:t xml:space="preserve">formulated. The distribution of the site-dependent Peak Ground Acceleration (PGA) </w:t>
      </w:r>
      <w:r w:rsidRPr="005944DA">
        <w:t xml:space="preserve">calculated for this scenario earthquake is shown </w:t>
      </w:r>
      <w:r w:rsidR="00AB5D28" w:rsidRPr="005944DA">
        <w:t xml:space="preserve">in </w:t>
      </w:r>
      <w:r w:rsidR="00DA6F77" w:rsidRPr="005944DA">
        <w:fldChar w:fldCharType="begin"/>
      </w:r>
      <w:r w:rsidR="00DA6F77" w:rsidRPr="005944DA">
        <w:instrText xml:space="preserve"> REF _Ref197757914 \h  \* MERGEFORMAT </w:instrText>
      </w:r>
      <w:r w:rsidR="00DA6F77" w:rsidRPr="005944DA">
        <w:fldChar w:fldCharType="separate"/>
      </w:r>
      <w:r w:rsidR="00C35C06" w:rsidRPr="005944DA">
        <w:t>Figure</w:t>
      </w:r>
      <w:r w:rsidR="00DA6F77" w:rsidRPr="005944DA">
        <w:t xml:space="preserve"> 6</w:t>
      </w:r>
      <w:r w:rsidR="00DA6F77" w:rsidRPr="005944DA">
        <w:fldChar w:fldCharType="end"/>
      </w:r>
      <w:r w:rsidR="00AB5D28" w:rsidRPr="005944DA">
        <w:t xml:space="preserve">. </w:t>
      </w:r>
    </w:p>
    <w:p w14:paraId="3CD7BF10" w14:textId="4F075DB1" w:rsidR="00801A25" w:rsidRPr="005944DA" w:rsidRDefault="00801A25" w:rsidP="0039561A">
      <w:pPr>
        <w:pStyle w:val="ResimYazs"/>
        <w:keepNext/>
        <w:tabs>
          <w:tab w:val="left" w:pos="8789"/>
          <w:tab w:val="left" w:pos="9072"/>
        </w:tabs>
      </w:pPr>
      <w:bookmarkStart w:id="699" w:name="_Toc210122600"/>
      <w:r w:rsidRPr="005944DA">
        <w:t xml:space="preserve">Figure </w:t>
      </w:r>
      <w:r w:rsidRPr="005944DA">
        <w:fldChar w:fldCharType="begin"/>
      </w:r>
      <w:r w:rsidRPr="005944DA">
        <w:instrText xml:space="preserve"> SEQ Figure \* ARABIC </w:instrText>
      </w:r>
      <w:r w:rsidRPr="005944DA">
        <w:fldChar w:fldCharType="separate"/>
      </w:r>
      <w:r w:rsidRPr="005944DA">
        <w:rPr>
          <w:noProof/>
        </w:rPr>
        <w:t>6</w:t>
      </w:r>
      <w:r w:rsidRPr="005944DA">
        <w:fldChar w:fldCharType="end"/>
      </w:r>
      <w:r w:rsidRPr="005944DA">
        <w:t xml:space="preserve">: </w:t>
      </w:r>
      <w:r w:rsidRPr="005944DA">
        <w:rPr>
          <w:b w:val="0"/>
          <w:bCs/>
        </w:rPr>
        <w:t>Distribution of Site-Dependent PGA calculated for a Scenario Earthquake at Mw:7.5</w:t>
      </w:r>
      <w:bookmarkEnd w:id="699"/>
    </w:p>
    <w:p w14:paraId="22098A3A" w14:textId="5C12E8CB" w:rsidR="007E08D2" w:rsidRPr="005944DA" w:rsidRDefault="007E08D2" w:rsidP="0039561A">
      <w:pPr>
        <w:tabs>
          <w:tab w:val="left" w:pos="8789"/>
          <w:tab w:val="left" w:pos="9072"/>
        </w:tabs>
        <w:jc w:val="center"/>
        <w:rPr>
          <w:color w:val="000000" w:themeColor="text1"/>
        </w:rPr>
      </w:pPr>
      <w:r w:rsidRPr="005944DA">
        <w:rPr>
          <w:noProof/>
          <w:color w:val="000000" w:themeColor="text1"/>
          <w:lang w:eastAsia="tr-TR"/>
        </w:rPr>
        <w:drawing>
          <wp:inline distT="0" distB="0" distL="0" distR="0" wp14:anchorId="5C799261" wp14:editId="5504E4EE">
            <wp:extent cx="4320000" cy="2343600"/>
            <wp:effectExtent l="0" t="0" r="4445" b="0"/>
            <wp:docPr id="45" name="Resim 45"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harita, metin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343600"/>
                    </a:xfrm>
                    <a:prstGeom prst="rect">
                      <a:avLst/>
                    </a:prstGeom>
                    <a:noFill/>
                    <a:ln>
                      <a:noFill/>
                    </a:ln>
                  </pic:spPr>
                </pic:pic>
              </a:graphicData>
            </a:graphic>
          </wp:inline>
        </w:drawing>
      </w:r>
    </w:p>
    <w:p w14:paraId="51A1A392" w14:textId="77777777" w:rsidR="006910A9" w:rsidRPr="005944DA" w:rsidRDefault="006910A9" w:rsidP="0039561A">
      <w:pPr>
        <w:tabs>
          <w:tab w:val="left" w:pos="8789"/>
          <w:tab w:val="left" w:pos="9072"/>
        </w:tabs>
        <w:rPr>
          <w:i/>
          <w:iCs/>
          <w:color w:val="000000" w:themeColor="text1"/>
          <w:sz w:val="18"/>
          <w:szCs w:val="18"/>
        </w:rPr>
      </w:pPr>
      <w:r w:rsidRPr="005944DA">
        <w:rPr>
          <w:b/>
          <w:bCs/>
          <w:i/>
          <w:iCs/>
          <w:color w:val="000000" w:themeColor="text1"/>
          <w:sz w:val="18"/>
          <w:szCs w:val="18"/>
        </w:rPr>
        <w:t>Source:</w:t>
      </w:r>
      <w:r w:rsidRPr="005944DA">
        <w:rPr>
          <w:i/>
          <w:iCs/>
          <w:color w:val="000000" w:themeColor="text1"/>
          <w:sz w:val="18"/>
          <w:szCs w:val="18"/>
        </w:rPr>
        <w:t xml:space="preserve"> “Project for Updating Possible Earthquake Loss Estimates in Istanbul Province” Bogazici University, Kandilli Observatory and Earthquake Research Institute, 2019.</w:t>
      </w:r>
    </w:p>
    <w:p w14:paraId="363E61E4" w14:textId="6FF0B6FD" w:rsidR="007E08D2" w:rsidRPr="005944DA" w:rsidRDefault="007E08D2" w:rsidP="0039561A">
      <w:pPr>
        <w:tabs>
          <w:tab w:val="left" w:pos="8789"/>
          <w:tab w:val="left" w:pos="9072"/>
        </w:tabs>
        <w:rPr>
          <w:iCs/>
        </w:rPr>
      </w:pPr>
      <w:r w:rsidRPr="005944DA">
        <w:rPr>
          <w:iCs/>
        </w:rPr>
        <w:t>As expected</w:t>
      </w:r>
      <w:r w:rsidR="00DA6F77" w:rsidRPr="005944DA">
        <w:rPr>
          <w:iCs/>
        </w:rPr>
        <w:t>,</w:t>
      </w:r>
      <w:r w:rsidRPr="005944DA">
        <w:rPr>
          <w:iCs/>
        </w:rPr>
        <w:t xml:space="preserve"> owing to the location of the North Anatolian Fault Zone, the districts and neighborhoods having a coast to Marmara (Buyukcekmece, Beylikduzu, Avcilar, Kucukcekmece and Bakirkoy in the European side; Maltepe, Kartal and Tuzla in the Asian side), and especially the Prince Islands located in the Marmara Sea are foreseen to receive the highest impact.</w:t>
      </w:r>
    </w:p>
    <w:p w14:paraId="123E4438" w14:textId="5CBE8B04" w:rsidR="007E08D2" w:rsidRPr="005944DA" w:rsidRDefault="007E08D2" w:rsidP="0039561A">
      <w:pPr>
        <w:tabs>
          <w:tab w:val="left" w:pos="8789"/>
          <w:tab w:val="left" w:pos="9072"/>
        </w:tabs>
        <w:rPr>
          <w:iCs/>
        </w:rPr>
      </w:pPr>
      <w:r w:rsidRPr="005944DA">
        <w:rPr>
          <w:iCs/>
        </w:rPr>
        <w:t xml:space="preserve">The estimations in this report point out that, as a result of the scenario earthquake at a magnitude of Mw=7.5, it is expected that about 57% of the buildings, </w:t>
      </w:r>
      <w:r w:rsidR="00DA6F77" w:rsidRPr="005944DA">
        <w:rPr>
          <w:iCs/>
        </w:rPr>
        <w:t>on</w:t>
      </w:r>
      <w:r w:rsidRPr="005944DA">
        <w:rPr>
          <w:iCs/>
        </w:rPr>
        <w:t xml:space="preserve"> average, will not have significant damage. However, 26% are foreseen to receive mild damage, 13% medium damage, 3% heavy damage and 1% to receive very serious damage. The total number of buildings analyzed in </w:t>
      </w:r>
      <w:r w:rsidR="009B7DF2" w:rsidRPr="005944DA">
        <w:rPr>
          <w:iCs/>
        </w:rPr>
        <w:t>Istanbul</w:t>
      </w:r>
      <w:r w:rsidRPr="005944DA">
        <w:rPr>
          <w:iCs/>
        </w:rPr>
        <w:t xml:space="preserve"> is 1,166,330, which means that nearly 194 thousand buildings are estimated </w:t>
      </w:r>
      <w:r w:rsidR="00DA6F77" w:rsidRPr="005944DA">
        <w:rPr>
          <w:iCs/>
        </w:rPr>
        <w:t xml:space="preserve">to </w:t>
      </w:r>
      <w:r w:rsidRPr="005944DA">
        <w:rPr>
          <w:iCs/>
        </w:rPr>
        <w:t>receive medium and above damage in the said scenario earthquake. As per the calculations made, about 25 million tons of wreckage is expected to accumulate as a result of this earthquake. The number of life loss expectancy is about 12 thousand people if the earthquake occurs during the day, and over 14 thousand if it occurs at night.</w:t>
      </w:r>
    </w:p>
    <w:p w14:paraId="49D25F6D" w14:textId="6A411923" w:rsidR="00540F0D" w:rsidRPr="00413DFF" w:rsidRDefault="006D1749" w:rsidP="0039561A">
      <w:pPr>
        <w:pStyle w:val="Balk3"/>
        <w:tabs>
          <w:tab w:val="left" w:pos="8789"/>
          <w:tab w:val="left" w:pos="9072"/>
        </w:tabs>
        <w:rPr>
          <w:rFonts w:asciiTheme="minorHAnsi" w:hAnsiTheme="minorHAnsi"/>
          <w:color w:val="000000" w:themeColor="text1"/>
        </w:rPr>
      </w:pPr>
      <w:bookmarkStart w:id="700" w:name="_Toc168295901"/>
      <w:bookmarkStart w:id="701" w:name="_Toc210122543"/>
      <w:r w:rsidRPr="005944DA">
        <w:rPr>
          <w:rFonts w:asciiTheme="minorHAnsi" w:hAnsiTheme="minorHAnsi"/>
          <w:color w:val="000000" w:themeColor="text1"/>
        </w:rPr>
        <w:t>2</w:t>
      </w:r>
      <w:r w:rsidR="005E58E3" w:rsidRPr="005944DA">
        <w:rPr>
          <w:rFonts w:asciiTheme="minorHAnsi" w:hAnsiTheme="minorHAnsi"/>
          <w:color w:val="000000" w:themeColor="text1"/>
        </w:rPr>
        <w:t>.1.</w:t>
      </w:r>
      <w:r w:rsidR="00E0570D" w:rsidRPr="005944DA">
        <w:rPr>
          <w:rFonts w:asciiTheme="minorHAnsi" w:hAnsiTheme="minorHAnsi"/>
          <w:color w:val="000000" w:themeColor="text1"/>
        </w:rPr>
        <w:t>7</w:t>
      </w:r>
      <w:r w:rsidR="005E58E3" w:rsidRPr="00413DFF">
        <w:rPr>
          <w:rFonts w:asciiTheme="minorHAnsi" w:hAnsiTheme="minorHAnsi"/>
          <w:color w:val="000000" w:themeColor="text1"/>
        </w:rPr>
        <w:t xml:space="preserve">. </w:t>
      </w:r>
      <w:r w:rsidR="00540F0D" w:rsidRPr="00413DFF">
        <w:rPr>
          <w:rFonts w:asciiTheme="minorHAnsi" w:hAnsiTheme="minorHAnsi"/>
          <w:color w:val="000000" w:themeColor="text1"/>
        </w:rPr>
        <w:t>Air Quality</w:t>
      </w:r>
      <w:bookmarkEnd w:id="700"/>
      <w:bookmarkEnd w:id="701"/>
    </w:p>
    <w:p w14:paraId="74927CDC" w14:textId="77777777" w:rsidR="007E08D2" w:rsidRPr="005944DA" w:rsidRDefault="007E08D2" w:rsidP="0039561A">
      <w:pPr>
        <w:tabs>
          <w:tab w:val="left" w:pos="8789"/>
          <w:tab w:val="left" w:pos="9072"/>
        </w:tabs>
      </w:pPr>
      <w:r w:rsidRPr="00413DFF">
        <w:t xml:space="preserve">The most obvious parameter that will affect the air quality within the scope of demolition and construction activities can be considered as particulate matter emission. In the following sub-titles, the situation of the provinces in this context has been evaluated based on the data of the Continuous </w:t>
      </w:r>
      <w:r w:rsidRPr="00413DFF">
        <w:lastRenderedPageBreak/>
        <w:t>Monitoring Centre</w:t>
      </w:r>
      <w:r w:rsidRPr="005944DA">
        <w:footnoteReference w:id="13"/>
      </w:r>
      <w:r w:rsidRPr="005944DA">
        <w:t xml:space="preserve"> of the MoEUCC. At this point, it must be noted that in some of the provinces, new stations were established in 2021 in addition to 2020, but since 2021 annual averages are missing for some of these newly established stations, which may cause an improper assessment of the current situation, the year 2020 was used in the evaluation. </w:t>
      </w:r>
    </w:p>
    <w:p w14:paraId="540ADB63" w14:textId="7C943E49" w:rsidR="007E08D2" w:rsidRPr="005944DA" w:rsidRDefault="00540F0D" w:rsidP="0039561A">
      <w:pPr>
        <w:tabs>
          <w:tab w:val="left" w:pos="8789"/>
          <w:tab w:val="left" w:pos="9072"/>
        </w:tabs>
      </w:pPr>
      <w:r w:rsidRPr="005944DA">
        <w:t xml:space="preserve"> </w:t>
      </w:r>
      <w:r w:rsidR="007E08D2" w:rsidRPr="005944DA">
        <w:t>According to national legislation, the annual average of PM10 value must meet the limit of 40 µg/m3 for the protection of human health, and the 24-hour average must not exceed the limit of 50 µg/m3 more than 35 times a year. These limits were in line with the internationally accepted World Health Organization (WHO) reference values until September 2021. However, the new reference values published by WHO in September 2021 indicate a value of 45 µg/m3 on a 24-hour average and 15 µg/m3 on an annual average for PM10.</w:t>
      </w:r>
    </w:p>
    <w:p w14:paraId="16CEFFDF" w14:textId="2FDC1EA3" w:rsidR="002E5CC1" w:rsidRPr="005944DA" w:rsidRDefault="007E08D2" w:rsidP="0039561A">
      <w:pPr>
        <w:tabs>
          <w:tab w:val="left" w:pos="8789"/>
          <w:tab w:val="left" w:pos="9072"/>
        </w:tabs>
        <w:rPr>
          <w:b/>
        </w:rPr>
      </w:pPr>
      <w:r w:rsidRPr="005944DA">
        <w:t xml:space="preserve">Monitoring of the particulate matter parameter (as PM10) in </w:t>
      </w:r>
      <w:r w:rsidR="009B7DF2" w:rsidRPr="005944DA">
        <w:t>Istanbul</w:t>
      </w:r>
      <w:r w:rsidRPr="005944DA">
        <w:t xml:space="preserve"> was carried out with a total of 11 fixed measurement stations in 2020. The data showing the summary of the measurement results of these stations are given in </w:t>
      </w:r>
      <w:r w:rsidR="002F1B79" w:rsidRPr="005944DA">
        <w:fldChar w:fldCharType="begin"/>
      </w:r>
      <w:r w:rsidR="002F1B79" w:rsidRPr="005944DA">
        <w:instrText xml:space="preserve"> REF _Ref197758437 \h  \* MERGEFORMAT </w:instrText>
      </w:r>
      <w:r w:rsidR="002F1B79" w:rsidRPr="005944DA">
        <w:fldChar w:fldCharType="separate"/>
      </w:r>
      <w:r w:rsidR="002F1B79" w:rsidRPr="005944DA">
        <w:t>Table 9</w:t>
      </w:r>
      <w:r w:rsidR="002F1B79" w:rsidRPr="005944DA">
        <w:fldChar w:fldCharType="end"/>
      </w:r>
      <w:r w:rsidR="00AB5D28" w:rsidRPr="005944DA">
        <w:t>.</w:t>
      </w:r>
    </w:p>
    <w:p w14:paraId="298B294C" w14:textId="7D86E9BF" w:rsidR="00E53790" w:rsidRPr="005944DA" w:rsidRDefault="00E53790" w:rsidP="0039561A">
      <w:pPr>
        <w:pStyle w:val="ResimYazs"/>
        <w:keepNext/>
        <w:tabs>
          <w:tab w:val="left" w:pos="8789"/>
          <w:tab w:val="left" w:pos="9072"/>
        </w:tabs>
      </w:pPr>
      <w:bookmarkStart w:id="702" w:name="_Toc210122621"/>
      <w:r w:rsidRPr="005944DA">
        <w:t xml:space="preserve">Table </w:t>
      </w:r>
      <w:r w:rsidRPr="005944DA">
        <w:fldChar w:fldCharType="begin"/>
      </w:r>
      <w:r w:rsidRPr="005944DA">
        <w:instrText xml:space="preserve"> SEQ Table \* ARABIC </w:instrText>
      </w:r>
      <w:r w:rsidRPr="005944DA">
        <w:fldChar w:fldCharType="separate"/>
      </w:r>
      <w:r w:rsidRPr="005944DA">
        <w:rPr>
          <w:noProof/>
        </w:rPr>
        <w:t>9</w:t>
      </w:r>
      <w:r w:rsidRPr="005944DA">
        <w:fldChar w:fldCharType="end"/>
      </w:r>
      <w:r w:rsidRPr="005944DA">
        <w:t xml:space="preserve">: </w:t>
      </w:r>
      <w:r w:rsidRPr="005944DA">
        <w:rPr>
          <w:b w:val="0"/>
          <w:bCs/>
        </w:rPr>
        <w:t>Summary of PM10 Results According to 24-Hour Measurements in Istanbul in 2020</w:t>
      </w:r>
      <w:bookmarkEnd w:id="702"/>
    </w:p>
    <w:tbl>
      <w:tblPr>
        <w:tblStyle w:val="TabloKlavuzu"/>
        <w:tblW w:w="9072" w:type="dxa"/>
        <w:jc w:val="center"/>
        <w:tblLook w:val="04A0" w:firstRow="1" w:lastRow="0" w:firstColumn="1" w:lastColumn="0" w:noHBand="0" w:noVBand="1"/>
      </w:tblPr>
      <w:tblGrid>
        <w:gridCol w:w="1301"/>
        <w:gridCol w:w="1113"/>
        <w:gridCol w:w="1144"/>
        <w:gridCol w:w="1171"/>
        <w:gridCol w:w="1184"/>
        <w:gridCol w:w="1004"/>
        <w:gridCol w:w="927"/>
        <w:gridCol w:w="1228"/>
      </w:tblGrid>
      <w:tr w:rsidR="002A5329" w:rsidRPr="00413DFF" w14:paraId="294ECA68" w14:textId="77777777" w:rsidTr="0039561A">
        <w:trPr>
          <w:jc w:val="center"/>
        </w:trPr>
        <w:tc>
          <w:tcPr>
            <w:tcW w:w="1301" w:type="dxa"/>
            <w:shd w:val="clear" w:color="auto" w:fill="ABB7C1"/>
          </w:tcPr>
          <w:p w14:paraId="78E605C5"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bookmarkStart w:id="703" w:name="_Hlk207251346"/>
            <w:r w:rsidRPr="005944DA">
              <w:rPr>
                <w:rFonts w:asciiTheme="minorHAnsi" w:hAnsiTheme="minorHAnsi"/>
                <w:b/>
                <w:bCs/>
                <w:iCs/>
                <w:color w:val="000000" w:themeColor="text1"/>
                <w:sz w:val="20"/>
                <w:szCs w:val="20"/>
              </w:rPr>
              <w:t>Station</w:t>
            </w:r>
          </w:p>
        </w:tc>
        <w:tc>
          <w:tcPr>
            <w:tcW w:w="1113" w:type="dxa"/>
            <w:shd w:val="clear" w:color="auto" w:fill="ABB7C1"/>
          </w:tcPr>
          <w:p w14:paraId="2B783FB1"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Minimum Value Measured (µg/m3)</w:t>
            </w:r>
          </w:p>
        </w:tc>
        <w:tc>
          <w:tcPr>
            <w:tcW w:w="1144" w:type="dxa"/>
            <w:shd w:val="clear" w:color="auto" w:fill="ABB7C1"/>
          </w:tcPr>
          <w:p w14:paraId="3F303D25"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Maximum Value Measured (µg/m3)</w:t>
            </w:r>
          </w:p>
        </w:tc>
        <w:tc>
          <w:tcPr>
            <w:tcW w:w="1171" w:type="dxa"/>
            <w:shd w:val="clear" w:color="auto" w:fill="ABB7C1"/>
          </w:tcPr>
          <w:p w14:paraId="38A69819"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Date of Minimum Value Measured</w:t>
            </w:r>
          </w:p>
        </w:tc>
        <w:tc>
          <w:tcPr>
            <w:tcW w:w="1184" w:type="dxa"/>
            <w:shd w:val="clear" w:color="auto" w:fill="ABB7C1"/>
          </w:tcPr>
          <w:p w14:paraId="6A25C0E2"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Date of Maximum Value Measured</w:t>
            </w:r>
          </w:p>
        </w:tc>
        <w:tc>
          <w:tcPr>
            <w:tcW w:w="1004" w:type="dxa"/>
            <w:shd w:val="clear" w:color="auto" w:fill="ABB7C1"/>
          </w:tcPr>
          <w:p w14:paraId="45659B15"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Annual Average (µg/m3)</w:t>
            </w:r>
          </w:p>
        </w:tc>
        <w:tc>
          <w:tcPr>
            <w:tcW w:w="927" w:type="dxa"/>
            <w:shd w:val="clear" w:color="auto" w:fill="ABB7C1"/>
          </w:tcPr>
          <w:p w14:paraId="65FB4D91"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NDELV*</w:t>
            </w:r>
          </w:p>
        </w:tc>
        <w:tc>
          <w:tcPr>
            <w:tcW w:w="1228" w:type="dxa"/>
            <w:shd w:val="clear" w:color="auto" w:fill="ABB7C1"/>
          </w:tcPr>
          <w:p w14:paraId="74DBA4D1" w14:textId="77777777" w:rsidR="00E53790" w:rsidRPr="005944DA" w:rsidRDefault="00E53790" w:rsidP="0039561A">
            <w:pPr>
              <w:tabs>
                <w:tab w:val="left" w:pos="8789"/>
                <w:tab w:val="left" w:pos="9072"/>
              </w:tabs>
              <w:spacing w:line="240" w:lineRule="auto"/>
              <w:rPr>
                <w:rFonts w:asciiTheme="minorHAnsi" w:hAnsiTheme="minorHAnsi"/>
                <w:b/>
                <w:bCs/>
                <w:iCs/>
                <w:color w:val="000000" w:themeColor="text1"/>
                <w:sz w:val="20"/>
                <w:szCs w:val="20"/>
              </w:rPr>
            </w:pPr>
            <w:r w:rsidRPr="005944DA">
              <w:rPr>
                <w:rFonts w:asciiTheme="minorHAnsi" w:hAnsiTheme="minorHAnsi"/>
                <w:b/>
                <w:bCs/>
                <w:iCs/>
                <w:color w:val="000000" w:themeColor="text1"/>
                <w:sz w:val="20"/>
                <w:szCs w:val="20"/>
              </w:rPr>
              <w:t>Percentage of Valid Data (%)</w:t>
            </w:r>
          </w:p>
        </w:tc>
      </w:tr>
      <w:tr w:rsidR="002A5329" w:rsidRPr="00413DFF" w14:paraId="1B274BD1" w14:textId="77777777" w:rsidTr="0039561A">
        <w:trPr>
          <w:jc w:val="center"/>
        </w:trPr>
        <w:tc>
          <w:tcPr>
            <w:tcW w:w="1301" w:type="dxa"/>
            <w:shd w:val="clear" w:color="auto" w:fill="F2F2F2"/>
          </w:tcPr>
          <w:p w14:paraId="4EB7C19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Basaksehir</w:t>
            </w:r>
          </w:p>
        </w:tc>
        <w:tc>
          <w:tcPr>
            <w:tcW w:w="1113" w:type="dxa"/>
            <w:shd w:val="clear" w:color="auto" w:fill="F2F2F2"/>
          </w:tcPr>
          <w:p w14:paraId="7A8A6E1B"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7.53</w:t>
            </w:r>
          </w:p>
        </w:tc>
        <w:tc>
          <w:tcPr>
            <w:tcW w:w="1144" w:type="dxa"/>
            <w:shd w:val="clear" w:color="auto" w:fill="F2F2F2"/>
          </w:tcPr>
          <w:p w14:paraId="2BAF011D"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147.08</w:t>
            </w:r>
          </w:p>
        </w:tc>
        <w:tc>
          <w:tcPr>
            <w:tcW w:w="1171" w:type="dxa"/>
            <w:shd w:val="clear" w:color="auto" w:fill="F2F2F2"/>
          </w:tcPr>
          <w:p w14:paraId="73CA806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01.12.2020</w:t>
            </w:r>
          </w:p>
        </w:tc>
        <w:tc>
          <w:tcPr>
            <w:tcW w:w="1184" w:type="dxa"/>
            <w:shd w:val="clear" w:color="auto" w:fill="F2F2F2"/>
          </w:tcPr>
          <w:p w14:paraId="3AAC416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7D56454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40.52</w:t>
            </w:r>
          </w:p>
        </w:tc>
        <w:tc>
          <w:tcPr>
            <w:tcW w:w="927" w:type="dxa"/>
            <w:shd w:val="clear" w:color="auto" w:fill="F2F2F2"/>
          </w:tcPr>
          <w:p w14:paraId="71AC1FA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79</w:t>
            </w:r>
          </w:p>
        </w:tc>
        <w:tc>
          <w:tcPr>
            <w:tcW w:w="1228" w:type="dxa"/>
            <w:shd w:val="clear" w:color="auto" w:fill="F2F2F2"/>
          </w:tcPr>
          <w:p w14:paraId="73478E34"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95.07</w:t>
            </w:r>
          </w:p>
        </w:tc>
      </w:tr>
      <w:tr w:rsidR="002A5329" w:rsidRPr="00413DFF" w14:paraId="788D0C2C" w14:textId="77777777" w:rsidTr="0039561A">
        <w:trPr>
          <w:jc w:val="center"/>
        </w:trPr>
        <w:tc>
          <w:tcPr>
            <w:tcW w:w="1301" w:type="dxa"/>
            <w:shd w:val="clear" w:color="auto" w:fill="F2F2F2"/>
          </w:tcPr>
          <w:p w14:paraId="4D944C3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Esenyurt</w:t>
            </w:r>
          </w:p>
        </w:tc>
        <w:tc>
          <w:tcPr>
            <w:tcW w:w="1113" w:type="dxa"/>
            <w:shd w:val="clear" w:color="auto" w:fill="F2F2F2"/>
          </w:tcPr>
          <w:p w14:paraId="4D3BE7A4"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22.02</w:t>
            </w:r>
          </w:p>
        </w:tc>
        <w:tc>
          <w:tcPr>
            <w:tcW w:w="1144" w:type="dxa"/>
            <w:shd w:val="clear" w:color="auto" w:fill="F2F2F2"/>
          </w:tcPr>
          <w:p w14:paraId="0E32516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165.14</w:t>
            </w:r>
          </w:p>
        </w:tc>
        <w:tc>
          <w:tcPr>
            <w:tcW w:w="1171" w:type="dxa"/>
            <w:shd w:val="clear" w:color="auto" w:fill="F2F2F2"/>
          </w:tcPr>
          <w:p w14:paraId="3B689EB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04.05.2020</w:t>
            </w:r>
          </w:p>
        </w:tc>
        <w:tc>
          <w:tcPr>
            <w:tcW w:w="1184" w:type="dxa"/>
            <w:shd w:val="clear" w:color="auto" w:fill="F2F2F2"/>
          </w:tcPr>
          <w:p w14:paraId="379D162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09.03.2020</w:t>
            </w:r>
          </w:p>
        </w:tc>
        <w:tc>
          <w:tcPr>
            <w:tcW w:w="1004" w:type="dxa"/>
            <w:shd w:val="clear" w:color="auto" w:fill="F2F2F2"/>
          </w:tcPr>
          <w:p w14:paraId="20681AA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51.43</w:t>
            </w:r>
          </w:p>
        </w:tc>
        <w:tc>
          <w:tcPr>
            <w:tcW w:w="927" w:type="dxa"/>
            <w:shd w:val="clear" w:color="auto" w:fill="F2F2F2"/>
          </w:tcPr>
          <w:p w14:paraId="54D2765E"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121</w:t>
            </w:r>
          </w:p>
        </w:tc>
        <w:tc>
          <w:tcPr>
            <w:tcW w:w="1228" w:type="dxa"/>
            <w:shd w:val="clear" w:color="auto" w:fill="F2F2F2"/>
          </w:tcPr>
          <w:p w14:paraId="2913D2DC"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95.07</w:t>
            </w:r>
          </w:p>
        </w:tc>
      </w:tr>
      <w:tr w:rsidR="002A5329" w:rsidRPr="00413DFF" w14:paraId="35B0A1AB" w14:textId="77777777" w:rsidTr="0039561A">
        <w:trPr>
          <w:jc w:val="center"/>
        </w:trPr>
        <w:tc>
          <w:tcPr>
            <w:tcW w:w="1301" w:type="dxa"/>
            <w:shd w:val="clear" w:color="auto" w:fill="F2F2F2"/>
          </w:tcPr>
          <w:p w14:paraId="5618F46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Kandilli</w:t>
            </w:r>
          </w:p>
        </w:tc>
        <w:tc>
          <w:tcPr>
            <w:tcW w:w="1113" w:type="dxa"/>
            <w:shd w:val="clear" w:color="auto" w:fill="F2F2F2"/>
          </w:tcPr>
          <w:p w14:paraId="166546E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8.56</w:t>
            </w:r>
          </w:p>
        </w:tc>
        <w:tc>
          <w:tcPr>
            <w:tcW w:w="1144" w:type="dxa"/>
            <w:shd w:val="clear" w:color="auto" w:fill="F2F2F2"/>
          </w:tcPr>
          <w:p w14:paraId="465CB3F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125.08</w:t>
            </w:r>
          </w:p>
        </w:tc>
        <w:tc>
          <w:tcPr>
            <w:tcW w:w="1171" w:type="dxa"/>
            <w:shd w:val="clear" w:color="auto" w:fill="F2F2F2"/>
          </w:tcPr>
          <w:p w14:paraId="6D7144ED"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21.11.2020</w:t>
            </w:r>
          </w:p>
        </w:tc>
        <w:tc>
          <w:tcPr>
            <w:tcW w:w="1184" w:type="dxa"/>
            <w:shd w:val="clear" w:color="auto" w:fill="F2F2F2"/>
          </w:tcPr>
          <w:p w14:paraId="2D6E206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74DDBCE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28.34</w:t>
            </w:r>
          </w:p>
        </w:tc>
        <w:tc>
          <w:tcPr>
            <w:tcW w:w="927" w:type="dxa"/>
            <w:shd w:val="clear" w:color="auto" w:fill="F2F2F2"/>
          </w:tcPr>
          <w:p w14:paraId="79A4A735"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31</w:t>
            </w:r>
          </w:p>
        </w:tc>
        <w:tc>
          <w:tcPr>
            <w:tcW w:w="1228" w:type="dxa"/>
            <w:shd w:val="clear" w:color="auto" w:fill="F2F2F2"/>
          </w:tcPr>
          <w:p w14:paraId="3CAF8C9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96.16</w:t>
            </w:r>
          </w:p>
        </w:tc>
      </w:tr>
      <w:tr w:rsidR="002A5329" w:rsidRPr="00413DFF" w14:paraId="27FB9D13" w14:textId="77777777" w:rsidTr="0039561A">
        <w:trPr>
          <w:jc w:val="center"/>
        </w:trPr>
        <w:tc>
          <w:tcPr>
            <w:tcW w:w="1301" w:type="dxa"/>
            <w:shd w:val="clear" w:color="auto" w:fill="F2F2F2"/>
          </w:tcPr>
          <w:p w14:paraId="5436F4C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Mecidiyekoy</w:t>
            </w:r>
          </w:p>
        </w:tc>
        <w:tc>
          <w:tcPr>
            <w:tcW w:w="1113" w:type="dxa"/>
            <w:shd w:val="clear" w:color="auto" w:fill="F2F2F2"/>
          </w:tcPr>
          <w:p w14:paraId="5B59B0C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18.69</w:t>
            </w:r>
          </w:p>
        </w:tc>
        <w:tc>
          <w:tcPr>
            <w:tcW w:w="1144" w:type="dxa"/>
            <w:shd w:val="clear" w:color="auto" w:fill="F2F2F2"/>
          </w:tcPr>
          <w:p w14:paraId="1AE0133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183.89</w:t>
            </w:r>
          </w:p>
        </w:tc>
        <w:tc>
          <w:tcPr>
            <w:tcW w:w="1171" w:type="dxa"/>
            <w:shd w:val="clear" w:color="auto" w:fill="F2F2F2"/>
          </w:tcPr>
          <w:p w14:paraId="214D2887"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06.01.2020</w:t>
            </w:r>
          </w:p>
        </w:tc>
        <w:tc>
          <w:tcPr>
            <w:tcW w:w="1184" w:type="dxa"/>
            <w:shd w:val="clear" w:color="auto" w:fill="F2F2F2"/>
          </w:tcPr>
          <w:p w14:paraId="281881D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4F39AA7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50.98</w:t>
            </w:r>
          </w:p>
        </w:tc>
        <w:tc>
          <w:tcPr>
            <w:tcW w:w="927" w:type="dxa"/>
            <w:shd w:val="clear" w:color="auto" w:fill="F2F2F2"/>
          </w:tcPr>
          <w:p w14:paraId="724D41C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132</w:t>
            </w:r>
          </w:p>
        </w:tc>
        <w:tc>
          <w:tcPr>
            <w:tcW w:w="1228" w:type="dxa"/>
            <w:shd w:val="clear" w:color="auto" w:fill="F2F2F2"/>
          </w:tcPr>
          <w:p w14:paraId="18E1C2D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90.41</w:t>
            </w:r>
          </w:p>
        </w:tc>
      </w:tr>
      <w:tr w:rsidR="002A5329" w:rsidRPr="00413DFF" w14:paraId="739F0E96" w14:textId="77777777" w:rsidTr="0039561A">
        <w:trPr>
          <w:jc w:val="center"/>
        </w:trPr>
        <w:tc>
          <w:tcPr>
            <w:tcW w:w="1301" w:type="dxa"/>
            <w:shd w:val="clear" w:color="auto" w:fill="F2F2F2"/>
          </w:tcPr>
          <w:p w14:paraId="7AC5B0E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Silivri</w:t>
            </w:r>
          </w:p>
        </w:tc>
        <w:tc>
          <w:tcPr>
            <w:tcW w:w="1113" w:type="dxa"/>
            <w:shd w:val="clear" w:color="auto" w:fill="F2F2F2"/>
          </w:tcPr>
          <w:p w14:paraId="0D1F6C7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8.18</w:t>
            </w:r>
          </w:p>
        </w:tc>
        <w:tc>
          <w:tcPr>
            <w:tcW w:w="1144" w:type="dxa"/>
            <w:shd w:val="clear" w:color="auto" w:fill="F2F2F2"/>
          </w:tcPr>
          <w:p w14:paraId="099040FC"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154.75</w:t>
            </w:r>
          </w:p>
        </w:tc>
        <w:tc>
          <w:tcPr>
            <w:tcW w:w="1171" w:type="dxa"/>
            <w:shd w:val="clear" w:color="auto" w:fill="F2F2F2"/>
          </w:tcPr>
          <w:p w14:paraId="7E19C8C7"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07.01.2020</w:t>
            </w:r>
          </w:p>
        </w:tc>
        <w:tc>
          <w:tcPr>
            <w:tcW w:w="1184" w:type="dxa"/>
            <w:shd w:val="clear" w:color="auto" w:fill="F2F2F2"/>
          </w:tcPr>
          <w:p w14:paraId="3E387434"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16CEB6C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26.96</w:t>
            </w:r>
          </w:p>
        </w:tc>
        <w:tc>
          <w:tcPr>
            <w:tcW w:w="927" w:type="dxa"/>
            <w:shd w:val="clear" w:color="auto" w:fill="F2F2F2"/>
          </w:tcPr>
          <w:p w14:paraId="13459EA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26</w:t>
            </w:r>
          </w:p>
        </w:tc>
        <w:tc>
          <w:tcPr>
            <w:tcW w:w="1228" w:type="dxa"/>
            <w:shd w:val="clear" w:color="auto" w:fill="F2F2F2"/>
          </w:tcPr>
          <w:p w14:paraId="70E3F0F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98.63</w:t>
            </w:r>
          </w:p>
        </w:tc>
      </w:tr>
      <w:tr w:rsidR="002A5329" w:rsidRPr="00413DFF" w14:paraId="10623C12" w14:textId="77777777" w:rsidTr="0039561A">
        <w:trPr>
          <w:jc w:val="center"/>
        </w:trPr>
        <w:tc>
          <w:tcPr>
            <w:tcW w:w="1301" w:type="dxa"/>
            <w:shd w:val="clear" w:color="auto" w:fill="F2F2F2"/>
          </w:tcPr>
          <w:p w14:paraId="37FF83CF"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Sultanbeyli</w:t>
            </w:r>
          </w:p>
        </w:tc>
        <w:tc>
          <w:tcPr>
            <w:tcW w:w="1113" w:type="dxa"/>
            <w:shd w:val="clear" w:color="auto" w:fill="F2F2F2"/>
          </w:tcPr>
          <w:p w14:paraId="607064A7"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8.11</w:t>
            </w:r>
          </w:p>
        </w:tc>
        <w:tc>
          <w:tcPr>
            <w:tcW w:w="1144" w:type="dxa"/>
            <w:shd w:val="clear" w:color="auto" w:fill="F2F2F2"/>
          </w:tcPr>
          <w:p w14:paraId="52D24D4F"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143.41</w:t>
            </w:r>
          </w:p>
        </w:tc>
        <w:tc>
          <w:tcPr>
            <w:tcW w:w="1171" w:type="dxa"/>
            <w:shd w:val="clear" w:color="auto" w:fill="F2F2F2"/>
          </w:tcPr>
          <w:p w14:paraId="68ECA617"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02.01.2020</w:t>
            </w:r>
          </w:p>
        </w:tc>
        <w:tc>
          <w:tcPr>
            <w:tcW w:w="1184" w:type="dxa"/>
            <w:shd w:val="clear" w:color="auto" w:fill="F2F2F2"/>
          </w:tcPr>
          <w:p w14:paraId="59ACAAC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11.01.2020</w:t>
            </w:r>
          </w:p>
        </w:tc>
        <w:tc>
          <w:tcPr>
            <w:tcW w:w="1004" w:type="dxa"/>
            <w:shd w:val="clear" w:color="auto" w:fill="F2F2F2"/>
          </w:tcPr>
          <w:p w14:paraId="501F854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32.43</w:t>
            </w:r>
          </w:p>
        </w:tc>
        <w:tc>
          <w:tcPr>
            <w:tcW w:w="927" w:type="dxa"/>
            <w:shd w:val="clear" w:color="auto" w:fill="F2F2F2"/>
          </w:tcPr>
          <w:p w14:paraId="6447F1F7"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45</w:t>
            </w:r>
          </w:p>
        </w:tc>
        <w:tc>
          <w:tcPr>
            <w:tcW w:w="1228" w:type="dxa"/>
            <w:shd w:val="clear" w:color="auto" w:fill="F2F2F2"/>
          </w:tcPr>
          <w:p w14:paraId="371A8B64"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93.97</w:t>
            </w:r>
          </w:p>
        </w:tc>
      </w:tr>
      <w:tr w:rsidR="002A5329" w:rsidRPr="00413DFF" w14:paraId="402BDF69" w14:textId="77777777" w:rsidTr="0039561A">
        <w:trPr>
          <w:jc w:val="center"/>
        </w:trPr>
        <w:tc>
          <w:tcPr>
            <w:tcW w:w="1301" w:type="dxa"/>
            <w:shd w:val="clear" w:color="auto" w:fill="F2F2F2"/>
          </w:tcPr>
          <w:p w14:paraId="23A72F9F"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Sultangazi</w:t>
            </w:r>
          </w:p>
        </w:tc>
        <w:tc>
          <w:tcPr>
            <w:tcW w:w="1113" w:type="dxa"/>
            <w:shd w:val="clear" w:color="auto" w:fill="F2F2F2"/>
          </w:tcPr>
          <w:p w14:paraId="5FDA994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11.86</w:t>
            </w:r>
          </w:p>
        </w:tc>
        <w:tc>
          <w:tcPr>
            <w:tcW w:w="1144" w:type="dxa"/>
            <w:shd w:val="clear" w:color="auto" w:fill="F2F2F2"/>
          </w:tcPr>
          <w:p w14:paraId="6036898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162.31</w:t>
            </w:r>
          </w:p>
        </w:tc>
        <w:tc>
          <w:tcPr>
            <w:tcW w:w="1171" w:type="dxa"/>
            <w:shd w:val="clear" w:color="auto" w:fill="F2F2F2"/>
          </w:tcPr>
          <w:p w14:paraId="27464F3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06.01.2020</w:t>
            </w:r>
          </w:p>
        </w:tc>
        <w:tc>
          <w:tcPr>
            <w:tcW w:w="1184" w:type="dxa"/>
            <w:shd w:val="clear" w:color="auto" w:fill="F2F2F2"/>
          </w:tcPr>
          <w:p w14:paraId="4F58D428"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09.03.2020</w:t>
            </w:r>
          </w:p>
        </w:tc>
        <w:tc>
          <w:tcPr>
            <w:tcW w:w="1004" w:type="dxa"/>
            <w:shd w:val="clear" w:color="auto" w:fill="F2F2F2"/>
          </w:tcPr>
          <w:p w14:paraId="1DCFD5B4"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54.48</w:t>
            </w:r>
          </w:p>
        </w:tc>
        <w:tc>
          <w:tcPr>
            <w:tcW w:w="927" w:type="dxa"/>
            <w:shd w:val="clear" w:color="auto" w:fill="F2F2F2"/>
          </w:tcPr>
          <w:p w14:paraId="494625B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188</w:t>
            </w:r>
          </w:p>
        </w:tc>
        <w:tc>
          <w:tcPr>
            <w:tcW w:w="1228" w:type="dxa"/>
            <w:shd w:val="clear" w:color="auto" w:fill="F2F2F2"/>
          </w:tcPr>
          <w:p w14:paraId="2320E63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95.34</w:t>
            </w:r>
          </w:p>
        </w:tc>
      </w:tr>
      <w:tr w:rsidR="002A5329" w:rsidRPr="00413DFF" w14:paraId="576FB17B" w14:textId="77777777" w:rsidTr="0039561A">
        <w:trPr>
          <w:jc w:val="center"/>
        </w:trPr>
        <w:tc>
          <w:tcPr>
            <w:tcW w:w="1301" w:type="dxa"/>
            <w:shd w:val="clear" w:color="auto" w:fill="F2F2F2"/>
          </w:tcPr>
          <w:p w14:paraId="6E26916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Sile</w:t>
            </w:r>
          </w:p>
        </w:tc>
        <w:tc>
          <w:tcPr>
            <w:tcW w:w="1113" w:type="dxa"/>
            <w:shd w:val="clear" w:color="auto" w:fill="F2F2F2"/>
          </w:tcPr>
          <w:p w14:paraId="58A57A48"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7.59</w:t>
            </w:r>
          </w:p>
        </w:tc>
        <w:tc>
          <w:tcPr>
            <w:tcW w:w="1144" w:type="dxa"/>
            <w:shd w:val="clear" w:color="auto" w:fill="F2F2F2"/>
          </w:tcPr>
          <w:p w14:paraId="5F50EFD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90.33</w:t>
            </w:r>
          </w:p>
        </w:tc>
        <w:tc>
          <w:tcPr>
            <w:tcW w:w="1171" w:type="dxa"/>
            <w:shd w:val="clear" w:color="auto" w:fill="F2F2F2"/>
          </w:tcPr>
          <w:p w14:paraId="3F0E53E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03.01.2020</w:t>
            </w:r>
          </w:p>
        </w:tc>
        <w:tc>
          <w:tcPr>
            <w:tcW w:w="1184" w:type="dxa"/>
            <w:shd w:val="clear" w:color="auto" w:fill="F2F2F2"/>
          </w:tcPr>
          <w:p w14:paraId="23B60A0E"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19AC90F5"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24.25</w:t>
            </w:r>
          </w:p>
        </w:tc>
        <w:tc>
          <w:tcPr>
            <w:tcW w:w="927" w:type="dxa"/>
            <w:shd w:val="clear" w:color="auto" w:fill="F2F2F2"/>
          </w:tcPr>
          <w:p w14:paraId="0C41C0A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10</w:t>
            </w:r>
          </w:p>
        </w:tc>
        <w:tc>
          <w:tcPr>
            <w:tcW w:w="1228" w:type="dxa"/>
            <w:shd w:val="clear" w:color="auto" w:fill="F2F2F2"/>
          </w:tcPr>
          <w:p w14:paraId="518787C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97.53</w:t>
            </w:r>
          </w:p>
        </w:tc>
      </w:tr>
      <w:tr w:rsidR="002A5329" w:rsidRPr="00413DFF" w14:paraId="6FBD844C" w14:textId="77777777" w:rsidTr="0039561A">
        <w:trPr>
          <w:jc w:val="center"/>
        </w:trPr>
        <w:tc>
          <w:tcPr>
            <w:tcW w:w="1301" w:type="dxa"/>
            <w:shd w:val="clear" w:color="auto" w:fill="F2F2F2"/>
          </w:tcPr>
          <w:p w14:paraId="72F8A8A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Sirinevler</w:t>
            </w:r>
          </w:p>
        </w:tc>
        <w:tc>
          <w:tcPr>
            <w:tcW w:w="1113" w:type="dxa"/>
            <w:shd w:val="clear" w:color="auto" w:fill="F2F2F2"/>
          </w:tcPr>
          <w:p w14:paraId="486A066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15.86</w:t>
            </w:r>
          </w:p>
        </w:tc>
        <w:tc>
          <w:tcPr>
            <w:tcW w:w="1144" w:type="dxa"/>
            <w:shd w:val="clear" w:color="auto" w:fill="F2F2F2"/>
          </w:tcPr>
          <w:p w14:paraId="26835B48"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130.49</w:t>
            </w:r>
          </w:p>
        </w:tc>
        <w:tc>
          <w:tcPr>
            <w:tcW w:w="1171" w:type="dxa"/>
            <w:shd w:val="clear" w:color="auto" w:fill="F2F2F2"/>
          </w:tcPr>
          <w:p w14:paraId="18519ACC"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26.05.2020</w:t>
            </w:r>
          </w:p>
        </w:tc>
        <w:tc>
          <w:tcPr>
            <w:tcW w:w="1184" w:type="dxa"/>
            <w:shd w:val="clear" w:color="auto" w:fill="F2F2F2"/>
          </w:tcPr>
          <w:p w14:paraId="0DAC3C1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2389BF68"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42.03</w:t>
            </w:r>
          </w:p>
        </w:tc>
        <w:tc>
          <w:tcPr>
            <w:tcW w:w="927" w:type="dxa"/>
            <w:shd w:val="clear" w:color="auto" w:fill="F2F2F2"/>
          </w:tcPr>
          <w:p w14:paraId="7680C116"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83</w:t>
            </w:r>
          </w:p>
        </w:tc>
        <w:tc>
          <w:tcPr>
            <w:tcW w:w="1228" w:type="dxa"/>
            <w:shd w:val="clear" w:color="auto" w:fill="F2F2F2"/>
          </w:tcPr>
          <w:p w14:paraId="447C4DB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97.53</w:t>
            </w:r>
          </w:p>
        </w:tc>
      </w:tr>
      <w:tr w:rsidR="002A5329" w:rsidRPr="00413DFF" w14:paraId="22B7A6F0" w14:textId="77777777" w:rsidTr="0039561A">
        <w:trPr>
          <w:jc w:val="center"/>
        </w:trPr>
        <w:tc>
          <w:tcPr>
            <w:tcW w:w="1301" w:type="dxa"/>
            <w:shd w:val="clear" w:color="auto" w:fill="F2F2F2"/>
          </w:tcPr>
          <w:p w14:paraId="54894142"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Umraniye</w:t>
            </w:r>
          </w:p>
        </w:tc>
        <w:tc>
          <w:tcPr>
            <w:tcW w:w="1113" w:type="dxa"/>
            <w:shd w:val="clear" w:color="auto" w:fill="F2F2F2"/>
          </w:tcPr>
          <w:p w14:paraId="30995F5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9.94</w:t>
            </w:r>
          </w:p>
        </w:tc>
        <w:tc>
          <w:tcPr>
            <w:tcW w:w="1144" w:type="dxa"/>
            <w:shd w:val="clear" w:color="auto" w:fill="F2F2F2"/>
          </w:tcPr>
          <w:p w14:paraId="06EA4DD8"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115.71</w:t>
            </w:r>
          </w:p>
        </w:tc>
        <w:tc>
          <w:tcPr>
            <w:tcW w:w="1171" w:type="dxa"/>
            <w:shd w:val="clear" w:color="auto" w:fill="F2F2F2"/>
          </w:tcPr>
          <w:p w14:paraId="65B8F969"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06.01.2020</w:t>
            </w:r>
          </w:p>
        </w:tc>
        <w:tc>
          <w:tcPr>
            <w:tcW w:w="1184" w:type="dxa"/>
            <w:shd w:val="clear" w:color="auto" w:fill="F2F2F2"/>
          </w:tcPr>
          <w:p w14:paraId="044515D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25.10.2020</w:t>
            </w:r>
          </w:p>
        </w:tc>
        <w:tc>
          <w:tcPr>
            <w:tcW w:w="1004" w:type="dxa"/>
            <w:shd w:val="clear" w:color="auto" w:fill="F2F2F2"/>
          </w:tcPr>
          <w:p w14:paraId="69640477"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32.75</w:t>
            </w:r>
          </w:p>
        </w:tc>
        <w:tc>
          <w:tcPr>
            <w:tcW w:w="927" w:type="dxa"/>
            <w:shd w:val="clear" w:color="auto" w:fill="F2F2F2"/>
          </w:tcPr>
          <w:p w14:paraId="3D0C32E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48</w:t>
            </w:r>
          </w:p>
        </w:tc>
        <w:tc>
          <w:tcPr>
            <w:tcW w:w="1228" w:type="dxa"/>
            <w:shd w:val="clear" w:color="auto" w:fill="F2F2F2"/>
          </w:tcPr>
          <w:p w14:paraId="1808BFED"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97.81</w:t>
            </w:r>
          </w:p>
        </w:tc>
      </w:tr>
      <w:tr w:rsidR="002A5329" w:rsidRPr="00413DFF" w14:paraId="366FCD41" w14:textId="77777777" w:rsidTr="0039561A">
        <w:trPr>
          <w:jc w:val="center"/>
        </w:trPr>
        <w:tc>
          <w:tcPr>
            <w:tcW w:w="1301" w:type="dxa"/>
            <w:shd w:val="clear" w:color="auto" w:fill="F2F2F2"/>
          </w:tcPr>
          <w:p w14:paraId="7A8C15BB"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Uskudar</w:t>
            </w:r>
          </w:p>
        </w:tc>
        <w:tc>
          <w:tcPr>
            <w:tcW w:w="1113" w:type="dxa"/>
            <w:shd w:val="clear" w:color="auto" w:fill="F2F2F2"/>
          </w:tcPr>
          <w:p w14:paraId="6B2AB140"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9.61</w:t>
            </w:r>
          </w:p>
        </w:tc>
        <w:tc>
          <w:tcPr>
            <w:tcW w:w="1144" w:type="dxa"/>
            <w:shd w:val="clear" w:color="auto" w:fill="F2F2F2"/>
          </w:tcPr>
          <w:p w14:paraId="5FDECA13"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115.40</w:t>
            </w:r>
          </w:p>
        </w:tc>
        <w:tc>
          <w:tcPr>
            <w:tcW w:w="1171" w:type="dxa"/>
            <w:shd w:val="clear" w:color="auto" w:fill="F2F2F2"/>
          </w:tcPr>
          <w:p w14:paraId="00FB356A"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02.01.2020</w:t>
            </w:r>
          </w:p>
        </w:tc>
        <w:tc>
          <w:tcPr>
            <w:tcW w:w="1184" w:type="dxa"/>
            <w:shd w:val="clear" w:color="auto" w:fill="F2F2F2"/>
          </w:tcPr>
          <w:p w14:paraId="403CD64F"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27.03.2020</w:t>
            </w:r>
          </w:p>
        </w:tc>
        <w:tc>
          <w:tcPr>
            <w:tcW w:w="1004" w:type="dxa"/>
            <w:shd w:val="clear" w:color="auto" w:fill="F2F2F2"/>
          </w:tcPr>
          <w:p w14:paraId="78F67461"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29.38</w:t>
            </w:r>
          </w:p>
        </w:tc>
        <w:tc>
          <w:tcPr>
            <w:tcW w:w="927" w:type="dxa"/>
            <w:shd w:val="clear" w:color="auto" w:fill="F2F2F2"/>
          </w:tcPr>
          <w:p w14:paraId="21DBB72F"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34</w:t>
            </w:r>
          </w:p>
        </w:tc>
        <w:tc>
          <w:tcPr>
            <w:tcW w:w="1228" w:type="dxa"/>
            <w:shd w:val="clear" w:color="auto" w:fill="F2F2F2"/>
          </w:tcPr>
          <w:p w14:paraId="050F48FD" w14:textId="77777777" w:rsidR="00E53790" w:rsidRPr="005944DA" w:rsidRDefault="00E53790" w:rsidP="0039561A">
            <w:pPr>
              <w:tabs>
                <w:tab w:val="left" w:pos="8789"/>
                <w:tab w:val="left" w:pos="9072"/>
              </w:tabs>
              <w:spacing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95.89</w:t>
            </w:r>
          </w:p>
        </w:tc>
      </w:tr>
    </w:tbl>
    <w:bookmarkEnd w:id="703"/>
    <w:p w14:paraId="1A01C78A" w14:textId="0CC45129" w:rsidR="006F375A" w:rsidRPr="005944DA" w:rsidRDefault="002A5329" w:rsidP="0039561A">
      <w:pPr>
        <w:tabs>
          <w:tab w:val="left" w:pos="8789"/>
          <w:tab w:val="left" w:pos="9072"/>
        </w:tabs>
        <w:rPr>
          <w:rFonts w:eastAsia="Aptos" w:cs="Aptos"/>
          <w:i/>
          <w:color w:val="000000" w:themeColor="text1"/>
          <w:kern w:val="0"/>
          <w:sz w:val="18"/>
          <w:szCs w:val="18"/>
          <w:lang w:eastAsia="tr-TR"/>
          <w14:ligatures w14:val="none"/>
        </w:rPr>
      </w:pPr>
      <w:r w:rsidRPr="005944DA">
        <w:rPr>
          <w:rFonts w:eastAsia="Aptos" w:cs="Aptos"/>
          <w:b/>
          <w:bCs/>
          <w:i/>
          <w:color w:val="000000" w:themeColor="text1"/>
          <w:kern w:val="0"/>
          <w:sz w:val="18"/>
          <w:szCs w:val="18"/>
          <w:lang w:eastAsia="tr-TR"/>
          <w14:ligatures w14:val="none"/>
        </w:rPr>
        <w:t>Source:</w:t>
      </w:r>
      <w:r w:rsidRPr="005944DA">
        <w:rPr>
          <w:rFonts w:eastAsia="Aptos" w:cs="Aptos"/>
          <w:i/>
          <w:color w:val="000000" w:themeColor="text1"/>
          <w:kern w:val="0"/>
          <w:sz w:val="18"/>
          <w:szCs w:val="18"/>
          <w:lang w:eastAsia="tr-TR"/>
          <w14:ligatures w14:val="none"/>
        </w:rPr>
        <w:t xml:space="preserve"> Calculated from the data provided by the Ministry of Environment, Urbanization and Climate Change (MoEUCC), Environmental Information System (https://sim.csb.gov.tr/).”</w:t>
      </w:r>
    </w:p>
    <w:p w14:paraId="19C154FC" w14:textId="77777777" w:rsidR="007E08D2" w:rsidRPr="005944DA" w:rsidRDefault="007E08D2" w:rsidP="0039561A">
      <w:pPr>
        <w:tabs>
          <w:tab w:val="left" w:pos="8789"/>
          <w:tab w:val="left" w:pos="9072"/>
        </w:tabs>
        <w:rPr>
          <w:i/>
          <w:color w:val="000000" w:themeColor="text1"/>
          <w:sz w:val="16"/>
          <w:szCs w:val="16"/>
        </w:rPr>
      </w:pPr>
      <w:r w:rsidRPr="005944DA">
        <w:rPr>
          <w:i/>
          <w:color w:val="000000" w:themeColor="text1"/>
          <w:sz w:val="16"/>
          <w:szCs w:val="16"/>
        </w:rPr>
        <w:t>*Number of days exceeding the 50 µg/m</w:t>
      </w:r>
      <w:r w:rsidRPr="005944DA">
        <w:rPr>
          <w:i/>
          <w:color w:val="000000" w:themeColor="text1"/>
          <w:sz w:val="16"/>
          <w:szCs w:val="16"/>
          <w:vertAlign w:val="superscript"/>
        </w:rPr>
        <w:t>3</w:t>
      </w:r>
      <w:r w:rsidRPr="005944DA">
        <w:rPr>
          <w:i/>
          <w:color w:val="000000" w:themeColor="text1"/>
          <w:sz w:val="16"/>
          <w:szCs w:val="16"/>
        </w:rPr>
        <w:t xml:space="preserve"> limit value to be complied with according to national legislation </w:t>
      </w:r>
    </w:p>
    <w:p w14:paraId="25B4F93A" w14:textId="77777777" w:rsidR="007E08D2" w:rsidRPr="005944DA" w:rsidRDefault="007E08D2" w:rsidP="0039561A">
      <w:pPr>
        <w:tabs>
          <w:tab w:val="left" w:pos="8789"/>
          <w:tab w:val="left" w:pos="9072"/>
        </w:tabs>
        <w:rPr>
          <w:iCs/>
        </w:rPr>
      </w:pPr>
      <w:r w:rsidRPr="005944DA">
        <w:rPr>
          <w:iCs/>
        </w:rPr>
        <w:t xml:space="preserve">When the data given in the above table and national legislation limits/WHO reference values are examined together; it can be seen that </w:t>
      </w:r>
    </w:p>
    <w:p w14:paraId="2AC9F5F2" w14:textId="77777777" w:rsidR="007E08D2" w:rsidRPr="005944DA" w:rsidRDefault="007E08D2" w:rsidP="0039561A">
      <w:pPr>
        <w:pStyle w:val="ListeParagraf"/>
        <w:numPr>
          <w:ilvl w:val="0"/>
          <w:numId w:val="210"/>
        </w:numPr>
        <w:tabs>
          <w:tab w:val="left" w:pos="8789"/>
          <w:tab w:val="left" w:pos="9072"/>
        </w:tabs>
        <w:rPr>
          <w:iCs/>
        </w:rPr>
      </w:pPr>
      <w:r w:rsidRPr="005944DA">
        <w:rPr>
          <w:iCs/>
        </w:rPr>
        <w:lastRenderedPageBreak/>
        <w:t>the annual averages of the measurements performed at Basaksehir, Esenyurt, Mecidiyekoy, Sultangazi and Sirinevler stations for 2020 exceed both the national legislation limit value (40 µg/m</w:t>
      </w:r>
      <w:r w:rsidRPr="005944DA">
        <w:rPr>
          <w:iCs/>
          <w:vertAlign w:val="superscript"/>
        </w:rPr>
        <w:t>3</w:t>
      </w:r>
      <w:r w:rsidRPr="005944DA">
        <w:rPr>
          <w:iCs/>
        </w:rPr>
        <w:t>) and the WHO's reference value (15 µg/m</w:t>
      </w:r>
      <w:r w:rsidRPr="005944DA">
        <w:rPr>
          <w:iCs/>
          <w:vertAlign w:val="superscript"/>
        </w:rPr>
        <w:t>3</w:t>
      </w:r>
      <w:r w:rsidRPr="005944DA">
        <w:rPr>
          <w:iCs/>
        </w:rPr>
        <w:t xml:space="preserve">), </w:t>
      </w:r>
    </w:p>
    <w:p w14:paraId="20ED1085" w14:textId="77777777" w:rsidR="007E08D2" w:rsidRPr="005944DA" w:rsidRDefault="007E08D2" w:rsidP="0039561A">
      <w:pPr>
        <w:pStyle w:val="ListeParagraf"/>
        <w:numPr>
          <w:ilvl w:val="0"/>
          <w:numId w:val="210"/>
        </w:numPr>
        <w:tabs>
          <w:tab w:val="left" w:pos="8789"/>
          <w:tab w:val="left" w:pos="9072"/>
        </w:tabs>
        <w:rPr>
          <w:iCs/>
        </w:rPr>
      </w:pPr>
      <w:r w:rsidRPr="005944DA">
        <w:rPr>
          <w:iCs/>
        </w:rPr>
        <w:t>the annual averages of the measurements of all stations exceed the WHO reference value (15 µg/m</w:t>
      </w:r>
      <w:r w:rsidRPr="005944DA">
        <w:rPr>
          <w:iCs/>
          <w:vertAlign w:val="superscript"/>
        </w:rPr>
        <w:t>3</w:t>
      </w:r>
      <w:r w:rsidRPr="005944DA">
        <w:rPr>
          <w:iCs/>
        </w:rPr>
        <w:t xml:space="preserve">), and </w:t>
      </w:r>
    </w:p>
    <w:p w14:paraId="419F7C5B" w14:textId="5A089D3E" w:rsidR="007E08D2" w:rsidRPr="005944DA" w:rsidRDefault="007E08D2" w:rsidP="0039561A">
      <w:pPr>
        <w:pStyle w:val="ListeParagraf"/>
        <w:numPr>
          <w:ilvl w:val="0"/>
          <w:numId w:val="210"/>
        </w:numPr>
        <w:tabs>
          <w:tab w:val="left" w:pos="8789"/>
          <w:tab w:val="left" w:pos="9072"/>
        </w:tabs>
        <w:rPr>
          <w:iCs/>
        </w:rPr>
      </w:pPr>
      <w:r w:rsidRPr="005944DA">
        <w:rPr>
          <w:iCs/>
        </w:rPr>
        <w:t>The 24-hour limit value (50 µg/m</w:t>
      </w:r>
      <w:r w:rsidRPr="005944DA">
        <w:rPr>
          <w:iCs/>
          <w:vertAlign w:val="superscript"/>
        </w:rPr>
        <w:t>3</w:t>
      </w:r>
      <w:r w:rsidRPr="005944DA">
        <w:rPr>
          <w:iCs/>
        </w:rPr>
        <w:t xml:space="preserve">) given in the national legislation exceeded more than 35 times a year at 7 of the 11 stations listed above. </w:t>
      </w:r>
    </w:p>
    <w:p w14:paraId="42AE00EB" w14:textId="5E6E3A97" w:rsidR="00540F0D" w:rsidRPr="00413DFF" w:rsidRDefault="006D1749" w:rsidP="0039561A">
      <w:pPr>
        <w:pStyle w:val="Balk3"/>
        <w:tabs>
          <w:tab w:val="left" w:pos="8789"/>
          <w:tab w:val="left" w:pos="9072"/>
        </w:tabs>
        <w:rPr>
          <w:rFonts w:asciiTheme="minorHAnsi" w:hAnsiTheme="minorHAnsi"/>
          <w:color w:val="000000" w:themeColor="text1"/>
        </w:rPr>
      </w:pPr>
      <w:bookmarkStart w:id="704" w:name="_Toc210122544"/>
      <w:r w:rsidRPr="005944DA">
        <w:rPr>
          <w:rFonts w:asciiTheme="minorHAnsi" w:hAnsiTheme="minorHAnsi"/>
          <w:color w:val="000000" w:themeColor="text1"/>
        </w:rPr>
        <w:t>2</w:t>
      </w:r>
      <w:r w:rsidR="005E58E3" w:rsidRPr="005944DA">
        <w:rPr>
          <w:rFonts w:asciiTheme="minorHAnsi" w:hAnsiTheme="minorHAnsi"/>
          <w:color w:val="000000" w:themeColor="text1"/>
        </w:rPr>
        <w:t>.1.</w:t>
      </w:r>
      <w:r w:rsidR="00354DED" w:rsidRPr="005944DA">
        <w:rPr>
          <w:rFonts w:asciiTheme="minorHAnsi" w:hAnsiTheme="minorHAnsi"/>
          <w:color w:val="000000" w:themeColor="text1"/>
        </w:rPr>
        <w:t>8</w:t>
      </w:r>
      <w:r w:rsidR="005E58E3" w:rsidRPr="00413DFF">
        <w:rPr>
          <w:rFonts w:asciiTheme="minorHAnsi" w:hAnsiTheme="minorHAnsi"/>
          <w:color w:val="000000" w:themeColor="text1"/>
        </w:rPr>
        <w:t xml:space="preserve">. </w:t>
      </w:r>
      <w:r w:rsidR="00540F0D" w:rsidRPr="00413DFF">
        <w:rPr>
          <w:rFonts w:asciiTheme="minorHAnsi" w:hAnsiTheme="minorHAnsi"/>
          <w:color w:val="000000" w:themeColor="text1"/>
        </w:rPr>
        <w:t>Waste Management</w:t>
      </w:r>
      <w:bookmarkEnd w:id="704"/>
    </w:p>
    <w:p w14:paraId="2866133C" w14:textId="45CA9BC1" w:rsidR="00540F0D" w:rsidRPr="00413DFF" w:rsidRDefault="006D1749" w:rsidP="0039561A">
      <w:pPr>
        <w:pStyle w:val="Balk4"/>
        <w:tabs>
          <w:tab w:val="left" w:pos="8789"/>
          <w:tab w:val="left" w:pos="9072"/>
        </w:tabs>
        <w:rPr>
          <w:color w:val="000000" w:themeColor="text1"/>
        </w:rPr>
      </w:pPr>
      <w:bookmarkStart w:id="705" w:name="_Toc168295898"/>
      <w:r w:rsidRPr="00413DFF">
        <w:rPr>
          <w:color w:val="000000" w:themeColor="text1"/>
        </w:rPr>
        <w:t>2</w:t>
      </w:r>
      <w:r w:rsidR="005E58E3" w:rsidRPr="00413DFF">
        <w:rPr>
          <w:color w:val="000000" w:themeColor="text1"/>
        </w:rPr>
        <w:t>.1.</w:t>
      </w:r>
      <w:r w:rsidR="00354DED" w:rsidRPr="005944DA">
        <w:rPr>
          <w:color w:val="000000" w:themeColor="text1"/>
        </w:rPr>
        <w:t>8</w:t>
      </w:r>
      <w:r w:rsidR="005E58E3" w:rsidRPr="00413DFF">
        <w:rPr>
          <w:color w:val="000000" w:themeColor="text1"/>
        </w:rPr>
        <w:t xml:space="preserve">.1. </w:t>
      </w:r>
      <w:r w:rsidR="00540F0D" w:rsidRPr="00413DFF">
        <w:rPr>
          <w:color w:val="000000" w:themeColor="text1"/>
        </w:rPr>
        <w:t>Excavation and Construction/Demolition Waste Management Capacity and Details</w:t>
      </w:r>
      <w:bookmarkEnd w:id="705"/>
    </w:p>
    <w:p w14:paraId="6435F254" w14:textId="03AACDFD" w:rsidR="007E08D2" w:rsidRPr="00413DFF" w:rsidRDefault="007E08D2" w:rsidP="0039561A">
      <w:pPr>
        <w:tabs>
          <w:tab w:val="left" w:pos="8789"/>
          <w:tab w:val="left" w:pos="9072"/>
        </w:tabs>
      </w:pPr>
      <w:r w:rsidRPr="00413DFF">
        <w:t xml:space="preserve">In </w:t>
      </w:r>
      <w:r w:rsidR="009B7DF2" w:rsidRPr="00413DFF">
        <w:t>Istanbul</w:t>
      </w:r>
      <w:r w:rsidRPr="00413DFF">
        <w:t xml:space="preserve"> Province, the Metropolitan Municipality has assigned ISTAC A.S. (</w:t>
      </w:r>
      <w:r w:rsidR="009B7DF2" w:rsidRPr="00413DFF">
        <w:t>Istanbul</w:t>
      </w:r>
      <w:r w:rsidRPr="00413DFF">
        <w:t xml:space="preserve"> Environmental Management Industry and Trade Incorporated Company) as the main responsible authority for the management of wastes in general. Founded in 1994, ISTAC is an affiliated company of </w:t>
      </w:r>
      <w:r w:rsidR="009B7DF2" w:rsidRPr="00413DFF">
        <w:t>Istanbul</w:t>
      </w:r>
      <w:r w:rsidRPr="00413DFF">
        <w:t xml:space="preserve"> Metropolitan Municipality that performs several environmental and waste management activities such as establishment and operation of landfill sites, residential and hospital wastes disposal, leachate treatment, power generation from waste gas, compost production, packaging waste recovery, construction and excavated soil wastes management, fuel generation from waste and industrial wastes disposal &amp; recovery.</w:t>
      </w:r>
    </w:p>
    <w:p w14:paraId="049E78EE" w14:textId="77777777" w:rsidR="007E08D2" w:rsidRPr="005944DA" w:rsidRDefault="007E08D2" w:rsidP="0039561A">
      <w:pPr>
        <w:tabs>
          <w:tab w:val="left" w:pos="8789"/>
          <w:tab w:val="left" w:pos="9072"/>
        </w:tabs>
      </w:pPr>
      <w:r w:rsidRPr="00413DFF">
        <w:t>With the ever-growing construction sector in the province, mostly as a result of the urban transformation activities, about 5-8 million tons of excavation waste is generated every month in total. Nearly 50 million tons/year excavated soil is being stored at the excavated soil landfill sites of ISTAC. In order to prevent uncontrolled dumping of these wastes, and the resultant environmental and visual pollution, ISTAC performs conversion and rehabilitation of unused mining fields with such wastes. After these areas are filled with excavated soil conforming to the natural topography, they are rehabilitated to a natural habitat with forestation.</w:t>
      </w:r>
    </w:p>
    <w:p w14:paraId="75A86E82" w14:textId="2221995E" w:rsidR="002E5CC1" w:rsidRPr="005944DA" w:rsidRDefault="007E08D2" w:rsidP="0039561A">
      <w:pPr>
        <w:tabs>
          <w:tab w:val="left" w:pos="8789"/>
          <w:tab w:val="left" w:pos="9072"/>
        </w:tabs>
        <w:rPr>
          <w:b/>
        </w:rPr>
      </w:pPr>
      <w:r w:rsidRPr="005944DA">
        <w:t xml:space="preserve">Currently there are 11 active excavation waste rehabilitation lots at 4 sites in </w:t>
      </w:r>
      <w:r w:rsidR="009B7DF2" w:rsidRPr="005944DA">
        <w:t>Istanbul</w:t>
      </w:r>
      <w:r w:rsidRPr="005944DA">
        <w:t xml:space="preserve"> (1 site in Asian side and 3 sites in European side), operated by ISTAC. </w:t>
      </w:r>
      <w:r w:rsidR="00AB5D28" w:rsidRPr="005944DA">
        <w:t xml:space="preserve">Excavated Soil Fields in </w:t>
      </w:r>
      <w:r w:rsidR="009B7DF2" w:rsidRPr="005944DA">
        <w:t>Istanbul</w:t>
      </w:r>
      <w:r w:rsidR="00AB5D28" w:rsidRPr="005944DA">
        <w:t xml:space="preserve"> are presented in </w:t>
      </w:r>
      <w:r w:rsidR="0051025F" w:rsidRPr="005944DA">
        <w:fldChar w:fldCharType="begin"/>
      </w:r>
      <w:r w:rsidR="0051025F" w:rsidRPr="005944DA">
        <w:instrText xml:space="preserve"> REF _Ref197758487 \h  \* MERGEFORMAT </w:instrText>
      </w:r>
      <w:r w:rsidR="0051025F" w:rsidRPr="005944DA">
        <w:fldChar w:fldCharType="separate"/>
      </w:r>
      <w:r w:rsidR="0051025F" w:rsidRPr="005944DA">
        <w:t>Table 10</w:t>
      </w:r>
      <w:r w:rsidR="0051025F" w:rsidRPr="005944DA">
        <w:fldChar w:fldCharType="end"/>
      </w:r>
      <w:r w:rsidR="00AB5D28" w:rsidRPr="005944DA">
        <w:t>.</w:t>
      </w:r>
    </w:p>
    <w:p w14:paraId="22BA6B04" w14:textId="77777777" w:rsidR="00CE7BB2" w:rsidRPr="00413DFF" w:rsidRDefault="00CE7BB2">
      <w:pPr>
        <w:spacing w:line="259" w:lineRule="auto"/>
        <w:jc w:val="left"/>
        <w:rPr>
          <w:b/>
          <w:i/>
          <w:iCs/>
          <w:color w:val="000000" w:themeColor="text1"/>
          <w:sz w:val="20"/>
          <w:szCs w:val="18"/>
        </w:rPr>
      </w:pPr>
      <w:r w:rsidRPr="00413DFF">
        <w:br w:type="page"/>
      </w:r>
    </w:p>
    <w:p w14:paraId="7F55E5E7" w14:textId="2E44DC0B" w:rsidR="00EF4CCF" w:rsidRPr="005944DA" w:rsidRDefault="00EF4CCF" w:rsidP="0039561A">
      <w:pPr>
        <w:pStyle w:val="ResimYazs"/>
        <w:keepNext/>
        <w:tabs>
          <w:tab w:val="left" w:pos="8789"/>
          <w:tab w:val="left" w:pos="9072"/>
        </w:tabs>
      </w:pPr>
      <w:bookmarkStart w:id="706" w:name="_Toc210122622"/>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10</w:t>
      </w:r>
      <w:r w:rsidRPr="005944DA">
        <w:fldChar w:fldCharType="end"/>
      </w:r>
      <w:r w:rsidRPr="005944DA">
        <w:t xml:space="preserve">: </w:t>
      </w:r>
      <w:r w:rsidRPr="005944DA">
        <w:rPr>
          <w:b w:val="0"/>
          <w:bCs/>
        </w:rPr>
        <w:t>Excavated Soil Fields for Istanbul Province</w:t>
      </w:r>
      <w:bookmarkEnd w:id="706"/>
    </w:p>
    <w:tbl>
      <w:tblPr>
        <w:tblStyle w:val="TabloKlavuzu"/>
        <w:tblW w:w="0" w:type="auto"/>
        <w:tblLook w:val="04A0" w:firstRow="1" w:lastRow="0" w:firstColumn="1" w:lastColumn="0" w:noHBand="0" w:noVBand="1"/>
      </w:tblPr>
      <w:tblGrid>
        <w:gridCol w:w="1555"/>
        <w:gridCol w:w="2262"/>
        <w:gridCol w:w="3419"/>
        <w:gridCol w:w="1774"/>
      </w:tblGrid>
      <w:tr w:rsidR="006B6D59" w:rsidRPr="00413DFF" w14:paraId="03C01D57" w14:textId="77777777" w:rsidTr="0039561A">
        <w:trPr>
          <w:tblHeader/>
        </w:trPr>
        <w:tc>
          <w:tcPr>
            <w:tcW w:w="1555" w:type="dxa"/>
            <w:shd w:val="clear" w:color="auto" w:fill="ABB7C1"/>
            <w:vAlign w:val="center"/>
          </w:tcPr>
          <w:p w14:paraId="65D7DA89" w14:textId="77777777" w:rsidR="007E08D2" w:rsidRPr="005944DA" w:rsidRDefault="007E08D2" w:rsidP="0039561A">
            <w:pPr>
              <w:tabs>
                <w:tab w:val="left" w:pos="8789"/>
                <w:tab w:val="left" w:pos="9072"/>
              </w:tabs>
              <w:spacing w:after="60" w:line="240" w:lineRule="auto"/>
              <w:jc w:val="center"/>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Name of The Facility</w:t>
            </w:r>
          </w:p>
        </w:tc>
        <w:tc>
          <w:tcPr>
            <w:tcW w:w="2262" w:type="dxa"/>
            <w:shd w:val="clear" w:color="auto" w:fill="ABB7C1"/>
            <w:vAlign w:val="center"/>
          </w:tcPr>
          <w:p w14:paraId="24E7B10F" w14:textId="77777777" w:rsidR="007E08D2" w:rsidRPr="005944DA" w:rsidRDefault="007E08D2" w:rsidP="0039561A">
            <w:pPr>
              <w:tabs>
                <w:tab w:val="left" w:pos="8789"/>
                <w:tab w:val="left" w:pos="9072"/>
              </w:tabs>
              <w:spacing w:after="60" w:line="240" w:lineRule="auto"/>
              <w:jc w:val="center"/>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Lot No.</w:t>
            </w:r>
          </w:p>
        </w:tc>
        <w:tc>
          <w:tcPr>
            <w:tcW w:w="3419" w:type="dxa"/>
            <w:shd w:val="clear" w:color="auto" w:fill="ABB7C1"/>
            <w:vAlign w:val="center"/>
          </w:tcPr>
          <w:p w14:paraId="67804684" w14:textId="77777777" w:rsidR="007E08D2" w:rsidRPr="005944DA" w:rsidRDefault="007E08D2" w:rsidP="0039561A">
            <w:pPr>
              <w:tabs>
                <w:tab w:val="left" w:pos="8789"/>
                <w:tab w:val="left" w:pos="9072"/>
              </w:tabs>
              <w:spacing w:after="60" w:line="240" w:lineRule="auto"/>
              <w:jc w:val="center"/>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Type</w:t>
            </w:r>
          </w:p>
        </w:tc>
        <w:tc>
          <w:tcPr>
            <w:tcW w:w="1774" w:type="dxa"/>
            <w:shd w:val="clear" w:color="auto" w:fill="ABB7C1"/>
            <w:vAlign w:val="center"/>
          </w:tcPr>
          <w:p w14:paraId="3F1E2D64" w14:textId="77777777" w:rsidR="007E08D2" w:rsidRPr="005944DA" w:rsidRDefault="007E08D2" w:rsidP="0039561A">
            <w:pPr>
              <w:tabs>
                <w:tab w:val="left" w:pos="8789"/>
                <w:tab w:val="left" w:pos="9072"/>
              </w:tabs>
              <w:spacing w:after="60" w:line="240" w:lineRule="auto"/>
              <w:jc w:val="center"/>
              <w:rPr>
                <w:rFonts w:asciiTheme="minorHAnsi" w:eastAsia="Aptos" w:hAnsiTheme="minorHAnsi" w:cs="Aptos"/>
                <w:b/>
                <w:bCs/>
                <w:color w:val="000000" w:themeColor="text1"/>
                <w:sz w:val="20"/>
                <w:szCs w:val="20"/>
              </w:rPr>
            </w:pPr>
            <w:r w:rsidRPr="005944DA">
              <w:rPr>
                <w:rFonts w:asciiTheme="minorHAnsi" w:eastAsia="Aptos" w:hAnsiTheme="minorHAnsi" w:cs="Aptos"/>
                <w:b/>
                <w:bCs/>
                <w:color w:val="000000" w:themeColor="text1"/>
                <w:sz w:val="20"/>
                <w:szCs w:val="20"/>
              </w:rPr>
              <w:t>Total Capacity (m3)</w:t>
            </w:r>
          </w:p>
        </w:tc>
      </w:tr>
      <w:tr w:rsidR="006B6D59" w:rsidRPr="00413DFF" w14:paraId="125969F9" w14:textId="77777777" w:rsidTr="0039561A">
        <w:tc>
          <w:tcPr>
            <w:tcW w:w="1555" w:type="dxa"/>
            <w:shd w:val="clear" w:color="auto" w:fill="F2F2F2"/>
          </w:tcPr>
          <w:p w14:paraId="7C323512"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Sile Sahilkoy</w:t>
            </w:r>
          </w:p>
        </w:tc>
        <w:tc>
          <w:tcPr>
            <w:tcW w:w="2262" w:type="dxa"/>
            <w:shd w:val="clear" w:color="auto" w:fill="F2F2F2"/>
          </w:tcPr>
          <w:p w14:paraId="2D2AE2A9"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277, 285, 286, 287</w:t>
            </w:r>
          </w:p>
        </w:tc>
        <w:tc>
          <w:tcPr>
            <w:tcW w:w="3419" w:type="dxa"/>
            <w:shd w:val="clear" w:color="auto" w:fill="F2F2F2"/>
            <w:vAlign w:val="center"/>
          </w:tcPr>
          <w:p w14:paraId="61462F41"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Excavation Waste Rehabilitation Site</w:t>
            </w:r>
          </w:p>
        </w:tc>
        <w:tc>
          <w:tcPr>
            <w:tcW w:w="1774" w:type="dxa"/>
            <w:shd w:val="clear" w:color="auto" w:fill="F2F2F2"/>
          </w:tcPr>
          <w:p w14:paraId="5C8FC3DA" w14:textId="77777777" w:rsidR="007E08D2" w:rsidRPr="005944DA" w:rsidRDefault="007E08D2" w:rsidP="0039561A">
            <w:pPr>
              <w:tabs>
                <w:tab w:val="left" w:pos="8789"/>
                <w:tab w:val="left" w:pos="9072"/>
              </w:tabs>
              <w:spacing w:after="60" w:line="240" w:lineRule="auto"/>
              <w:jc w:val="righ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2,612,919</w:t>
            </w:r>
          </w:p>
        </w:tc>
      </w:tr>
      <w:tr w:rsidR="006B6D59" w:rsidRPr="00413DFF" w14:paraId="6B1761EF" w14:textId="77777777" w:rsidTr="0039561A">
        <w:tc>
          <w:tcPr>
            <w:tcW w:w="1555" w:type="dxa"/>
            <w:shd w:val="clear" w:color="auto" w:fill="F2F2F2"/>
          </w:tcPr>
          <w:p w14:paraId="0B433EE4"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Ciftalan</w:t>
            </w:r>
          </w:p>
        </w:tc>
        <w:tc>
          <w:tcPr>
            <w:tcW w:w="2262" w:type="dxa"/>
            <w:shd w:val="clear" w:color="auto" w:fill="F2F2F2"/>
          </w:tcPr>
          <w:p w14:paraId="2DD0649B"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14, 20, 21</w:t>
            </w:r>
          </w:p>
        </w:tc>
        <w:tc>
          <w:tcPr>
            <w:tcW w:w="3419" w:type="dxa"/>
            <w:shd w:val="clear" w:color="auto" w:fill="F2F2F2"/>
            <w:vAlign w:val="center"/>
          </w:tcPr>
          <w:p w14:paraId="2EB0557E"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Excavation Waste Rehabilitation Site</w:t>
            </w:r>
          </w:p>
        </w:tc>
        <w:tc>
          <w:tcPr>
            <w:tcW w:w="1774" w:type="dxa"/>
            <w:shd w:val="clear" w:color="auto" w:fill="F2F2F2"/>
          </w:tcPr>
          <w:p w14:paraId="3DCC8BAE" w14:textId="77777777" w:rsidR="007E08D2" w:rsidRPr="005944DA" w:rsidRDefault="007E08D2" w:rsidP="0039561A">
            <w:pPr>
              <w:tabs>
                <w:tab w:val="left" w:pos="8789"/>
                <w:tab w:val="left" w:pos="9072"/>
              </w:tabs>
              <w:spacing w:after="60" w:line="240" w:lineRule="auto"/>
              <w:jc w:val="righ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2,079,965,750</w:t>
            </w:r>
          </w:p>
        </w:tc>
      </w:tr>
      <w:tr w:rsidR="006B6D59" w:rsidRPr="00413DFF" w14:paraId="36E2DAA3" w14:textId="77777777" w:rsidTr="0039561A">
        <w:tc>
          <w:tcPr>
            <w:tcW w:w="1555" w:type="dxa"/>
            <w:shd w:val="clear" w:color="auto" w:fill="F2F2F2"/>
          </w:tcPr>
          <w:p w14:paraId="7B14F1DA"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Silivri Bekirli</w:t>
            </w:r>
          </w:p>
        </w:tc>
        <w:tc>
          <w:tcPr>
            <w:tcW w:w="2262" w:type="dxa"/>
            <w:shd w:val="clear" w:color="auto" w:fill="F2F2F2"/>
          </w:tcPr>
          <w:p w14:paraId="6D8F24EA"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366, 367, 375</w:t>
            </w:r>
          </w:p>
        </w:tc>
        <w:tc>
          <w:tcPr>
            <w:tcW w:w="3419" w:type="dxa"/>
            <w:shd w:val="clear" w:color="auto" w:fill="F2F2F2"/>
            <w:vAlign w:val="center"/>
          </w:tcPr>
          <w:p w14:paraId="2788146E"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Excavation Waste Rehabilitation Site</w:t>
            </w:r>
          </w:p>
        </w:tc>
        <w:tc>
          <w:tcPr>
            <w:tcW w:w="1774" w:type="dxa"/>
            <w:shd w:val="clear" w:color="auto" w:fill="F2F2F2"/>
          </w:tcPr>
          <w:p w14:paraId="2A847756" w14:textId="77777777" w:rsidR="007E08D2" w:rsidRPr="005944DA" w:rsidRDefault="007E08D2" w:rsidP="0039561A">
            <w:pPr>
              <w:tabs>
                <w:tab w:val="left" w:pos="8789"/>
                <w:tab w:val="left" w:pos="9072"/>
              </w:tabs>
              <w:spacing w:after="60" w:line="240" w:lineRule="auto"/>
              <w:jc w:val="righ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1,579,932</w:t>
            </w:r>
          </w:p>
        </w:tc>
      </w:tr>
      <w:tr w:rsidR="006B6D59" w:rsidRPr="00413DFF" w14:paraId="29F45637" w14:textId="77777777" w:rsidTr="0039561A">
        <w:tc>
          <w:tcPr>
            <w:tcW w:w="1555" w:type="dxa"/>
            <w:shd w:val="clear" w:color="auto" w:fill="F2F2F2"/>
          </w:tcPr>
          <w:p w14:paraId="37EA6220"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Silivri Ecemoba</w:t>
            </w:r>
          </w:p>
        </w:tc>
        <w:tc>
          <w:tcPr>
            <w:tcW w:w="2262" w:type="dxa"/>
            <w:shd w:val="clear" w:color="auto" w:fill="F2F2F2"/>
          </w:tcPr>
          <w:p w14:paraId="35C34755"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457</w:t>
            </w:r>
          </w:p>
        </w:tc>
        <w:tc>
          <w:tcPr>
            <w:tcW w:w="3419" w:type="dxa"/>
            <w:shd w:val="clear" w:color="auto" w:fill="F2F2F2"/>
            <w:vAlign w:val="center"/>
          </w:tcPr>
          <w:p w14:paraId="1F945C53"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Excavation Waste Rehabilitation Site</w:t>
            </w:r>
          </w:p>
        </w:tc>
        <w:tc>
          <w:tcPr>
            <w:tcW w:w="1774" w:type="dxa"/>
            <w:shd w:val="clear" w:color="auto" w:fill="F2F2F2"/>
          </w:tcPr>
          <w:p w14:paraId="19A6AAD4" w14:textId="77777777" w:rsidR="007E08D2" w:rsidRPr="005944DA" w:rsidRDefault="007E08D2" w:rsidP="0039561A">
            <w:pPr>
              <w:tabs>
                <w:tab w:val="left" w:pos="8789"/>
                <w:tab w:val="left" w:pos="9072"/>
              </w:tabs>
              <w:spacing w:after="60" w:line="240" w:lineRule="auto"/>
              <w:jc w:val="right"/>
              <w:rPr>
                <w:rFonts w:asciiTheme="minorHAnsi" w:eastAsia="Aptos" w:hAnsiTheme="minorHAnsi" w:cs="Aptos"/>
                <w:color w:val="000000" w:themeColor="text1"/>
                <w:sz w:val="20"/>
                <w:szCs w:val="20"/>
              </w:rPr>
            </w:pPr>
            <w:r w:rsidRPr="005944DA">
              <w:rPr>
                <w:rFonts w:asciiTheme="minorHAnsi" w:eastAsia="Aptos" w:hAnsiTheme="minorHAnsi" w:cs="Aptos"/>
                <w:color w:val="000000" w:themeColor="text1"/>
                <w:sz w:val="20"/>
                <w:szCs w:val="20"/>
              </w:rPr>
              <w:t>5,287,750</w:t>
            </w:r>
          </w:p>
        </w:tc>
      </w:tr>
    </w:tbl>
    <w:p w14:paraId="55EEBD98" w14:textId="3A2BA5A4" w:rsidR="002D450A" w:rsidRPr="005944DA" w:rsidRDefault="00166178" w:rsidP="0039561A">
      <w:pPr>
        <w:tabs>
          <w:tab w:val="left" w:pos="8789"/>
          <w:tab w:val="left" w:pos="9072"/>
        </w:tabs>
        <w:rPr>
          <w:i/>
          <w:iCs/>
          <w:sz w:val="18"/>
          <w:szCs w:val="18"/>
        </w:rPr>
      </w:pPr>
      <w:r w:rsidRPr="005944DA">
        <w:rPr>
          <w:b/>
          <w:bCs/>
          <w:i/>
          <w:iCs/>
          <w:sz w:val="18"/>
          <w:szCs w:val="18"/>
        </w:rPr>
        <w:t>Source:</w:t>
      </w:r>
      <w:r w:rsidRPr="005944DA">
        <w:rPr>
          <w:i/>
          <w:iCs/>
          <w:sz w:val="18"/>
          <w:szCs w:val="18"/>
        </w:rPr>
        <w:t xml:space="preserve"> Republic of Türkiye, Ministry of Environment and Urbanization. Climate and Disaster Resilient Cities Project: Environmental and Social Management Framework.</w:t>
      </w:r>
    </w:p>
    <w:p w14:paraId="63A5F72A" w14:textId="550257CA" w:rsidR="007E08D2" w:rsidRPr="005944DA" w:rsidRDefault="007E08D2" w:rsidP="0039561A">
      <w:pPr>
        <w:tabs>
          <w:tab w:val="left" w:pos="8789"/>
          <w:tab w:val="left" w:pos="9072"/>
        </w:tabs>
      </w:pPr>
      <w:r w:rsidRPr="005944DA">
        <w:t>Back in the beginning of 2017, there were a total of 14 sites (comprised of 32 lots) with a total capacity of nearly 120 million m</w:t>
      </w:r>
      <w:r w:rsidRPr="005944DA">
        <w:rPr>
          <w:vertAlign w:val="superscript"/>
        </w:rPr>
        <w:t>3</w:t>
      </w:r>
      <w:r w:rsidRPr="005944DA">
        <w:t>. However</w:t>
      </w:r>
      <w:r w:rsidR="0051025F" w:rsidRPr="005944DA">
        <w:t>,</w:t>
      </w:r>
      <w:r w:rsidRPr="005944DA">
        <w:t xml:space="preserve"> many of these sites have reached their full capacity and are no longer active.</w:t>
      </w:r>
    </w:p>
    <w:p w14:paraId="7107E8F0" w14:textId="77777777" w:rsidR="007E08D2" w:rsidRPr="005944DA" w:rsidRDefault="007E08D2" w:rsidP="0039561A">
      <w:pPr>
        <w:tabs>
          <w:tab w:val="left" w:pos="8789"/>
          <w:tab w:val="left" w:pos="9072"/>
        </w:tabs>
      </w:pPr>
      <w:r w:rsidRPr="005944DA">
        <w:t>According to the annual reports of ISTAC, 44,397,504 tons of excavation waste was received by its rehabilitation sites in 2021. This value was 41,580,711 tons in 2020 and 30,762,781 tons in 2019.</w:t>
      </w:r>
    </w:p>
    <w:p w14:paraId="729BADE7" w14:textId="170A1F10" w:rsidR="002E5CC1" w:rsidRPr="005944DA" w:rsidRDefault="007E08D2" w:rsidP="0039561A">
      <w:pPr>
        <w:tabs>
          <w:tab w:val="left" w:pos="8789"/>
          <w:tab w:val="left" w:pos="9072"/>
        </w:tabs>
        <w:rPr>
          <w:b/>
        </w:rPr>
      </w:pPr>
      <w:r w:rsidRPr="005944DA">
        <w:t xml:space="preserve">There are 2 sites of </w:t>
      </w:r>
      <w:r w:rsidR="006015A8" w:rsidRPr="005944DA">
        <w:t>Istanbul Environmental Management Industry and Trade Inc. (</w:t>
      </w:r>
      <w:r w:rsidRPr="005944DA">
        <w:t>ISTAC</w:t>
      </w:r>
      <w:r w:rsidR="006015A8" w:rsidRPr="005944DA">
        <w:t>)</w:t>
      </w:r>
      <w:r w:rsidRPr="005944DA">
        <w:t xml:space="preserve"> and 284 privately owned sites that accept at least one type of construction/ demolition waste (Waste Code starting with 17) in </w:t>
      </w:r>
      <w:r w:rsidR="009B7DF2" w:rsidRPr="005944DA">
        <w:t>Istanbul</w:t>
      </w:r>
      <w:r w:rsidRPr="005944DA">
        <w:t xml:space="preserve"> as summarized </w:t>
      </w:r>
      <w:r w:rsidR="00AB5D28" w:rsidRPr="005944DA">
        <w:t xml:space="preserve">are presented in </w:t>
      </w:r>
      <w:r w:rsidR="0051025F" w:rsidRPr="005944DA">
        <w:fldChar w:fldCharType="begin"/>
      </w:r>
      <w:r w:rsidR="0051025F" w:rsidRPr="005944DA">
        <w:instrText xml:space="preserve"> REF _Ref197758520 \h  \* MERGEFORMAT </w:instrText>
      </w:r>
      <w:r w:rsidR="0051025F" w:rsidRPr="005944DA">
        <w:fldChar w:fldCharType="separate"/>
      </w:r>
      <w:r w:rsidR="0051025F" w:rsidRPr="005944DA">
        <w:t>Table 11</w:t>
      </w:r>
      <w:r w:rsidR="0051025F" w:rsidRPr="005944DA">
        <w:fldChar w:fldCharType="end"/>
      </w:r>
      <w:r w:rsidR="00AB5D28" w:rsidRPr="005944DA">
        <w:t xml:space="preserve">. </w:t>
      </w:r>
    </w:p>
    <w:p w14:paraId="47CDC82A" w14:textId="50698C9E" w:rsidR="00166178" w:rsidRPr="005944DA" w:rsidRDefault="00166178" w:rsidP="0039561A">
      <w:pPr>
        <w:pStyle w:val="ResimYazs"/>
        <w:keepNext/>
        <w:tabs>
          <w:tab w:val="left" w:pos="8789"/>
          <w:tab w:val="left" w:pos="9072"/>
        </w:tabs>
      </w:pPr>
      <w:bookmarkStart w:id="707" w:name="_Ref208509851"/>
      <w:bookmarkStart w:id="708" w:name="_Toc210122623"/>
      <w:r w:rsidRPr="005944DA">
        <w:t xml:space="preserve">Table </w:t>
      </w:r>
      <w:r w:rsidRPr="005944DA">
        <w:fldChar w:fldCharType="begin"/>
      </w:r>
      <w:r w:rsidRPr="005944DA">
        <w:instrText xml:space="preserve"> SEQ Table \* ARABIC </w:instrText>
      </w:r>
      <w:r w:rsidRPr="005944DA">
        <w:fldChar w:fldCharType="separate"/>
      </w:r>
      <w:r w:rsidRPr="005944DA">
        <w:rPr>
          <w:noProof/>
        </w:rPr>
        <w:t>11</w:t>
      </w:r>
      <w:r w:rsidRPr="005944DA">
        <w:fldChar w:fldCharType="end"/>
      </w:r>
      <w:bookmarkEnd w:id="707"/>
      <w:r w:rsidRPr="005944DA">
        <w:t xml:space="preserve">: </w:t>
      </w:r>
      <w:r w:rsidRPr="005944DA">
        <w:rPr>
          <w:b w:val="0"/>
          <w:bCs/>
        </w:rPr>
        <w:t>Construction / Demolition Waste Facilities for Istanbul Province</w:t>
      </w:r>
      <w:bookmarkEnd w:id="708"/>
    </w:p>
    <w:tbl>
      <w:tblPr>
        <w:tblStyle w:val="TabloKlavuzu"/>
        <w:tblW w:w="8995" w:type="dxa"/>
        <w:tblLook w:val="04A0" w:firstRow="1" w:lastRow="0" w:firstColumn="1" w:lastColumn="0" w:noHBand="0" w:noVBand="1"/>
      </w:tblPr>
      <w:tblGrid>
        <w:gridCol w:w="6925"/>
        <w:gridCol w:w="2070"/>
      </w:tblGrid>
      <w:tr w:rsidR="006B6D59" w:rsidRPr="00413DFF" w14:paraId="4ED56472" w14:textId="77777777" w:rsidTr="0039561A">
        <w:trPr>
          <w:tblHeader/>
        </w:trPr>
        <w:tc>
          <w:tcPr>
            <w:tcW w:w="6925" w:type="dxa"/>
            <w:shd w:val="clear" w:color="auto" w:fill="ABB7C1"/>
            <w:vAlign w:val="center"/>
          </w:tcPr>
          <w:p w14:paraId="06D79523"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b/>
                <w:bCs/>
                <w:color w:val="000000" w:themeColor="text1"/>
                <w:kern w:val="0"/>
                <w:sz w:val="20"/>
                <w:szCs w:val="20"/>
                <w:lang w:eastAsia="tr-TR"/>
              </w:rPr>
            </w:pPr>
            <w:r w:rsidRPr="005944DA">
              <w:rPr>
                <w:rFonts w:asciiTheme="minorHAnsi" w:eastAsia="Aptos" w:hAnsiTheme="minorHAnsi" w:cs="Aptos"/>
                <w:b/>
                <w:bCs/>
                <w:color w:val="000000" w:themeColor="text1"/>
                <w:kern w:val="0"/>
                <w:sz w:val="20"/>
                <w:szCs w:val="20"/>
                <w:lang w:eastAsia="tr-TR"/>
              </w:rPr>
              <w:t>Type of Activity</w:t>
            </w:r>
          </w:p>
        </w:tc>
        <w:tc>
          <w:tcPr>
            <w:tcW w:w="2070" w:type="dxa"/>
            <w:shd w:val="clear" w:color="auto" w:fill="ABB7C1"/>
            <w:vAlign w:val="center"/>
          </w:tcPr>
          <w:p w14:paraId="17811A29"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b/>
                <w:bCs/>
                <w:color w:val="000000" w:themeColor="text1"/>
                <w:kern w:val="0"/>
                <w:sz w:val="20"/>
                <w:szCs w:val="20"/>
                <w:lang w:eastAsia="tr-TR"/>
              </w:rPr>
            </w:pPr>
            <w:r w:rsidRPr="005944DA">
              <w:rPr>
                <w:rFonts w:asciiTheme="minorHAnsi" w:eastAsia="Aptos" w:hAnsiTheme="minorHAnsi" w:cs="Aptos"/>
                <w:b/>
                <w:bCs/>
                <w:color w:val="000000" w:themeColor="text1"/>
                <w:kern w:val="0"/>
                <w:sz w:val="20"/>
                <w:szCs w:val="20"/>
                <w:lang w:eastAsia="tr-TR"/>
              </w:rPr>
              <w:t>Quantity of Facilities</w:t>
            </w:r>
          </w:p>
        </w:tc>
      </w:tr>
      <w:tr w:rsidR="006B6D59" w:rsidRPr="00413DFF" w14:paraId="3E7BEE18" w14:textId="77777777" w:rsidTr="0039561A">
        <w:tc>
          <w:tcPr>
            <w:tcW w:w="6925" w:type="dxa"/>
            <w:shd w:val="clear" w:color="auto" w:fill="F2F2F2"/>
          </w:tcPr>
          <w:p w14:paraId="6B7B432D"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Waste Recovery</w:t>
            </w:r>
          </w:p>
        </w:tc>
        <w:tc>
          <w:tcPr>
            <w:tcW w:w="2070" w:type="dxa"/>
            <w:shd w:val="clear" w:color="auto" w:fill="F2F2F2"/>
          </w:tcPr>
          <w:p w14:paraId="72CD0669"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2</w:t>
            </w:r>
          </w:p>
        </w:tc>
      </w:tr>
      <w:tr w:rsidR="006B6D59" w:rsidRPr="00413DFF" w14:paraId="44376B5E" w14:textId="77777777" w:rsidTr="0039561A">
        <w:tc>
          <w:tcPr>
            <w:tcW w:w="6925" w:type="dxa"/>
            <w:shd w:val="clear" w:color="auto" w:fill="F2F2F2"/>
          </w:tcPr>
          <w:p w14:paraId="3369E39D"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&amp; Non-Hazardous Waste Recovery</w:t>
            </w:r>
          </w:p>
        </w:tc>
        <w:tc>
          <w:tcPr>
            <w:tcW w:w="2070" w:type="dxa"/>
            <w:shd w:val="clear" w:color="auto" w:fill="F2F2F2"/>
          </w:tcPr>
          <w:p w14:paraId="004DD029"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37</w:t>
            </w:r>
          </w:p>
        </w:tc>
      </w:tr>
      <w:tr w:rsidR="006B6D59" w:rsidRPr="00413DFF" w14:paraId="752DECBC" w14:textId="77777777" w:rsidTr="0039561A">
        <w:tc>
          <w:tcPr>
            <w:tcW w:w="6925" w:type="dxa"/>
            <w:shd w:val="clear" w:color="auto" w:fill="F2F2F2"/>
          </w:tcPr>
          <w:p w14:paraId="1D1ED104"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Waste Recovery,</w:t>
            </w:r>
            <w:r w:rsidRPr="005944DA">
              <w:rPr>
                <w:rFonts w:asciiTheme="minorHAnsi" w:eastAsia="Aptos" w:hAnsiTheme="minorHAnsi" w:cs="Aptos"/>
                <w:color w:val="000000" w:themeColor="text1"/>
                <w:kern w:val="0"/>
                <w:sz w:val="20"/>
                <w:szCs w:val="20"/>
                <w:lang w:eastAsia="tr-TR"/>
              </w:rPr>
              <w:br/>
              <w:t>Electronic &amp; Electrical Goods Processing</w:t>
            </w:r>
          </w:p>
        </w:tc>
        <w:tc>
          <w:tcPr>
            <w:tcW w:w="2070" w:type="dxa"/>
            <w:shd w:val="clear" w:color="auto" w:fill="F2F2F2"/>
          </w:tcPr>
          <w:p w14:paraId="42453C7A"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1</w:t>
            </w:r>
          </w:p>
        </w:tc>
      </w:tr>
      <w:tr w:rsidR="006B6D59" w:rsidRPr="00413DFF" w14:paraId="7B46D67E" w14:textId="77777777" w:rsidTr="0039561A">
        <w:tc>
          <w:tcPr>
            <w:tcW w:w="6925" w:type="dxa"/>
            <w:shd w:val="clear" w:color="auto" w:fill="F2F2F2"/>
          </w:tcPr>
          <w:p w14:paraId="7DDFCF05"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&amp; Non-Hazardous Waste Recovery,</w:t>
            </w:r>
            <w:r w:rsidRPr="005944DA">
              <w:rPr>
                <w:rFonts w:asciiTheme="minorHAnsi" w:eastAsia="Aptos" w:hAnsiTheme="minorHAnsi" w:cs="Aptos"/>
                <w:color w:val="000000" w:themeColor="text1"/>
                <w:kern w:val="0"/>
                <w:sz w:val="20"/>
                <w:szCs w:val="20"/>
                <w:lang w:eastAsia="tr-TR"/>
              </w:rPr>
              <w:br/>
              <w:t>Packaging Waste Recovery</w:t>
            </w:r>
          </w:p>
        </w:tc>
        <w:tc>
          <w:tcPr>
            <w:tcW w:w="2070" w:type="dxa"/>
            <w:shd w:val="clear" w:color="auto" w:fill="F2F2F2"/>
          </w:tcPr>
          <w:p w14:paraId="0E15F439"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2</w:t>
            </w:r>
          </w:p>
        </w:tc>
      </w:tr>
      <w:tr w:rsidR="006B6D59" w:rsidRPr="00413DFF" w14:paraId="3D863EA1" w14:textId="77777777" w:rsidTr="0039561A">
        <w:tc>
          <w:tcPr>
            <w:tcW w:w="6925" w:type="dxa"/>
            <w:shd w:val="clear" w:color="auto" w:fill="F2F2F2"/>
          </w:tcPr>
          <w:p w14:paraId="679F8AEB"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&amp; Non-Hazardous Waste Recovery,</w:t>
            </w:r>
            <w:r w:rsidRPr="005944DA">
              <w:rPr>
                <w:rFonts w:asciiTheme="minorHAnsi" w:eastAsia="Aptos" w:hAnsiTheme="minorHAnsi" w:cs="Aptos"/>
                <w:color w:val="000000" w:themeColor="text1"/>
                <w:kern w:val="0"/>
                <w:sz w:val="20"/>
                <w:szCs w:val="20"/>
                <w:lang w:eastAsia="tr-TR"/>
              </w:rPr>
              <w:br/>
              <w:t>Packaging Waste Recovery,</w:t>
            </w:r>
            <w:r w:rsidRPr="005944DA">
              <w:rPr>
                <w:rFonts w:asciiTheme="minorHAnsi" w:eastAsia="Aptos" w:hAnsiTheme="minorHAnsi" w:cs="Aptos"/>
                <w:color w:val="000000" w:themeColor="text1"/>
                <w:kern w:val="0"/>
                <w:sz w:val="20"/>
                <w:szCs w:val="20"/>
                <w:lang w:eastAsia="tr-TR"/>
              </w:rPr>
              <w:br/>
              <w:t>Scrap Metal Processing</w:t>
            </w:r>
          </w:p>
        </w:tc>
        <w:tc>
          <w:tcPr>
            <w:tcW w:w="2070" w:type="dxa"/>
            <w:shd w:val="clear" w:color="auto" w:fill="F2F2F2"/>
          </w:tcPr>
          <w:p w14:paraId="6EA14FFB"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2</w:t>
            </w:r>
          </w:p>
        </w:tc>
      </w:tr>
      <w:tr w:rsidR="006B6D59" w:rsidRPr="00413DFF" w14:paraId="2D19B943" w14:textId="77777777" w:rsidTr="0039561A">
        <w:tc>
          <w:tcPr>
            <w:tcW w:w="6925" w:type="dxa"/>
            <w:shd w:val="clear" w:color="auto" w:fill="F2F2F2"/>
          </w:tcPr>
          <w:p w14:paraId="621D766F"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&amp; Non-Hazardous Waste Recovery,</w:t>
            </w:r>
            <w:r w:rsidRPr="005944DA">
              <w:rPr>
                <w:rFonts w:asciiTheme="minorHAnsi" w:eastAsia="Aptos" w:hAnsiTheme="minorHAnsi" w:cs="Aptos"/>
                <w:color w:val="000000" w:themeColor="text1"/>
                <w:kern w:val="0"/>
                <w:sz w:val="20"/>
                <w:szCs w:val="20"/>
                <w:lang w:eastAsia="tr-TR"/>
              </w:rPr>
              <w:br/>
              <w:t>Electronic &amp; Electrical Goods Processing</w:t>
            </w:r>
          </w:p>
        </w:tc>
        <w:tc>
          <w:tcPr>
            <w:tcW w:w="2070" w:type="dxa"/>
            <w:shd w:val="clear" w:color="auto" w:fill="F2F2F2"/>
          </w:tcPr>
          <w:p w14:paraId="1F557943"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1</w:t>
            </w:r>
          </w:p>
        </w:tc>
      </w:tr>
      <w:tr w:rsidR="006B6D59" w:rsidRPr="00413DFF" w14:paraId="1546F31F" w14:textId="77777777" w:rsidTr="0039561A">
        <w:tc>
          <w:tcPr>
            <w:tcW w:w="6925" w:type="dxa"/>
            <w:shd w:val="clear" w:color="auto" w:fill="F2F2F2"/>
          </w:tcPr>
          <w:p w14:paraId="4EE5027A"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&amp; Non-Hazardous Waste Recovery,</w:t>
            </w:r>
            <w:r w:rsidRPr="005944DA">
              <w:rPr>
                <w:rFonts w:asciiTheme="minorHAnsi" w:eastAsia="Aptos" w:hAnsiTheme="minorHAnsi" w:cs="Aptos"/>
                <w:color w:val="000000" w:themeColor="text1"/>
                <w:kern w:val="0"/>
                <w:sz w:val="20"/>
                <w:szCs w:val="20"/>
                <w:lang w:eastAsia="tr-TR"/>
              </w:rPr>
              <w:br/>
              <w:t>Scrap Metal Processing</w:t>
            </w:r>
          </w:p>
        </w:tc>
        <w:tc>
          <w:tcPr>
            <w:tcW w:w="2070" w:type="dxa"/>
            <w:shd w:val="clear" w:color="auto" w:fill="F2F2F2"/>
          </w:tcPr>
          <w:p w14:paraId="429CD292"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1</w:t>
            </w:r>
          </w:p>
        </w:tc>
      </w:tr>
      <w:tr w:rsidR="006B6D59" w:rsidRPr="00413DFF" w14:paraId="402CDBF0" w14:textId="77777777" w:rsidTr="0039561A">
        <w:tc>
          <w:tcPr>
            <w:tcW w:w="6925" w:type="dxa"/>
            <w:shd w:val="clear" w:color="auto" w:fill="F2F2F2"/>
          </w:tcPr>
          <w:p w14:paraId="5DE9BC0F"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Hazardous &amp; Non-Hazardous Waste Recovery,</w:t>
            </w:r>
            <w:r w:rsidRPr="005944DA">
              <w:rPr>
                <w:rFonts w:asciiTheme="minorHAnsi" w:eastAsia="Aptos" w:hAnsiTheme="minorHAnsi" w:cs="Aptos"/>
                <w:color w:val="000000" w:themeColor="text1"/>
                <w:kern w:val="0"/>
                <w:sz w:val="20"/>
                <w:szCs w:val="20"/>
                <w:lang w:eastAsia="tr-TR"/>
              </w:rPr>
              <w:br/>
              <w:t>Electronic &amp; Electrical Goods Processing,</w:t>
            </w:r>
            <w:r w:rsidRPr="005944DA">
              <w:rPr>
                <w:rFonts w:asciiTheme="minorHAnsi" w:eastAsia="Aptos" w:hAnsiTheme="minorHAnsi" w:cs="Aptos"/>
                <w:color w:val="000000" w:themeColor="text1"/>
                <w:kern w:val="0"/>
                <w:sz w:val="20"/>
                <w:szCs w:val="20"/>
                <w:lang w:eastAsia="tr-TR"/>
              </w:rPr>
              <w:br/>
              <w:t>Scrap Metal Processing</w:t>
            </w:r>
          </w:p>
        </w:tc>
        <w:tc>
          <w:tcPr>
            <w:tcW w:w="2070" w:type="dxa"/>
            <w:shd w:val="clear" w:color="auto" w:fill="F2F2F2"/>
          </w:tcPr>
          <w:p w14:paraId="6AE07672"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2</w:t>
            </w:r>
          </w:p>
        </w:tc>
      </w:tr>
      <w:tr w:rsidR="006B6D59" w:rsidRPr="00413DFF" w14:paraId="44AED781" w14:textId="77777777" w:rsidTr="0039561A">
        <w:tc>
          <w:tcPr>
            <w:tcW w:w="6925" w:type="dxa"/>
            <w:shd w:val="clear" w:color="auto" w:fill="F2F2F2"/>
          </w:tcPr>
          <w:p w14:paraId="13FE6F04"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 xml:space="preserve">Hazardous &amp; Non-Hazardous Waste Recovery, </w:t>
            </w:r>
            <w:r w:rsidRPr="005944DA">
              <w:rPr>
                <w:rFonts w:asciiTheme="minorHAnsi" w:eastAsia="Aptos" w:hAnsiTheme="minorHAnsi" w:cs="Aptos"/>
                <w:color w:val="000000" w:themeColor="text1"/>
                <w:kern w:val="0"/>
                <w:sz w:val="20"/>
                <w:szCs w:val="20"/>
                <w:lang w:eastAsia="tr-TR"/>
              </w:rPr>
              <w:br/>
              <w:t xml:space="preserve">Class 1 Landfill Site (Hazardous Waste Landfill), </w:t>
            </w:r>
            <w:r w:rsidRPr="005944DA">
              <w:rPr>
                <w:rFonts w:asciiTheme="minorHAnsi" w:eastAsia="Aptos" w:hAnsiTheme="minorHAnsi" w:cs="Aptos"/>
                <w:color w:val="000000" w:themeColor="text1"/>
                <w:kern w:val="0"/>
                <w:sz w:val="20"/>
                <w:szCs w:val="20"/>
                <w:lang w:eastAsia="tr-TR"/>
              </w:rPr>
              <w:br/>
            </w:r>
            <w:r w:rsidRPr="005944DA">
              <w:rPr>
                <w:rFonts w:asciiTheme="minorHAnsi" w:eastAsia="Aptos" w:hAnsiTheme="minorHAnsi" w:cs="Aptos"/>
                <w:color w:val="000000" w:themeColor="text1"/>
                <w:kern w:val="0"/>
                <w:sz w:val="20"/>
                <w:szCs w:val="20"/>
                <w:lang w:eastAsia="tr-TR"/>
              </w:rPr>
              <w:lastRenderedPageBreak/>
              <w:t>Class 2 Landfill Site (Municipal &amp; Non-Hazardous Waste Landfill), Waste Interim Storage</w:t>
            </w:r>
          </w:p>
        </w:tc>
        <w:tc>
          <w:tcPr>
            <w:tcW w:w="2070" w:type="dxa"/>
            <w:shd w:val="clear" w:color="auto" w:fill="F2F2F2"/>
          </w:tcPr>
          <w:p w14:paraId="22F5A45A" w14:textId="303A8D8F"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lastRenderedPageBreak/>
              <w:t>1 (ISTAC Komurcuoda Facilities, Sile/</w:t>
            </w:r>
            <w:r w:rsidR="009B7DF2" w:rsidRPr="005944DA">
              <w:rPr>
                <w:rFonts w:asciiTheme="minorHAnsi" w:eastAsia="Aptos" w:hAnsiTheme="minorHAnsi" w:cs="Aptos"/>
                <w:color w:val="000000" w:themeColor="text1"/>
                <w:kern w:val="0"/>
                <w:sz w:val="20"/>
                <w:szCs w:val="20"/>
                <w:lang w:eastAsia="tr-TR"/>
              </w:rPr>
              <w:t>Istanbul</w:t>
            </w:r>
            <w:r w:rsidRPr="005944DA">
              <w:rPr>
                <w:rFonts w:asciiTheme="minorHAnsi" w:eastAsia="Aptos" w:hAnsiTheme="minorHAnsi" w:cs="Aptos"/>
                <w:color w:val="000000" w:themeColor="text1"/>
                <w:kern w:val="0"/>
                <w:sz w:val="20"/>
                <w:szCs w:val="20"/>
                <w:lang w:eastAsia="tr-TR"/>
              </w:rPr>
              <w:t>)</w:t>
            </w:r>
          </w:p>
        </w:tc>
      </w:tr>
      <w:tr w:rsidR="006B6D59" w:rsidRPr="00413DFF" w14:paraId="4A0644C6" w14:textId="77777777" w:rsidTr="0039561A">
        <w:tc>
          <w:tcPr>
            <w:tcW w:w="6925" w:type="dxa"/>
            <w:shd w:val="clear" w:color="auto" w:fill="F2F2F2"/>
          </w:tcPr>
          <w:p w14:paraId="028E3C4B"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Non-Hazardous Waste Recovery</w:t>
            </w:r>
          </w:p>
        </w:tc>
        <w:tc>
          <w:tcPr>
            <w:tcW w:w="2070" w:type="dxa"/>
            <w:shd w:val="clear" w:color="auto" w:fill="F2F2F2"/>
          </w:tcPr>
          <w:p w14:paraId="25ABC737"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163</w:t>
            </w:r>
          </w:p>
        </w:tc>
      </w:tr>
      <w:tr w:rsidR="006B6D59" w:rsidRPr="00413DFF" w14:paraId="247E94E7" w14:textId="77777777" w:rsidTr="0039561A">
        <w:tc>
          <w:tcPr>
            <w:tcW w:w="6925" w:type="dxa"/>
            <w:shd w:val="clear" w:color="auto" w:fill="F2F2F2"/>
          </w:tcPr>
          <w:p w14:paraId="6D894ED2"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Non-Hazardous Waste Recovery,</w:t>
            </w:r>
            <w:r w:rsidRPr="005944DA">
              <w:rPr>
                <w:rFonts w:asciiTheme="minorHAnsi" w:eastAsia="Aptos" w:hAnsiTheme="minorHAnsi" w:cs="Aptos"/>
                <w:color w:val="000000" w:themeColor="text1"/>
                <w:kern w:val="0"/>
                <w:sz w:val="20"/>
                <w:szCs w:val="20"/>
                <w:lang w:eastAsia="tr-TR"/>
              </w:rPr>
              <w:br/>
              <w:t>Electronic &amp; Electrical Goods Processing</w:t>
            </w:r>
          </w:p>
        </w:tc>
        <w:tc>
          <w:tcPr>
            <w:tcW w:w="2070" w:type="dxa"/>
            <w:shd w:val="clear" w:color="auto" w:fill="F2F2F2"/>
          </w:tcPr>
          <w:p w14:paraId="47A1C7E6"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3</w:t>
            </w:r>
          </w:p>
        </w:tc>
      </w:tr>
      <w:tr w:rsidR="006B6D59" w:rsidRPr="00413DFF" w14:paraId="5044DD4C" w14:textId="77777777" w:rsidTr="0039561A">
        <w:tc>
          <w:tcPr>
            <w:tcW w:w="6925" w:type="dxa"/>
            <w:shd w:val="clear" w:color="auto" w:fill="F2F2F2"/>
          </w:tcPr>
          <w:p w14:paraId="27232D4C"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Non-Hazardous Waste Recovery,</w:t>
            </w:r>
            <w:r w:rsidRPr="005944DA">
              <w:rPr>
                <w:rFonts w:asciiTheme="minorHAnsi" w:eastAsia="Aptos" w:hAnsiTheme="minorHAnsi" w:cs="Aptos"/>
                <w:color w:val="000000" w:themeColor="text1"/>
                <w:kern w:val="0"/>
                <w:sz w:val="20"/>
                <w:szCs w:val="20"/>
                <w:lang w:eastAsia="tr-TR"/>
              </w:rPr>
              <w:br/>
              <w:t>Packaging Waste Recovery</w:t>
            </w:r>
          </w:p>
        </w:tc>
        <w:tc>
          <w:tcPr>
            <w:tcW w:w="2070" w:type="dxa"/>
            <w:shd w:val="clear" w:color="auto" w:fill="F2F2F2"/>
          </w:tcPr>
          <w:p w14:paraId="0B8D8C1D"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70</w:t>
            </w:r>
          </w:p>
        </w:tc>
      </w:tr>
      <w:tr w:rsidR="006B6D59" w:rsidRPr="00413DFF" w14:paraId="43A04ED0" w14:textId="77777777" w:rsidTr="0039561A">
        <w:tc>
          <w:tcPr>
            <w:tcW w:w="6925" w:type="dxa"/>
            <w:shd w:val="clear" w:color="auto" w:fill="F2F2F2"/>
          </w:tcPr>
          <w:p w14:paraId="7CEA7F40" w14:textId="77777777"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Non-Hazardous Waste Recovery,</w:t>
            </w:r>
            <w:r w:rsidRPr="005944DA">
              <w:rPr>
                <w:rFonts w:asciiTheme="minorHAnsi" w:eastAsia="Aptos" w:hAnsiTheme="minorHAnsi" w:cs="Aptos"/>
                <w:color w:val="000000" w:themeColor="text1"/>
                <w:kern w:val="0"/>
                <w:sz w:val="20"/>
                <w:szCs w:val="20"/>
                <w:lang w:eastAsia="tr-TR"/>
              </w:rPr>
              <w:br/>
              <w:t>Waste Derived Fuel Preparation,</w:t>
            </w:r>
            <w:r w:rsidRPr="005944DA">
              <w:rPr>
                <w:rFonts w:asciiTheme="minorHAnsi" w:eastAsia="Aptos" w:hAnsiTheme="minorHAnsi" w:cs="Aptos"/>
                <w:color w:val="000000" w:themeColor="text1"/>
                <w:kern w:val="0"/>
                <w:sz w:val="20"/>
                <w:szCs w:val="20"/>
                <w:lang w:eastAsia="tr-TR"/>
              </w:rPr>
              <w:br/>
              <w:t>Biodegradable Waste Processing-Compost,</w:t>
            </w:r>
            <w:r w:rsidRPr="005944DA">
              <w:rPr>
                <w:rFonts w:asciiTheme="minorHAnsi" w:eastAsia="Aptos" w:hAnsiTheme="minorHAnsi" w:cs="Aptos"/>
                <w:color w:val="000000" w:themeColor="text1"/>
                <w:kern w:val="0"/>
                <w:sz w:val="20"/>
                <w:szCs w:val="20"/>
                <w:lang w:eastAsia="tr-TR"/>
              </w:rPr>
              <w:br/>
              <w:t>Energy from Waste Plant</w:t>
            </w:r>
          </w:p>
        </w:tc>
        <w:tc>
          <w:tcPr>
            <w:tcW w:w="2070" w:type="dxa"/>
            <w:shd w:val="clear" w:color="auto" w:fill="F2F2F2"/>
          </w:tcPr>
          <w:p w14:paraId="4B20C7DD" w14:textId="560170A9" w:rsidR="007E08D2" w:rsidRPr="005944DA" w:rsidRDefault="007E08D2" w:rsidP="0039561A">
            <w:pPr>
              <w:tabs>
                <w:tab w:val="left" w:pos="8789"/>
                <w:tab w:val="left" w:pos="9072"/>
              </w:tabs>
              <w:spacing w:after="60" w:line="240" w:lineRule="auto"/>
              <w:jc w:val="left"/>
              <w:rPr>
                <w:rFonts w:asciiTheme="minorHAnsi" w:eastAsia="Aptos" w:hAnsiTheme="minorHAnsi" w:cs="Aptos"/>
                <w:color w:val="000000" w:themeColor="text1"/>
                <w:kern w:val="0"/>
                <w:sz w:val="20"/>
                <w:szCs w:val="20"/>
                <w:lang w:eastAsia="tr-TR"/>
              </w:rPr>
            </w:pPr>
            <w:r w:rsidRPr="005944DA">
              <w:rPr>
                <w:rFonts w:asciiTheme="minorHAnsi" w:eastAsia="Aptos" w:hAnsiTheme="minorHAnsi" w:cs="Aptos"/>
                <w:color w:val="000000" w:themeColor="text1"/>
                <w:kern w:val="0"/>
                <w:sz w:val="20"/>
                <w:szCs w:val="20"/>
                <w:lang w:eastAsia="tr-TR"/>
              </w:rPr>
              <w:t>1 (ISTAC Isiklar Facilities, Eyup/</w:t>
            </w:r>
            <w:r w:rsidR="009B7DF2" w:rsidRPr="005944DA">
              <w:rPr>
                <w:rFonts w:asciiTheme="minorHAnsi" w:eastAsia="Aptos" w:hAnsiTheme="minorHAnsi" w:cs="Aptos"/>
                <w:color w:val="000000" w:themeColor="text1"/>
                <w:kern w:val="0"/>
                <w:sz w:val="20"/>
                <w:szCs w:val="20"/>
                <w:lang w:eastAsia="tr-TR"/>
              </w:rPr>
              <w:t>Istanbul</w:t>
            </w:r>
            <w:r w:rsidRPr="005944DA">
              <w:rPr>
                <w:rFonts w:asciiTheme="minorHAnsi" w:eastAsia="Aptos" w:hAnsiTheme="minorHAnsi" w:cs="Aptos"/>
                <w:color w:val="000000" w:themeColor="text1"/>
                <w:kern w:val="0"/>
                <w:sz w:val="20"/>
                <w:szCs w:val="20"/>
                <w:lang w:eastAsia="tr-TR"/>
              </w:rPr>
              <w:t>)</w:t>
            </w:r>
          </w:p>
        </w:tc>
      </w:tr>
    </w:tbl>
    <w:p w14:paraId="158DE30B" w14:textId="77777777" w:rsidR="008D5762" w:rsidRPr="005944DA" w:rsidRDefault="008D5762" w:rsidP="0039561A">
      <w:pPr>
        <w:tabs>
          <w:tab w:val="left" w:pos="8789"/>
          <w:tab w:val="left" w:pos="9072"/>
        </w:tabs>
        <w:rPr>
          <w:i/>
          <w:iCs/>
          <w:sz w:val="18"/>
          <w:szCs w:val="18"/>
        </w:rPr>
      </w:pPr>
      <w:r w:rsidRPr="005944DA">
        <w:rPr>
          <w:b/>
          <w:bCs/>
          <w:i/>
          <w:iCs/>
          <w:sz w:val="18"/>
          <w:szCs w:val="18"/>
        </w:rPr>
        <w:t>Source:</w:t>
      </w:r>
      <w:r w:rsidRPr="005944DA">
        <w:rPr>
          <w:i/>
          <w:iCs/>
          <w:sz w:val="18"/>
          <w:szCs w:val="18"/>
        </w:rPr>
        <w:t xml:space="preserve"> Republic of Türkiye, Ministry of Environment and Urbanization. Climate and Disaster Resilient Cities Project: Environmental and Social Management Framework.</w:t>
      </w:r>
    </w:p>
    <w:p w14:paraId="3B7CF6E2" w14:textId="4BA36DF0" w:rsidR="007E08D2" w:rsidRPr="005944DA" w:rsidRDefault="007E08D2" w:rsidP="0039561A">
      <w:pPr>
        <w:tabs>
          <w:tab w:val="left" w:pos="8789"/>
          <w:tab w:val="left" w:pos="9072"/>
        </w:tabs>
      </w:pPr>
      <w:r w:rsidRPr="005944DA">
        <w:t xml:space="preserve">However, several illegal dumping activities are also encountered, especially at Basaksehir and Arnavutkoy districts. Approximately 233 million TL was fined as penalty for illegal dumping activities in the period from January 2020 to June 2021. </w:t>
      </w:r>
    </w:p>
    <w:p w14:paraId="441801DC" w14:textId="77777777" w:rsidR="007E08D2" w:rsidRPr="005944DA" w:rsidRDefault="007E08D2" w:rsidP="0039561A">
      <w:pPr>
        <w:tabs>
          <w:tab w:val="left" w:pos="8789"/>
          <w:tab w:val="left" w:pos="9072"/>
        </w:tabs>
      </w:pPr>
      <w:r w:rsidRPr="005944DA">
        <w:t>In order to prevent these illegal actions, the trucks are obliged to obtain “Excavated Soil, Construction/Demolition Waste Transport Permit Certificate” from the Metropolitan Municipality and install a GPS device that can be tracked with Vehicle Tracking System used by the Municipality. As of 2021 nearly 6 thousand excavated soil trucks have been installed with GPS and are being tracked with vehicle tracking system.</w:t>
      </w:r>
    </w:p>
    <w:p w14:paraId="680C32E1" w14:textId="4AEE8766" w:rsidR="007E08D2" w:rsidRPr="005944DA" w:rsidRDefault="007E08D2" w:rsidP="0039561A">
      <w:pPr>
        <w:tabs>
          <w:tab w:val="left" w:pos="8789"/>
          <w:tab w:val="left" w:pos="9072"/>
        </w:tabs>
        <w:rPr>
          <w:u w:val="single"/>
        </w:rPr>
      </w:pPr>
      <w:r w:rsidRPr="005944DA">
        <w:t xml:space="preserve">As can be seen, </w:t>
      </w:r>
      <w:r w:rsidR="009B7DF2" w:rsidRPr="005944DA">
        <w:t>Istanbul</w:t>
      </w:r>
      <w:r w:rsidRPr="005944DA">
        <w:t xml:space="preserve"> seems self-sufficient in terms of excavated soil, construction and demolition waste disposal and recovery options. Nevertheless, considering the fact that there are many ongoing and planned construction activities, as well as many risky buildings in need of demolition or retrofitting, detailed planning has to be made to take into account the available capacities of the related dumping/ disposal/ recovery sites and to ensure that not too many construction activities are commenced simultaneously.</w:t>
      </w:r>
      <w:r w:rsidRPr="005944DA" w:rsidDel="00A665F9">
        <w:rPr>
          <w:u w:val="single"/>
        </w:rPr>
        <w:t xml:space="preserve"> </w:t>
      </w:r>
    </w:p>
    <w:p w14:paraId="329317B9" w14:textId="2798B786" w:rsidR="00540F0D" w:rsidRPr="005944DA" w:rsidRDefault="006D1749" w:rsidP="0039561A">
      <w:pPr>
        <w:pStyle w:val="Balk4"/>
        <w:tabs>
          <w:tab w:val="left" w:pos="8789"/>
          <w:tab w:val="left" w:pos="9072"/>
        </w:tabs>
        <w:rPr>
          <w:color w:val="000000" w:themeColor="text1"/>
        </w:rPr>
      </w:pPr>
      <w:bookmarkStart w:id="709" w:name="_Toc168295899"/>
      <w:r w:rsidRPr="005944DA">
        <w:rPr>
          <w:color w:val="000000" w:themeColor="text1"/>
        </w:rPr>
        <w:t>2</w:t>
      </w:r>
      <w:r w:rsidR="005E58E3" w:rsidRPr="005944DA">
        <w:rPr>
          <w:color w:val="000000" w:themeColor="text1"/>
        </w:rPr>
        <w:t>.1.</w:t>
      </w:r>
      <w:r w:rsidR="00C36152" w:rsidRPr="005944DA">
        <w:rPr>
          <w:color w:val="000000" w:themeColor="text1"/>
        </w:rPr>
        <w:t>8</w:t>
      </w:r>
      <w:r w:rsidR="005E58E3" w:rsidRPr="005944DA">
        <w:rPr>
          <w:color w:val="000000" w:themeColor="text1"/>
        </w:rPr>
        <w:t xml:space="preserve">.2. </w:t>
      </w:r>
      <w:r w:rsidR="00540F0D" w:rsidRPr="005944DA">
        <w:rPr>
          <w:color w:val="000000" w:themeColor="text1"/>
        </w:rPr>
        <w:t>Hazardous Waste Management Capacity</w:t>
      </w:r>
      <w:bookmarkEnd w:id="709"/>
      <w:r w:rsidR="00540F0D" w:rsidRPr="005944DA">
        <w:rPr>
          <w:color w:val="000000" w:themeColor="text1"/>
        </w:rPr>
        <w:t xml:space="preserve"> </w:t>
      </w:r>
    </w:p>
    <w:p w14:paraId="7A050156" w14:textId="3BCD268D" w:rsidR="007E08D2" w:rsidRPr="005944DA" w:rsidRDefault="007E08D2" w:rsidP="0039561A">
      <w:pPr>
        <w:tabs>
          <w:tab w:val="left" w:pos="8789"/>
          <w:tab w:val="left" w:pos="9072"/>
        </w:tabs>
      </w:pPr>
      <w:r w:rsidRPr="005944DA">
        <w:t xml:space="preserve">In </w:t>
      </w:r>
      <w:r w:rsidR="009B7DF2" w:rsidRPr="005944DA">
        <w:t>Istanbul</w:t>
      </w:r>
      <w:r w:rsidRPr="005944DA">
        <w:t>, there are 3 licensed waste incineration/co-incineration plants (all owned by İSTAC), 97 licensed hazardous waste recovery facilities (1 owned by İSTAC), 3 licensed interim storage facilities (1 owned by İSTAC) and 1 licensed refuse-derived fuel facility (owned by İSTAC).</w:t>
      </w:r>
    </w:p>
    <w:p w14:paraId="2D113D73" w14:textId="0784012E" w:rsidR="007E08D2" w:rsidRPr="005944DA" w:rsidRDefault="007E08D2" w:rsidP="0039561A">
      <w:pPr>
        <w:tabs>
          <w:tab w:val="left" w:pos="8789"/>
          <w:tab w:val="left" w:pos="9072"/>
        </w:tabs>
      </w:pPr>
      <w:r w:rsidRPr="005944DA">
        <w:t xml:space="preserve">There are </w:t>
      </w:r>
      <w:r w:rsidR="0051025F" w:rsidRPr="005944DA">
        <w:t>eight (</w:t>
      </w:r>
      <w:r w:rsidRPr="005944DA">
        <w:t>8</w:t>
      </w:r>
      <w:r w:rsidR="0051025F" w:rsidRPr="005944DA">
        <w:t>)</w:t>
      </w:r>
      <w:r w:rsidRPr="005944DA">
        <w:t xml:space="preserve"> Organized Industrial Zones and </w:t>
      </w:r>
      <w:r w:rsidR="0051025F" w:rsidRPr="005944DA">
        <w:t>one</w:t>
      </w:r>
      <w:r w:rsidRPr="005944DA">
        <w:t xml:space="preserve"> free zone in </w:t>
      </w:r>
      <w:r w:rsidR="009B7DF2" w:rsidRPr="005944DA">
        <w:t>Istanbul</w:t>
      </w:r>
      <w:r w:rsidRPr="005944DA">
        <w:t>.</w:t>
      </w:r>
      <w:r w:rsidR="00AB5D28" w:rsidRPr="005944DA">
        <w:t xml:space="preserve"> </w:t>
      </w:r>
      <w:r w:rsidR="0051025F" w:rsidRPr="005944DA">
        <w:t>The location</w:t>
      </w:r>
      <w:r w:rsidR="00AB5D28" w:rsidRPr="005944DA">
        <w:t xml:space="preserve"> of Waste Management Facilities in </w:t>
      </w:r>
      <w:r w:rsidR="009B7DF2" w:rsidRPr="005944DA">
        <w:t>Istanbul</w:t>
      </w:r>
      <w:r w:rsidR="00AB5D28" w:rsidRPr="005944DA">
        <w:t xml:space="preserve"> (Municipality Facilities) is presented in </w:t>
      </w:r>
      <w:r w:rsidR="0051025F" w:rsidRPr="005944DA">
        <w:fldChar w:fldCharType="begin"/>
      </w:r>
      <w:r w:rsidR="0051025F" w:rsidRPr="005944DA">
        <w:instrText xml:space="preserve"> REF _Ref197758604 \h  \* MERGEFORMAT </w:instrText>
      </w:r>
      <w:r w:rsidR="0051025F" w:rsidRPr="005944DA">
        <w:fldChar w:fldCharType="separate"/>
      </w:r>
      <w:r w:rsidR="0051025F" w:rsidRPr="005944DA">
        <w:t>Figure 7</w:t>
      </w:r>
      <w:r w:rsidR="0051025F" w:rsidRPr="005944DA">
        <w:fldChar w:fldCharType="end"/>
      </w:r>
      <w:r w:rsidR="00AB5D28" w:rsidRPr="005944DA">
        <w:t xml:space="preserve">. </w:t>
      </w:r>
    </w:p>
    <w:p w14:paraId="61F9439B" w14:textId="28F537AB" w:rsidR="002D52DA" w:rsidRPr="005944DA" w:rsidRDefault="002D52DA" w:rsidP="0039561A">
      <w:pPr>
        <w:pStyle w:val="ResimYazs"/>
        <w:keepNext/>
        <w:tabs>
          <w:tab w:val="left" w:pos="8789"/>
          <w:tab w:val="left" w:pos="9072"/>
        </w:tabs>
        <w:rPr>
          <w:b w:val="0"/>
          <w:bCs/>
        </w:rPr>
      </w:pPr>
      <w:bookmarkStart w:id="710" w:name="_Toc210122601"/>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7</w:t>
      </w:r>
      <w:r w:rsidRPr="005944DA">
        <w:fldChar w:fldCharType="end"/>
      </w:r>
      <w:r w:rsidRPr="005944DA">
        <w:t xml:space="preserve">: </w:t>
      </w:r>
      <w:r w:rsidRPr="005944DA">
        <w:rPr>
          <w:b w:val="0"/>
          <w:bCs/>
        </w:rPr>
        <w:t>Locations of Waste Management Facilities in Istanbul (Municipality Facilities)</w:t>
      </w:r>
      <w:bookmarkEnd w:id="710"/>
    </w:p>
    <w:p w14:paraId="3CFA031C" w14:textId="5E560F3A" w:rsidR="007E08D2" w:rsidRPr="005944DA" w:rsidRDefault="007E08D2" w:rsidP="0039561A">
      <w:pPr>
        <w:tabs>
          <w:tab w:val="left" w:pos="8789"/>
          <w:tab w:val="left" w:pos="9072"/>
        </w:tabs>
        <w:jc w:val="center"/>
        <w:rPr>
          <w:color w:val="000000" w:themeColor="text1"/>
        </w:rPr>
      </w:pPr>
      <w:r w:rsidRPr="005944DA">
        <w:rPr>
          <w:noProof/>
          <w:color w:val="000000" w:themeColor="text1"/>
          <w:lang w:eastAsia="tr-TR"/>
        </w:rPr>
        <w:drawing>
          <wp:inline distT="0" distB="0" distL="0" distR="0" wp14:anchorId="26931DE8" wp14:editId="36CB8D07">
            <wp:extent cx="4689475" cy="2640559"/>
            <wp:effectExtent l="0" t="0" r="0" b="7620"/>
            <wp:docPr id="43" name="Resim 43"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descr="metin, ekran görüntüsü, yazı tipi, diyagram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96922" cy="2644752"/>
                    </a:xfrm>
                    <a:prstGeom prst="rect">
                      <a:avLst/>
                    </a:prstGeom>
                    <a:noFill/>
                    <a:ln>
                      <a:noFill/>
                    </a:ln>
                  </pic:spPr>
                </pic:pic>
              </a:graphicData>
            </a:graphic>
          </wp:inline>
        </w:drawing>
      </w:r>
    </w:p>
    <w:p w14:paraId="5576CF25" w14:textId="2CCD493F" w:rsidR="00162C0D" w:rsidRPr="005944DA" w:rsidRDefault="00162C0D" w:rsidP="0039561A">
      <w:pPr>
        <w:tabs>
          <w:tab w:val="left" w:pos="8789"/>
          <w:tab w:val="left" w:pos="9072"/>
        </w:tabs>
        <w:jc w:val="left"/>
        <w:rPr>
          <w:i/>
          <w:iCs/>
          <w:sz w:val="18"/>
          <w:szCs w:val="18"/>
        </w:rPr>
      </w:pPr>
      <w:r w:rsidRPr="005944DA">
        <w:rPr>
          <w:b/>
          <w:bCs/>
          <w:i/>
          <w:iCs/>
          <w:sz w:val="18"/>
          <w:szCs w:val="18"/>
        </w:rPr>
        <w:t>Source:</w:t>
      </w:r>
      <w:r w:rsidRPr="005944DA">
        <w:rPr>
          <w:i/>
          <w:iCs/>
          <w:sz w:val="18"/>
          <w:szCs w:val="18"/>
        </w:rPr>
        <w:t xml:space="preserve"> Istanbul Metropolitan Municipality</w:t>
      </w:r>
    </w:p>
    <w:p w14:paraId="2C20A6E6" w14:textId="698C30F3" w:rsidR="00540F0D" w:rsidRPr="005944DA" w:rsidRDefault="006D1749" w:rsidP="0039561A">
      <w:pPr>
        <w:pStyle w:val="Balk4"/>
        <w:tabs>
          <w:tab w:val="left" w:pos="8789"/>
          <w:tab w:val="left" w:pos="9072"/>
        </w:tabs>
        <w:rPr>
          <w:b w:val="0"/>
          <w:bCs/>
          <w:color w:val="000000" w:themeColor="text1"/>
        </w:rPr>
      </w:pPr>
      <w:bookmarkStart w:id="711" w:name="_Toc168295900"/>
      <w:r w:rsidRPr="005944DA">
        <w:rPr>
          <w:color w:val="000000" w:themeColor="text1"/>
        </w:rPr>
        <w:t>2</w:t>
      </w:r>
      <w:r w:rsidR="005E58E3" w:rsidRPr="005944DA">
        <w:rPr>
          <w:color w:val="000000" w:themeColor="text1"/>
        </w:rPr>
        <w:t>.1.</w:t>
      </w:r>
      <w:r w:rsidR="005A6DD0" w:rsidRPr="005944DA">
        <w:rPr>
          <w:color w:val="000000" w:themeColor="text1"/>
        </w:rPr>
        <w:t>8</w:t>
      </w:r>
      <w:r w:rsidR="005E58E3" w:rsidRPr="005944DA">
        <w:rPr>
          <w:color w:val="000000" w:themeColor="text1"/>
        </w:rPr>
        <w:t xml:space="preserve">.3. </w:t>
      </w:r>
      <w:r w:rsidR="00540F0D" w:rsidRPr="005944DA">
        <w:rPr>
          <w:color w:val="000000" w:themeColor="text1"/>
        </w:rPr>
        <w:t>Asbestos</w:t>
      </w:r>
      <w:bookmarkEnd w:id="711"/>
    </w:p>
    <w:p w14:paraId="42DE8DBB" w14:textId="08C62058" w:rsidR="007E08D2" w:rsidRPr="0042439F" w:rsidRDefault="007E08D2" w:rsidP="0039561A">
      <w:pPr>
        <w:tabs>
          <w:tab w:val="left" w:pos="8789"/>
          <w:tab w:val="left" w:pos="9072"/>
        </w:tabs>
      </w:pPr>
      <w:r w:rsidRPr="005944DA">
        <w:t xml:space="preserve">Asbestos is another issue to be considered in terms of both environmental / public health and occupational health and safety. However, it should be noted here that it is not possible to make a quantitative or spatial assessment of the asbestos status of the building stock of the provinces. However, it will be obliged to perform asbestos inventory studies before the demolition of any building within the scope of sub-projects. Furthermore, the Regulation on Demolition of Buildings has entered into force as of July 1, 2022, which stipulates asbestos inventory studies to be conducted at national level. The asbestos inventory studies can only be performed by an accredited company with a license on asbestos identification in solid sample as per the national legislation. According to the list of certified organizations of the MoLSS, General Directorate of Occupational Health and Safety, there are a total of 10 laboratories authorized in this context in </w:t>
      </w:r>
      <w:r w:rsidR="00B06598" w:rsidRPr="005944DA">
        <w:t>Türkiye</w:t>
      </w:r>
      <w:r w:rsidRPr="0042439F">
        <w:rPr>
          <w:rStyle w:val="DipnotBavurusu"/>
          <w:iCs/>
          <w:color w:val="000000" w:themeColor="text1"/>
          <w:sz w:val="20"/>
          <w:szCs w:val="20"/>
        </w:rPr>
        <w:footnoteReference w:id="14"/>
      </w:r>
      <w:r w:rsidRPr="0042439F">
        <w:t xml:space="preserve"> and all of them are located in the province of </w:t>
      </w:r>
      <w:r w:rsidR="009B7DF2" w:rsidRPr="0042439F">
        <w:t>Istanbul</w:t>
      </w:r>
      <w:r w:rsidRPr="0042439F">
        <w:t xml:space="preserve"> (7 in the Asian side and 3 in the European side). For this reason, it will be necessary to obtain services from these companies in </w:t>
      </w:r>
      <w:r w:rsidR="009B7DF2" w:rsidRPr="0042439F">
        <w:t>Istanbul</w:t>
      </w:r>
      <w:r w:rsidRPr="0042439F">
        <w:t xml:space="preserve"> before any demolition activity to be carried out.</w:t>
      </w:r>
    </w:p>
    <w:p w14:paraId="58EB8DB5" w14:textId="5C006EFA" w:rsidR="007E08D2" w:rsidRPr="0042439F" w:rsidRDefault="007E08D2" w:rsidP="0039561A">
      <w:pPr>
        <w:tabs>
          <w:tab w:val="left" w:pos="8789"/>
          <w:tab w:val="left" w:pos="9072"/>
        </w:tabs>
      </w:pPr>
      <w:r w:rsidRPr="0042439F">
        <w:t xml:space="preserve">Three licensed interim storage and hazardous waste landfills in </w:t>
      </w:r>
      <w:r w:rsidR="009B7DF2" w:rsidRPr="0042439F">
        <w:t>Istanbul</w:t>
      </w:r>
      <w:r w:rsidRPr="0042439F">
        <w:t xml:space="preserve">, one in Silivri, one in Tuzla and the third (İSTAC Komurcuoda facility) in Sile, are certified within the scope of waste codes 17 06 01 (insulation materials containing asbestos) and 17 06 05 (construction materials containing asbestos). </w:t>
      </w:r>
    </w:p>
    <w:p w14:paraId="615D38EB" w14:textId="4A4E2AC8" w:rsidR="008824AD" w:rsidRPr="0042439F" w:rsidRDefault="008C35B1" w:rsidP="0039561A">
      <w:pPr>
        <w:tabs>
          <w:tab w:val="left" w:pos="8789"/>
          <w:tab w:val="left" w:pos="9072"/>
        </w:tabs>
      </w:pPr>
      <w:r w:rsidRPr="0042439F">
        <w:lastRenderedPageBreak/>
        <w:t>A significant</w:t>
      </w:r>
      <w:r w:rsidR="007E08D2" w:rsidRPr="0042439F">
        <w:t xml:space="preserve"> part of the asbestos-containing wastes originating from </w:t>
      </w:r>
      <w:r w:rsidR="009B7DF2" w:rsidRPr="0042439F">
        <w:t>Istanbul</w:t>
      </w:r>
      <w:r w:rsidR="007E08D2" w:rsidRPr="0042439F">
        <w:t xml:space="preserve"> as construction wastes is sent to the facilities of IZAYDAS (Izmit Wastes and Residues Treatment Incineration and Utilisation Inc. Co.) located in Izmit. The amounts of asbestos-containing wastes (with waste code 17 06 01 and 17 06 05) coming from </w:t>
      </w:r>
      <w:r w:rsidR="009B7DF2" w:rsidRPr="0042439F">
        <w:t>Istanbul</w:t>
      </w:r>
      <w:r w:rsidR="007E08D2" w:rsidRPr="0042439F">
        <w:t xml:space="preserve"> province to IZAYDAS facilities in the last decade are given in Table </w:t>
      </w:r>
      <w:r w:rsidR="00C925D5" w:rsidRPr="0042439F">
        <w:t>12</w:t>
      </w:r>
      <w:r w:rsidR="007E08D2" w:rsidRPr="0042439F">
        <w:t>.</w:t>
      </w:r>
    </w:p>
    <w:p w14:paraId="51522924" w14:textId="05E0BEDB" w:rsidR="008824AD" w:rsidRPr="0042439F" w:rsidRDefault="008824AD" w:rsidP="0039561A">
      <w:pPr>
        <w:pStyle w:val="ResimYazs"/>
        <w:keepNext/>
        <w:tabs>
          <w:tab w:val="left" w:pos="8789"/>
          <w:tab w:val="left" w:pos="9072"/>
        </w:tabs>
      </w:pPr>
      <w:bookmarkStart w:id="712" w:name="_Toc210122624"/>
      <w:r w:rsidRPr="0042439F">
        <w:t xml:space="preserve">Table </w:t>
      </w:r>
      <w:r w:rsidRPr="005944DA">
        <w:fldChar w:fldCharType="begin"/>
      </w:r>
      <w:r w:rsidRPr="0042439F">
        <w:instrText xml:space="preserve"> SEQ Table \* ARABIC </w:instrText>
      </w:r>
      <w:r w:rsidRPr="005944DA">
        <w:fldChar w:fldCharType="separate"/>
      </w:r>
      <w:r w:rsidRPr="0042439F">
        <w:rPr>
          <w:noProof/>
        </w:rPr>
        <w:t>12</w:t>
      </w:r>
      <w:r w:rsidRPr="005944DA">
        <w:fldChar w:fldCharType="end"/>
      </w:r>
      <w:r w:rsidRPr="0042439F">
        <w:t xml:space="preserve">: </w:t>
      </w:r>
      <w:r w:rsidRPr="0042439F">
        <w:rPr>
          <w:b w:val="0"/>
          <w:bCs/>
        </w:rPr>
        <w:t>Asbestos-Containing Wastes with Waste Code 17 06 01 and 17 06 05 from Istanbul Province to IZAYDAS (kg)</w:t>
      </w:r>
      <w:bookmarkEnd w:id="712"/>
    </w:p>
    <w:tbl>
      <w:tblPr>
        <w:tblStyle w:val="TabloKlavuzu"/>
        <w:tblW w:w="9072" w:type="dxa"/>
        <w:tblLook w:val="04A0" w:firstRow="1" w:lastRow="0" w:firstColumn="1" w:lastColumn="0" w:noHBand="0" w:noVBand="1"/>
      </w:tblPr>
      <w:tblGrid>
        <w:gridCol w:w="1950"/>
        <w:gridCol w:w="2226"/>
        <w:gridCol w:w="2225"/>
        <w:gridCol w:w="2671"/>
      </w:tblGrid>
      <w:tr w:rsidR="008824AD" w:rsidRPr="00413DFF" w14:paraId="740459B5" w14:textId="77777777" w:rsidTr="000C18FC">
        <w:trPr>
          <w:tblHeader/>
        </w:trPr>
        <w:tc>
          <w:tcPr>
            <w:tcW w:w="1950" w:type="dxa"/>
            <w:shd w:val="clear" w:color="auto" w:fill="ABB7C1"/>
          </w:tcPr>
          <w:p w14:paraId="21B8938D" w14:textId="77777777" w:rsidR="008824AD" w:rsidRPr="0042439F" w:rsidRDefault="008824AD" w:rsidP="0039561A">
            <w:pPr>
              <w:tabs>
                <w:tab w:val="left" w:pos="8789"/>
                <w:tab w:val="left" w:pos="9072"/>
              </w:tabs>
              <w:spacing w:after="60" w:line="240" w:lineRule="auto"/>
              <w:jc w:val="center"/>
              <w:rPr>
                <w:rFonts w:asciiTheme="minorHAnsi" w:hAnsiTheme="minorHAnsi"/>
                <w:b/>
                <w:bCs/>
                <w:iCs/>
                <w:color w:val="000000" w:themeColor="text1"/>
                <w:sz w:val="20"/>
                <w:szCs w:val="20"/>
              </w:rPr>
            </w:pPr>
            <w:bookmarkStart w:id="713" w:name="_Ref197758765"/>
            <w:r w:rsidRPr="0042439F">
              <w:rPr>
                <w:rFonts w:asciiTheme="minorHAnsi" w:hAnsiTheme="minorHAnsi"/>
                <w:b/>
                <w:bCs/>
                <w:iCs/>
                <w:color w:val="000000" w:themeColor="text1"/>
                <w:sz w:val="20"/>
                <w:szCs w:val="20"/>
              </w:rPr>
              <w:t>Year</w:t>
            </w:r>
          </w:p>
        </w:tc>
        <w:tc>
          <w:tcPr>
            <w:tcW w:w="2226" w:type="dxa"/>
            <w:shd w:val="clear" w:color="auto" w:fill="ABB7C1"/>
          </w:tcPr>
          <w:p w14:paraId="410151BA" w14:textId="77777777" w:rsidR="008824AD" w:rsidRPr="0042439F" w:rsidRDefault="008824AD" w:rsidP="0039561A">
            <w:pPr>
              <w:tabs>
                <w:tab w:val="left" w:pos="8789"/>
                <w:tab w:val="left" w:pos="9072"/>
              </w:tabs>
              <w:spacing w:after="60" w:line="240" w:lineRule="auto"/>
              <w:jc w:val="center"/>
              <w:rPr>
                <w:rFonts w:asciiTheme="minorHAnsi" w:hAnsiTheme="minorHAnsi"/>
                <w:b/>
                <w:bCs/>
                <w:iCs/>
                <w:color w:val="000000" w:themeColor="text1"/>
                <w:sz w:val="20"/>
                <w:szCs w:val="20"/>
              </w:rPr>
            </w:pPr>
            <w:r w:rsidRPr="0042439F">
              <w:rPr>
                <w:rFonts w:asciiTheme="minorHAnsi" w:hAnsiTheme="minorHAnsi"/>
                <w:b/>
                <w:bCs/>
                <w:iCs/>
                <w:color w:val="000000" w:themeColor="text1"/>
                <w:sz w:val="20"/>
                <w:szCs w:val="20"/>
              </w:rPr>
              <w:t>Waste Code: 17 06 01 (Kg)</w:t>
            </w:r>
          </w:p>
        </w:tc>
        <w:tc>
          <w:tcPr>
            <w:tcW w:w="2225" w:type="dxa"/>
            <w:shd w:val="clear" w:color="auto" w:fill="ABB7C1"/>
          </w:tcPr>
          <w:p w14:paraId="6AA92DAD" w14:textId="77777777" w:rsidR="008824AD" w:rsidRPr="0042439F" w:rsidRDefault="008824AD" w:rsidP="0039561A">
            <w:pPr>
              <w:tabs>
                <w:tab w:val="left" w:pos="8789"/>
                <w:tab w:val="left" w:pos="9072"/>
              </w:tabs>
              <w:spacing w:after="60" w:line="240" w:lineRule="auto"/>
              <w:jc w:val="center"/>
              <w:rPr>
                <w:rFonts w:asciiTheme="minorHAnsi" w:hAnsiTheme="minorHAnsi"/>
                <w:b/>
                <w:bCs/>
                <w:iCs/>
                <w:color w:val="000000" w:themeColor="text1"/>
                <w:sz w:val="20"/>
                <w:szCs w:val="20"/>
              </w:rPr>
            </w:pPr>
            <w:r w:rsidRPr="0042439F">
              <w:rPr>
                <w:rFonts w:asciiTheme="minorHAnsi" w:hAnsiTheme="minorHAnsi"/>
                <w:b/>
                <w:bCs/>
                <w:iCs/>
                <w:color w:val="000000" w:themeColor="text1"/>
                <w:sz w:val="20"/>
                <w:szCs w:val="20"/>
              </w:rPr>
              <w:t>Waste Code: 17 06 05 (Kg)</w:t>
            </w:r>
          </w:p>
        </w:tc>
        <w:tc>
          <w:tcPr>
            <w:tcW w:w="2671" w:type="dxa"/>
            <w:shd w:val="clear" w:color="auto" w:fill="ABB7C1"/>
          </w:tcPr>
          <w:p w14:paraId="774A2F45" w14:textId="77777777" w:rsidR="008824AD" w:rsidRPr="0042439F" w:rsidRDefault="008824AD" w:rsidP="0039561A">
            <w:pPr>
              <w:tabs>
                <w:tab w:val="left" w:pos="8789"/>
                <w:tab w:val="left" w:pos="9072"/>
              </w:tabs>
              <w:spacing w:after="60" w:line="240" w:lineRule="auto"/>
              <w:jc w:val="center"/>
              <w:rPr>
                <w:rFonts w:asciiTheme="minorHAnsi" w:hAnsiTheme="minorHAnsi"/>
                <w:b/>
                <w:bCs/>
                <w:iCs/>
                <w:color w:val="000000" w:themeColor="text1"/>
                <w:sz w:val="20"/>
                <w:szCs w:val="20"/>
              </w:rPr>
            </w:pPr>
            <w:r w:rsidRPr="0042439F">
              <w:rPr>
                <w:rFonts w:asciiTheme="minorHAnsi" w:hAnsiTheme="minorHAnsi"/>
                <w:b/>
                <w:bCs/>
                <w:iCs/>
                <w:color w:val="000000" w:themeColor="text1"/>
                <w:sz w:val="20"/>
                <w:szCs w:val="20"/>
              </w:rPr>
              <w:t>Total Asbestos-Containing Wastes (Kg)</w:t>
            </w:r>
          </w:p>
        </w:tc>
      </w:tr>
      <w:tr w:rsidR="008824AD" w:rsidRPr="00413DFF" w14:paraId="53A93F80" w14:textId="77777777" w:rsidTr="000C18FC">
        <w:tc>
          <w:tcPr>
            <w:tcW w:w="1950" w:type="dxa"/>
            <w:shd w:val="clear" w:color="auto" w:fill="F2F2F2"/>
          </w:tcPr>
          <w:p w14:paraId="65F26778"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2012</w:t>
            </w:r>
          </w:p>
        </w:tc>
        <w:tc>
          <w:tcPr>
            <w:tcW w:w="2226" w:type="dxa"/>
            <w:shd w:val="clear" w:color="auto" w:fill="F2F2F2"/>
          </w:tcPr>
          <w:p w14:paraId="1F784408"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72,531</w:t>
            </w:r>
          </w:p>
        </w:tc>
        <w:tc>
          <w:tcPr>
            <w:tcW w:w="2225" w:type="dxa"/>
            <w:shd w:val="clear" w:color="auto" w:fill="F2F2F2"/>
          </w:tcPr>
          <w:p w14:paraId="63D6ADC9"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44,850</w:t>
            </w:r>
          </w:p>
        </w:tc>
        <w:tc>
          <w:tcPr>
            <w:tcW w:w="2671" w:type="dxa"/>
            <w:shd w:val="clear" w:color="auto" w:fill="F2F2F2"/>
          </w:tcPr>
          <w:p w14:paraId="3DD5F1C7"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117,381</w:t>
            </w:r>
          </w:p>
        </w:tc>
      </w:tr>
      <w:tr w:rsidR="008824AD" w:rsidRPr="00413DFF" w14:paraId="180B0888" w14:textId="77777777" w:rsidTr="000C18FC">
        <w:tc>
          <w:tcPr>
            <w:tcW w:w="1950" w:type="dxa"/>
            <w:shd w:val="clear" w:color="auto" w:fill="F2F2F2"/>
          </w:tcPr>
          <w:p w14:paraId="1EF5F408"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2013</w:t>
            </w:r>
          </w:p>
        </w:tc>
        <w:tc>
          <w:tcPr>
            <w:tcW w:w="2226" w:type="dxa"/>
            <w:shd w:val="clear" w:color="auto" w:fill="F2F2F2"/>
          </w:tcPr>
          <w:p w14:paraId="5C9FAB46"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98,426</w:t>
            </w:r>
          </w:p>
        </w:tc>
        <w:tc>
          <w:tcPr>
            <w:tcW w:w="2225" w:type="dxa"/>
            <w:shd w:val="clear" w:color="auto" w:fill="F2F2F2"/>
          </w:tcPr>
          <w:p w14:paraId="747A8A7F"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0</w:t>
            </w:r>
          </w:p>
        </w:tc>
        <w:tc>
          <w:tcPr>
            <w:tcW w:w="2671" w:type="dxa"/>
            <w:shd w:val="clear" w:color="auto" w:fill="F2F2F2"/>
          </w:tcPr>
          <w:p w14:paraId="1C2023D3"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98,426</w:t>
            </w:r>
          </w:p>
        </w:tc>
      </w:tr>
      <w:tr w:rsidR="008824AD" w:rsidRPr="00413DFF" w14:paraId="7AC9F731" w14:textId="77777777" w:rsidTr="000C18FC">
        <w:tc>
          <w:tcPr>
            <w:tcW w:w="1950" w:type="dxa"/>
            <w:shd w:val="clear" w:color="auto" w:fill="F2F2F2"/>
          </w:tcPr>
          <w:p w14:paraId="7A5309B1"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2014</w:t>
            </w:r>
          </w:p>
        </w:tc>
        <w:tc>
          <w:tcPr>
            <w:tcW w:w="2226" w:type="dxa"/>
            <w:shd w:val="clear" w:color="auto" w:fill="F2F2F2"/>
          </w:tcPr>
          <w:p w14:paraId="5EA7C5A8"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44,480</w:t>
            </w:r>
          </w:p>
        </w:tc>
        <w:tc>
          <w:tcPr>
            <w:tcW w:w="2225" w:type="dxa"/>
            <w:shd w:val="clear" w:color="auto" w:fill="F2F2F2"/>
          </w:tcPr>
          <w:p w14:paraId="6556AFB2"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36,449</w:t>
            </w:r>
          </w:p>
        </w:tc>
        <w:tc>
          <w:tcPr>
            <w:tcW w:w="2671" w:type="dxa"/>
            <w:shd w:val="clear" w:color="auto" w:fill="F2F2F2"/>
          </w:tcPr>
          <w:p w14:paraId="499F2E8F"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80,929</w:t>
            </w:r>
          </w:p>
        </w:tc>
      </w:tr>
      <w:tr w:rsidR="008824AD" w:rsidRPr="00413DFF" w14:paraId="4D79E1A7" w14:textId="77777777" w:rsidTr="000C18FC">
        <w:tc>
          <w:tcPr>
            <w:tcW w:w="1950" w:type="dxa"/>
            <w:shd w:val="clear" w:color="auto" w:fill="F2F2F2"/>
          </w:tcPr>
          <w:p w14:paraId="311D0B70"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2015</w:t>
            </w:r>
          </w:p>
        </w:tc>
        <w:tc>
          <w:tcPr>
            <w:tcW w:w="2226" w:type="dxa"/>
            <w:shd w:val="clear" w:color="auto" w:fill="F2F2F2"/>
          </w:tcPr>
          <w:p w14:paraId="424C8C3F"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98,740</w:t>
            </w:r>
          </w:p>
        </w:tc>
        <w:tc>
          <w:tcPr>
            <w:tcW w:w="2225" w:type="dxa"/>
            <w:shd w:val="clear" w:color="auto" w:fill="F2F2F2"/>
          </w:tcPr>
          <w:p w14:paraId="0DAD2E72"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8,160</w:t>
            </w:r>
          </w:p>
        </w:tc>
        <w:tc>
          <w:tcPr>
            <w:tcW w:w="2671" w:type="dxa"/>
            <w:shd w:val="clear" w:color="auto" w:fill="F2F2F2"/>
          </w:tcPr>
          <w:p w14:paraId="47DB91EC"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106,900</w:t>
            </w:r>
          </w:p>
        </w:tc>
      </w:tr>
      <w:tr w:rsidR="008824AD" w:rsidRPr="00413DFF" w14:paraId="426653BE" w14:textId="77777777" w:rsidTr="000C18FC">
        <w:tc>
          <w:tcPr>
            <w:tcW w:w="1950" w:type="dxa"/>
            <w:shd w:val="clear" w:color="auto" w:fill="F2F2F2"/>
          </w:tcPr>
          <w:p w14:paraId="57D2921E"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2016</w:t>
            </w:r>
          </w:p>
        </w:tc>
        <w:tc>
          <w:tcPr>
            <w:tcW w:w="2226" w:type="dxa"/>
            <w:shd w:val="clear" w:color="auto" w:fill="F2F2F2"/>
          </w:tcPr>
          <w:p w14:paraId="443C698E"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30,642</w:t>
            </w:r>
          </w:p>
        </w:tc>
        <w:tc>
          <w:tcPr>
            <w:tcW w:w="2225" w:type="dxa"/>
            <w:shd w:val="clear" w:color="auto" w:fill="F2F2F2"/>
          </w:tcPr>
          <w:p w14:paraId="5CAA5290"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3,061</w:t>
            </w:r>
          </w:p>
        </w:tc>
        <w:tc>
          <w:tcPr>
            <w:tcW w:w="2671" w:type="dxa"/>
            <w:shd w:val="clear" w:color="auto" w:fill="F2F2F2"/>
          </w:tcPr>
          <w:p w14:paraId="0D2E4052"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33,703</w:t>
            </w:r>
          </w:p>
        </w:tc>
      </w:tr>
      <w:tr w:rsidR="008824AD" w:rsidRPr="00413DFF" w14:paraId="2B0F04E4" w14:textId="77777777" w:rsidTr="000C18FC">
        <w:tc>
          <w:tcPr>
            <w:tcW w:w="1950" w:type="dxa"/>
            <w:shd w:val="clear" w:color="auto" w:fill="F2F2F2"/>
          </w:tcPr>
          <w:p w14:paraId="6AA78493"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2017</w:t>
            </w:r>
          </w:p>
        </w:tc>
        <w:tc>
          <w:tcPr>
            <w:tcW w:w="2226" w:type="dxa"/>
            <w:shd w:val="clear" w:color="auto" w:fill="F2F2F2"/>
          </w:tcPr>
          <w:p w14:paraId="3795F277"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10,226</w:t>
            </w:r>
          </w:p>
        </w:tc>
        <w:tc>
          <w:tcPr>
            <w:tcW w:w="2225" w:type="dxa"/>
            <w:shd w:val="clear" w:color="auto" w:fill="F2F2F2"/>
          </w:tcPr>
          <w:p w14:paraId="0E838AC3"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73,460</w:t>
            </w:r>
          </w:p>
        </w:tc>
        <w:tc>
          <w:tcPr>
            <w:tcW w:w="2671" w:type="dxa"/>
            <w:shd w:val="clear" w:color="auto" w:fill="F2F2F2"/>
          </w:tcPr>
          <w:p w14:paraId="676F11E9"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83,686</w:t>
            </w:r>
          </w:p>
        </w:tc>
      </w:tr>
      <w:tr w:rsidR="008824AD" w:rsidRPr="00413DFF" w14:paraId="11464593" w14:textId="77777777" w:rsidTr="000C18FC">
        <w:tc>
          <w:tcPr>
            <w:tcW w:w="1950" w:type="dxa"/>
            <w:shd w:val="clear" w:color="auto" w:fill="F2F2F2"/>
          </w:tcPr>
          <w:p w14:paraId="7A3B7238"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2018</w:t>
            </w:r>
          </w:p>
        </w:tc>
        <w:tc>
          <w:tcPr>
            <w:tcW w:w="2226" w:type="dxa"/>
            <w:shd w:val="clear" w:color="auto" w:fill="F2F2F2"/>
          </w:tcPr>
          <w:p w14:paraId="5599D4EA"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524,209</w:t>
            </w:r>
          </w:p>
        </w:tc>
        <w:tc>
          <w:tcPr>
            <w:tcW w:w="2225" w:type="dxa"/>
            <w:shd w:val="clear" w:color="auto" w:fill="F2F2F2"/>
          </w:tcPr>
          <w:p w14:paraId="0989F78B"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418,502</w:t>
            </w:r>
          </w:p>
        </w:tc>
        <w:tc>
          <w:tcPr>
            <w:tcW w:w="2671" w:type="dxa"/>
            <w:shd w:val="clear" w:color="auto" w:fill="F2F2F2"/>
          </w:tcPr>
          <w:p w14:paraId="0CEA3D81"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942,711</w:t>
            </w:r>
          </w:p>
        </w:tc>
      </w:tr>
      <w:tr w:rsidR="008824AD" w:rsidRPr="00413DFF" w14:paraId="63901749" w14:textId="77777777" w:rsidTr="000C18FC">
        <w:tc>
          <w:tcPr>
            <w:tcW w:w="1950" w:type="dxa"/>
            <w:shd w:val="clear" w:color="auto" w:fill="F2F2F2"/>
          </w:tcPr>
          <w:p w14:paraId="4FE7C55C"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2019</w:t>
            </w:r>
          </w:p>
        </w:tc>
        <w:tc>
          <w:tcPr>
            <w:tcW w:w="2226" w:type="dxa"/>
            <w:shd w:val="clear" w:color="auto" w:fill="F2F2F2"/>
          </w:tcPr>
          <w:p w14:paraId="098B33AA"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150,215</w:t>
            </w:r>
          </w:p>
        </w:tc>
        <w:tc>
          <w:tcPr>
            <w:tcW w:w="2225" w:type="dxa"/>
            <w:shd w:val="clear" w:color="auto" w:fill="F2F2F2"/>
          </w:tcPr>
          <w:p w14:paraId="3C49C10C"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337,715</w:t>
            </w:r>
          </w:p>
        </w:tc>
        <w:tc>
          <w:tcPr>
            <w:tcW w:w="2671" w:type="dxa"/>
            <w:shd w:val="clear" w:color="auto" w:fill="F2F2F2"/>
          </w:tcPr>
          <w:p w14:paraId="747FBD5A"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487,930</w:t>
            </w:r>
          </w:p>
        </w:tc>
      </w:tr>
      <w:tr w:rsidR="008824AD" w:rsidRPr="00413DFF" w14:paraId="6812FC2D" w14:textId="77777777" w:rsidTr="000C18FC">
        <w:tc>
          <w:tcPr>
            <w:tcW w:w="1950" w:type="dxa"/>
            <w:shd w:val="clear" w:color="auto" w:fill="F2F2F2"/>
          </w:tcPr>
          <w:p w14:paraId="29DA3372"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2020</w:t>
            </w:r>
          </w:p>
        </w:tc>
        <w:tc>
          <w:tcPr>
            <w:tcW w:w="2226" w:type="dxa"/>
            <w:shd w:val="clear" w:color="auto" w:fill="F2F2F2"/>
          </w:tcPr>
          <w:p w14:paraId="32F473C8"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263,772</w:t>
            </w:r>
          </w:p>
        </w:tc>
        <w:tc>
          <w:tcPr>
            <w:tcW w:w="2225" w:type="dxa"/>
            <w:shd w:val="clear" w:color="auto" w:fill="F2F2F2"/>
          </w:tcPr>
          <w:p w14:paraId="670A918D"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373,869</w:t>
            </w:r>
          </w:p>
        </w:tc>
        <w:tc>
          <w:tcPr>
            <w:tcW w:w="2671" w:type="dxa"/>
            <w:shd w:val="clear" w:color="auto" w:fill="F2F2F2"/>
          </w:tcPr>
          <w:p w14:paraId="1B7EBC85"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637,641</w:t>
            </w:r>
          </w:p>
        </w:tc>
      </w:tr>
      <w:tr w:rsidR="008824AD" w:rsidRPr="00413DFF" w14:paraId="152F5BFA" w14:textId="77777777" w:rsidTr="000C18FC">
        <w:tc>
          <w:tcPr>
            <w:tcW w:w="1950" w:type="dxa"/>
            <w:shd w:val="clear" w:color="auto" w:fill="F2F2F2"/>
          </w:tcPr>
          <w:p w14:paraId="3B613D97" w14:textId="77777777" w:rsidR="008824AD" w:rsidRPr="005944DA" w:rsidRDefault="008824AD" w:rsidP="0039561A">
            <w:pPr>
              <w:tabs>
                <w:tab w:val="left" w:pos="8789"/>
                <w:tab w:val="left" w:pos="9072"/>
              </w:tabs>
              <w:spacing w:after="60" w:line="240" w:lineRule="auto"/>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2021</w:t>
            </w:r>
          </w:p>
        </w:tc>
        <w:tc>
          <w:tcPr>
            <w:tcW w:w="2226" w:type="dxa"/>
            <w:shd w:val="clear" w:color="auto" w:fill="F2F2F2"/>
          </w:tcPr>
          <w:p w14:paraId="1C848B45"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48,768</w:t>
            </w:r>
          </w:p>
        </w:tc>
        <w:tc>
          <w:tcPr>
            <w:tcW w:w="2225" w:type="dxa"/>
            <w:shd w:val="clear" w:color="auto" w:fill="F2F2F2"/>
          </w:tcPr>
          <w:p w14:paraId="23DF9F80"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705,359</w:t>
            </w:r>
          </w:p>
        </w:tc>
        <w:tc>
          <w:tcPr>
            <w:tcW w:w="2671" w:type="dxa"/>
            <w:shd w:val="clear" w:color="auto" w:fill="F2F2F2"/>
          </w:tcPr>
          <w:p w14:paraId="54F6A546" w14:textId="77777777" w:rsidR="008824AD" w:rsidRPr="005944DA" w:rsidRDefault="008824AD" w:rsidP="0039561A">
            <w:pPr>
              <w:tabs>
                <w:tab w:val="left" w:pos="8789"/>
                <w:tab w:val="left" w:pos="9072"/>
              </w:tabs>
              <w:spacing w:after="60" w:line="240" w:lineRule="auto"/>
              <w:jc w:val="right"/>
              <w:rPr>
                <w:rFonts w:asciiTheme="minorHAnsi" w:hAnsiTheme="minorHAnsi"/>
                <w:iCs/>
                <w:color w:val="000000" w:themeColor="text1"/>
                <w:sz w:val="20"/>
                <w:szCs w:val="20"/>
              </w:rPr>
            </w:pPr>
            <w:r w:rsidRPr="005944DA">
              <w:rPr>
                <w:rFonts w:asciiTheme="minorHAnsi" w:hAnsiTheme="minorHAnsi"/>
                <w:iCs/>
                <w:color w:val="000000" w:themeColor="text1"/>
                <w:sz w:val="20"/>
                <w:szCs w:val="20"/>
              </w:rPr>
              <w:t>754,127</w:t>
            </w:r>
          </w:p>
        </w:tc>
      </w:tr>
    </w:tbl>
    <w:p w14:paraId="61BC2730" w14:textId="52FA1850" w:rsidR="00C925D5" w:rsidRPr="005944DA" w:rsidRDefault="00C45CE3" w:rsidP="0039561A">
      <w:pPr>
        <w:pStyle w:val="Kaynaka0"/>
        <w:tabs>
          <w:tab w:val="left" w:pos="8789"/>
          <w:tab w:val="left" w:pos="9072"/>
        </w:tabs>
        <w:jc w:val="left"/>
        <w:rPr>
          <w:rFonts w:asciiTheme="minorHAnsi" w:hAnsiTheme="minorHAnsi"/>
          <w:b w:val="0"/>
          <w:lang w:val="en-US"/>
        </w:rPr>
      </w:pPr>
      <w:r w:rsidRPr="005944DA">
        <w:rPr>
          <w:rFonts w:asciiTheme="minorHAnsi" w:hAnsiTheme="minorHAnsi"/>
          <w:lang w:val="en-US"/>
        </w:rPr>
        <w:t xml:space="preserve">Source: </w:t>
      </w:r>
      <w:r w:rsidRPr="005944DA">
        <w:rPr>
          <w:rFonts w:asciiTheme="minorHAnsi" w:hAnsiTheme="minorHAnsi"/>
          <w:b w:val="0"/>
          <w:bCs/>
          <w:lang w:val="en-US"/>
        </w:rPr>
        <w:t>İZAYDAŞ, 2012-2021</w:t>
      </w:r>
      <w:bookmarkEnd w:id="713"/>
    </w:p>
    <w:p w14:paraId="79226B82" w14:textId="25F066CA" w:rsidR="007E08D2" w:rsidRPr="005944DA" w:rsidRDefault="007E08D2" w:rsidP="0039561A">
      <w:pPr>
        <w:tabs>
          <w:tab w:val="left" w:pos="8789"/>
          <w:tab w:val="left" w:pos="9072"/>
        </w:tabs>
      </w:pPr>
      <w:r w:rsidRPr="005944DA">
        <w:t xml:space="preserve">As can be seen </w:t>
      </w:r>
      <w:r w:rsidR="008A7816" w:rsidRPr="005944DA">
        <w:fldChar w:fldCharType="begin"/>
      </w:r>
      <w:r w:rsidR="008A7816" w:rsidRPr="005944DA">
        <w:instrText xml:space="preserve"> REF _Ref197758765 \h  \* MERGEFORMAT </w:instrText>
      </w:r>
      <w:r w:rsidR="008A7816" w:rsidRPr="005944DA">
        <w:fldChar w:fldCharType="separate"/>
      </w:r>
      <w:r w:rsidR="008A7816" w:rsidRPr="005944DA">
        <w:t>Table 12</w:t>
      </w:r>
      <w:r w:rsidR="008A7816" w:rsidRPr="005944DA">
        <w:fldChar w:fldCharType="end"/>
      </w:r>
      <w:r w:rsidR="008A7816" w:rsidRPr="005944DA">
        <w:t xml:space="preserve"> </w:t>
      </w:r>
      <w:r w:rsidRPr="005944DA">
        <w:t xml:space="preserve">although </w:t>
      </w:r>
      <w:r w:rsidR="008A7816" w:rsidRPr="005944DA">
        <w:t>it varies</w:t>
      </w:r>
      <w:r w:rsidRPr="005944DA">
        <w:t xml:space="preserve">, the asbestos-containing wastes sent from </w:t>
      </w:r>
      <w:r w:rsidR="009B7DF2" w:rsidRPr="005944DA">
        <w:t>Istanbul</w:t>
      </w:r>
      <w:r w:rsidRPr="005944DA">
        <w:t xml:space="preserve"> province to IZAYDAS in the years 2012-2017 was at the level of 50,000-100,000 kg. However, this amount skyrocketed to nearly 1 million kg in 2018 and continued at the level of 500 to 700 thousand kg during 2019-2021. It can be deduced from these values that, increased building demolition activities in </w:t>
      </w:r>
      <w:r w:rsidR="009B7DF2" w:rsidRPr="005944DA">
        <w:t>Istanbul</w:t>
      </w:r>
      <w:r w:rsidRPr="005944DA">
        <w:t xml:space="preserve"> due to the escalated urban transformation activities as of 2017-2018 have contributed to the fast rise in </w:t>
      </w:r>
      <w:r w:rsidR="008A7816" w:rsidRPr="005944DA">
        <w:fldChar w:fldCharType="begin"/>
      </w:r>
      <w:r w:rsidR="008A7816" w:rsidRPr="005944DA">
        <w:instrText xml:space="preserve"> REF _Ref197758765 \h  \* MERGEFORMAT </w:instrText>
      </w:r>
      <w:r w:rsidR="008A7816" w:rsidRPr="005944DA">
        <w:fldChar w:fldCharType="separate"/>
      </w:r>
      <w:r w:rsidR="008A7816" w:rsidRPr="005944DA">
        <w:t>Table 12</w:t>
      </w:r>
      <w:r w:rsidR="008A7816" w:rsidRPr="005944DA">
        <w:fldChar w:fldCharType="end"/>
      </w:r>
      <w:r w:rsidR="008A7816" w:rsidRPr="005944DA">
        <w:t xml:space="preserve"> </w:t>
      </w:r>
      <w:r w:rsidRPr="005944DA">
        <w:t>after 2018.</w:t>
      </w:r>
    </w:p>
    <w:p w14:paraId="2C3588BC" w14:textId="3B138235" w:rsidR="00526ACE" w:rsidRPr="005944DA" w:rsidRDefault="00526ACE" w:rsidP="005944DA">
      <w:pPr>
        <w:tabs>
          <w:tab w:val="left" w:pos="8789"/>
          <w:tab w:val="left" w:pos="9072"/>
        </w:tabs>
        <w:rPr>
          <w:color w:val="000000" w:themeColor="text1"/>
        </w:rPr>
        <w:sectPr w:rsidR="00526ACE" w:rsidRPr="005944DA" w:rsidSect="005B377F">
          <w:footerReference w:type="even" r:id="rId15"/>
          <w:footerReference w:type="default" r:id="rId16"/>
          <w:footerReference w:type="first" r:id="rId17"/>
          <w:pgSz w:w="11900" w:h="16840" w:code="9"/>
          <w:pgMar w:top="1728" w:right="1440" w:bottom="1440" w:left="1440" w:header="850" w:footer="850" w:gutter="0"/>
          <w:cols w:space="720"/>
          <w:noEndnote/>
          <w:docGrid w:linePitch="360"/>
        </w:sectPr>
      </w:pPr>
    </w:p>
    <w:p w14:paraId="135C973C" w14:textId="29A5AE1B" w:rsidR="002D51E8" w:rsidRPr="005944DA" w:rsidRDefault="006D1749" w:rsidP="005944DA">
      <w:pPr>
        <w:pStyle w:val="Balk2"/>
        <w:tabs>
          <w:tab w:val="left" w:pos="8789"/>
          <w:tab w:val="left" w:pos="9072"/>
        </w:tabs>
      </w:pPr>
      <w:bookmarkStart w:id="714" w:name="_Toc168331793"/>
      <w:bookmarkStart w:id="715" w:name="_Toc168332448"/>
      <w:bookmarkStart w:id="716" w:name="_Toc168331959"/>
      <w:bookmarkStart w:id="717" w:name="_Toc168332614"/>
      <w:bookmarkStart w:id="718" w:name="_Toc168331960"/>
      <w:bookmarkStart w:id="719" w:name="_Toc168332615"/>
      <w:bookmarkStart w:id="720" w:name="_Toc168331961"/>
      <w:bookmarkStart w:id="721" w:name="_Toc168332616"/>
      <w:bookmarkStart w:id="722" w:name="_Toc166210868"/>
      <w:bookmarkStart w:id="723" w:name="_Toc166211196"/>
      <w:bookmarkStart w:id="724" w:name="_Toc166211363"/>
      <w:bookmarkStart w:id="725" w:name="_Toc166249135"/>
      <w:bookmarkStart w:id="726" w:name="_Toc166210869"/>
      <w:bookmarkStart w:id="727" w:name="_Toc166211197"/>
      <w:bookmarkStart w:id="728" w:name="_Toc166211364"/>
      <w:bookmarkStart w:id="729" w:name="_Toc166249136"/>
      <w:bookmarkStart w:id="730" w:name="_Toc166210870"/>
      <w:bookmarkStart w:id="731" w:name="_Toc166211198"/>
      <w:bookmarkStart w:id="732" w:name="_Toc166211365"/>
      <w:bookmarkStart w:id="733" w:name="_Toc166249137"/>
      <w:bookmarkStart w:id="734" w:name="_Toc166069263"/>
      <w:bookmarkStart w:id="735" w:name="_Toc166210871"/>
      <w:bookmarkStart w:id="736" w:name="_Toc166211199"/>
      <w:bookmarkStart w:id="737" w:name="_Toc166211366"/>
      <w:bookmarkStart w:id="738" w:name="_Toc166249138"/>
      <w:bookmarkStart w:id="739" w:name="_Toc166069264"/>
      <w:bookmarkStart w:id="740" w:name="_Toc166210872"/>
      <w:bookmarkStart w:id="741" w:name="_Toc166211200"/>
      <w:bookmarkStart w:id="742" w:name="_Toc166211367"/>
      <w:bookmarkStart w:id="743" w:name="_Toc166249139"/>
      <w:bookmarkStart w:id="744" w:name="_Toc166069265"/>
      <w:bookmarkStart w:id="745" w:name="_Toc166210873"/>
      <w:bookmarkStart w:id="746" w:name="_Toc166211201"/>
      <w:bookmarkStart w:id="747" w:name="_Toc166211368"/>
      <w:bookmarkStart w:id="748" w:name="_Toc166249140"/>
      <w:bookmarkStart w:id="749" w:name="_Toc168331962"/>
      <w:bookmarkStart w:id="750" w:name="_Toc168332617"/>
      <w:bookmarkStart w:id="751" w:name="_Toc168331963"/>
      <w:bookmarkStart w:id="752" w:name="_Toc168332618"/>
      <w:bookmarkStart w:id="753" w:name="_Toc168331964"/>
      <w:bookmarkStart w:id="754" w:name="_Toc168332619"/>
      <w:bookmarkStart w:id="755" w:name="_Toc168331965"/>
      <w:bookmarkStart w:id="756" w:name="_Toc168332620"/>
      <w:bookmarkStart w:id="757" w:name="_Toc168331966"/>
      <w:bookmarkStart w:id="758" w:name="_Toc168332621"/>
      <w:bookmarkStart w:id="759" w:name="_Toc168331967"/>
      <w:bookmarkStart w:id="760" w:name="_Toc168332622"/>
      <w:bookmarkStart w:id="761" w:name="_Toc168331968"/>
      <w:bookmarkStart w:id="762" w:name="_Toc168332623"/>
      <w:bookmarkStart w:id="763" w:name="_Toc168331969"/>
      <w:bookmarkStart w:id="764" w:name="_Toc168332624"/>
      <w:bookmarkStart w:id="765" w:name="_Toc166210876"/>
      <w:bookmarkStart w:id="766" w:name="_Toc166211204"/>
      <w:bookmarkStart w:id="767" w:name="_Toc166211371"/>
      <w:bookmarkStart w:id="768" w:name="_Toc166249143"/>
      <w:bookmarkStart w:id="769" w:name="_Toc168331970"/>
      <w:bookmarkStart w:id="770" w:name="_Toc168332625"/>
      <w:bookmarkStart w:id="771" w:name="_Toc168331971"/>
      <w:bookmarkStart w:id="772" w:name="_Toc168332626"/>
      <w:bookmarkStart w:id="773" w:name="_Toc168331972"/>
      <w:bookmarkStart w:id="774" w:name="_Toc168332627"/>
      <w:bookmarkStart w:id="775" w:name="_Toc168331973"/>
      <w:bookmarkStart w:id="776" w:name="_Toc168332628"/>
      <w:bookmarkStart w:id="777" w:name="_Toc168331974"/>
      <w:bookmarkStart w:id="778" w:name="_Toc168332629"/>
      <w:bookmarkStart w:id="779" w:name="_Toc168332056"/>
      <w:bookmarkStart w:id="780" w:name="_Toc168332711"/>
      <w:bookmarkStart w:id="781" w:name="_Toc168332057"/>
      <w:bookmarkStart w:id="782" w:name="_Toc168332712"/>
      <w:bookmarkStart w:id="783" w:name="_Toc168332058"/>
      <w:bookmarkStart w:id="784" w:name="_Toc168332713"/>
      <w:bookmarkStart w:id="785" w:name="_Toc168332059"/>
      <w:bookmarkStart w:id="786" w:name="_Toc168332714"/>
      <w:bookmarkStart w:id="787" w:name="_Toc168332060"/>
      <w:bookmarkStart w:id="788" w:name="_Toc168332715"/>
      <w:bookmarkStart w:id="789" w:name="_Toc166210878"/>
      <w:bookmarkStart w:id="790" w:name="_Toc166211206"/>
      <w:bookmarkStart w:id="791" w:name="_Toc166211373"/>
      <w:bookmarkStart w:id="792" w:name="_Toc166249145"/>
      <w:bookmarkStart w:id="793" w:name="_Toc166210879"/>
      <w:bookmarkStart w:id="794" w:name="_Toc166211207"/>
      <w:bookmarkStart w:id="795" w:name="_Toc166211374"/>
      <w:bookmarkStart w:id="796" w:name="_Toc166249146"/>
      <w:bookmarkStart w:id="797" w:name="_Toc168332061"/>
      <w:bookmarkStart w:id="798" w:name="_Toc168332716"/>
      <w:bookmarkStart w:id="799" w:name="_Toc168332062"/>
      <w:bookmarkStart w:id="800" w:name="_Toc168332717"/>
      <w:bookmarkStart w:id="801" w:name="_Toc168332063"/>
      <w:bookmarkStart w:id="802" w:name="_Toc168332718"/>
      <w:bookmarkStart w:id="803" w:name="_Toc168332120"/>
      <w:bookmarkStart w:id="804" w:name="_Toc168332775"/>
      <w:bookmarkStart w:id="805" w:name="_Toc168332121"/>
      <w:bookmarkStart w:id="806" w:name="_Toc168332776"/>
      <w:bookmarkStart w:id="807" w:name="_Toc168332122"/>
      <w:bookmarkStart w:id="808" w:name="_Toc168332777"/>
      <w:bookmarkStart w:id="809" w:name="_Toc168332123"/>
      <w:bookmarkStart w:id="810" w:name="_Toc168332778"/>
      <w:bookmarkStart w:id="811" w:name="_Toc166210882"/>
      <w:bookmarkStart w:id="812" w:name="_Toc166211210"/>
      <w:bookmarkStart w:id="813" w:name="_Toc166211377"/>
      <w:bookmarkStart w:id="814" w:name="_Toc166249149"/>
      <w:bookmarkStart w:id="815" w:name="_Toc168332124"/>
      <w:bookmarkStart w:id="816" w:name="_Toc168332779"/>
      <w:bookmarkStart w:id="817" w:name="_Toc168332125"/>
      <w:bookmarkStart w:id="818" w:name="_Toc168332780"/>
      <w:bookmarkStart w:id="819" w:name="_Toc168332126"/>
      <w:bookmarkStart w:id="820" w:name="_Toc168332781"/>
      <w:bookmarkStart w:id="821" w:name="_Toc168332127"/>
      <w:bookmarkStart w:id="822" w:name="_Toc168332782"/>
      <w:bookmarkStart w:id="823" w:name="_Toc210122545"/>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r w:rsidRPr="005944DA">
        <w:lastRenderedPageBreak/>
        <w:t>2</w:t>
      </w:r>
      <w:r w:rsidR="002463B2" w:rsidRPr="005944DA">
        <w:t xml:space="preserve">.2. </w:t>
      </w:r>
      <w:r w:rsidR="002D51E8" w:rsidRPr="005944DA">
        <w:t>SOCIAL BASELINE</w:t>
      </w:r>
      <w:bookmarkEnd w:id="823"/>
    </w:p>
    <w:p w14:paraId="70DBF785" w14:textId="12A41459" w:rsidR="00C81907" w:rsidRPr="005944DA" w:rsidRDefault="006D1749" w:rsidP="005944DA">
      <w:pPr>
        <w:pStyle w:val="Balk3"/>
        <w:tabs>
          <w:tab w:val="left" w:pos="8789"/>
          <w:tab w:val="left" w:pos="9072"/>
        </w:tabs>
        <w:rPr>
          <w:rFonts w:asciiTheme="minorHAnsi" w:hAnsiTheme="minorHAnsi"/>
          <w:color w:val="000000" w:themeColor="text1"/>
        </w:rPr>
      </w:pPr>
      <w:bookmarkStart w:id="824" w:name="_Toc210122546"/>
      <w:r w:rsidRPr="005944DA">
        <w:rPr>
          <w:rFonts w:asciiTheme="minorHAnsi" w:hAnsiTheme="minorHAnsi"/>
          <w:color w:val="000000" w:themeColor="text1"/>
        </w:rPr>
        <w:t>2</w:t>
      </w:r>
      <w:r w:rsidR="00787B96" w:rsidRPr="005944DA">
        <w:rPr>
          <w:rFonts w:asciiTheme="minorHAnsi" w:hAnsiTheme="minorHAnsi"/>
          <w:color w:val="000000" w:themeColor="text1"/>
        </w:rPr>
        <w:t>.2.1.</w:t>
      </w:r>
      <w:r w:rsidR="00402E8C" w:rsidRPr="005944DA">
        <w:rPr>
          <w:rFonts w:asciiTheme="minorHAnsi" w:hAnsiTheme="minorHAnsi"/>
          <w:color w:val="000000" w:themeColor="text1"/>
        </w:rPr>
        <w:t xml:space="preserve"> </w:t>
      </w:r>
      <w:r w:rsidR="009B7DF2" w:rsidRPr="005944DA">
        <w:rPr>
          <w:rFonts w:asciiTheme="minorHAnsi" w:hAnsiTheme="minorHAnsi"/>
          <w:color w:val="000000" w:themeColor="text1"/>
        </w:rPr>
        <w:t>Istanbul</w:t>
      </w:r>
      <w:r w:rsidR="00C81907" w:rsidRPr="005944DA">
        <w:rPr>
          <w:rFonts w:asciiTheme="minorHAnsi" w:hAnsiTheme="minorHAnsi"/>
          <w:color w:val="000000" w:themeColor="text1"/>
        </w:rPr>
        <w:t xml:space="preserve"> Province Population Status</w:t>
      </w:r>
      <w:bookmarkEnd w:id="824"/>
    </w:p>
    <w:p w14:paraId="24D7B538" w14:textId="5F4A4B6C" w:rsidR="007E08D2" w:rsidRPr="00413DFF" w:rsidRDefault="009B7DF2" w:rsidP="005944DA">
      <w:pPr>
        <w:tabs>
          <w:tab w:val="left" w:pos="8789"/>
          <w:tab w:val="left" w:pos="9072"/>
        </w:tabs>
      </w:pPr>
      <w:r w:rsidRPr="005944DA">
        <w:t>Istanbul</w:t>
      </w:r>
      <w:r w:rsidR="007E08D2" w:rsidRPr="005944DA">
        <w:t xml:space="preserve"> is the city with the highest population in </w:t>
      </w:r>
      <w:r w:rsidR="00B06598" w:rsidRPr="005944DA">
        <w:t>Türkiye</w:t>
      </w:r>
      <w:r w:rsidR="007E08D2" w:rsidRPr="005944DA">
        <w:t>. With its population of 15,</w:t>
      </w:r>
      <w:r w:rsidR="00C2490D" w:rsidRPr="005944DA">
        <w:t>701</w:t>
      </w:r>
      <w:r w:rsidR="007E08D2" w:rsidRPr="005944DA">
        <w:t>,</w:t>
      </w:r>
      <w:r w:rsidR="00C2490D" w:rsidRPr="005944DA">
        <w:t xml:space="preserve">602 </w:t>
      </w:r>
      <w:r w:rsidR="007E08D2" w:rsidRPr="005944DA">
        <w:t>in 202</w:t>
      </w:r>
      <w:r w:rsidR="00C2490D" w:rsidRPr="005944DA">
        <w:t>5</w:t>
      </w:r>
      <w:r w:rsidR="007E08D2" w:rsidRPr="005944DA">
        <w:t xml:space="preserve">, it inhabits 19 percent of </w:t>
      </w:r>
      <w:r w:rsidR="00537507" w:rsidRPr="005944DA">
        <w:t>Türkiye’</w:t>
      </w:r>
      <w:r w:rsidR="00270DFE" w:rsidRPr="00413DFF">
        <w:t>s</w:t>
      </w:r>
      <w:r w:rsidR="007E08D2" w:rsidRPr="00413DFF">
        <w:t xml:space="preserve"> total population. </w:t>
      </w:r>
      <w:r w:rsidR="00537507" w:rsidRPr="005944DA">
        <w:t>Istanbul</w:t>
      </w:r>
      <w:r w:rsidR="00537507" w:rsidRPr="00413DFF">
        <w:t xml:space="preserve"> </w:t>
      </w:r>
      <w:r w:rsidR="007E08D2" w:rsidRPr="00413DFF">
        <w:t xml:space="preserve">has 39 districts. Figure </w:t>
      </w:r>
      <w:r w:rsidR="00C925D5" w:rsidRPr="00413DFF">
        <w:t xml:space="preserve">8 </w:t>
      </w:r>
      <w:r w:rsidR="007E08D2" w:rsidRPr="00413DFF">
        <w:t xml:space="preserve">shows the change in population in years with annual growth rate of population of </w:t>
      </w:r>
      <w:r w:rsidRPr="00413DFF">
        <w:t>Istanbul</w:t>
      </w:r>
      <w:r w:rsidR="007E08D2" w:rsidRPr="00413DFF">
        <w:t xml:space="preserve"> and </w:t>
      </w:r>
      <w:r w:rsidR="00B06598" w:rsidRPr="005944DA">
        <w:t>Türkiye</w:t>
      </w:r>
      <w:r w:rsidR="007E08D2" w:rsidRPr="00413DFF">
        <w:t xml:space="preserve">. As shown in the chart, the population of </w:t>
      </w:r>
      <w:r w:rsidRPr="00413DFF">
        <w:t>Istanbul</w:t>
      </w:r>
      <w:r w:rsidR="007E08D2" w:rsidRPr="00413DFF">
        <w:t xml:space="preserve"> has continuously increased from 12,573,836 in 2007 to 15,</w:t>
      </w:r>
      <w:r w:rsidR="00C2490D" w:rsidRPr="00413DFF">
        <w:t>701</w:t>
      </w:r>
      <w:r w:rsidR="007E08D2" w:rsidRPr="00413DFF">
        <w:t>,</w:t>
      </w:r>
      <w:r w:rsidR="00C2490D" w:rsidRPr="00413DFF">
        <w:t xml:space="preserve">602 </w:t>
      </w:r>
      <w:r w:rsidR="007E08D2" w:rsidRPr="00413DFF">
        <w:t xml:space="preserve">in </w:t>
      </w:r>
      <w:r w:rsidR="00C2490D" w:rsidRPr="00413DFF">
        <w:t>2025</w:t>
      </w:r>
      <w:r w:rsidR="007E08D2" w:rsidRPr="00413DFF">
        <w:t>. 50.1% of the population is male and 49.9% is female.</w:t>
      </w:r>
    </w:p>
    <w:p w14:paraId="4141366F" w14:textId="67889AC1" w:rsidR="00537507" w:rsidRPr="005944DA" w:rsidRDefault="007E08D2">
      <w:pPr>
        <w:tabs>
          <w:tab w:val="left" w:pos="8789"/>
          <w:tab w:val="left" w:pos="9072"/>
        </w:tabs>
        <w:rPr>
          <w:b/>
          <w:bCs/>
        </w:rPr>
      </w:pPr>
      <w:r w:rsidRPr="00413DFF">
        <w:t xml:space="preserve">When the annual growth rate of population of </w:t>
      </w:r>
      <w:r w:rsidR="009B7DF2" w:rsidRPr="00413DFF">
        <w:t>Istanbul</w:t>
      </w:r>
      <w:r w:rsidRPr="00413DFF">
        <w:t xml:space="preserve"> is compared to annual growth rate of population of Türkiye, it is seen that while between 2009 and 2015 the growth rate of population of </w:t>
      </w:r>
      <w:r w:rsidR="009B7DF2" w:rsidRPr="00413DFF">
        <w:t>Istanbul</w:t>
      </w:r>
      <w:r w:rsidRPr="00413DFF">
        <w:t xml:space="preserve"> was higher than the growth rate of population of Türkiye, after 2015, it showed variances among years—it peaked in 2019 with the highest rate of 29.53‰ of the past 10 years which is followed by a great decrease of -3,67‰ in 2020. </w:t>
      </w:r>
      <w:r w:rsidR="00C0032A" w:rsidRPr="00413DFF">
        <w:t>Although</w:t>
      </w:r>
      <w:r w:rsidRPr="00413DFF">
        <w:t xml:space="preserve"> there is no official report for the decrease in 2020, deaths and changes in residences related to COVID-19 might be among the reasons—some people lost their jobs and some people preferred to live in less densely populated areas, using the opportunities in online education and work.</w:t>
      </w:r>
      <w:r w:rsidR="00AB5D28" w:rsidRPr="005944DA">
        <w:t xml:space="preserve"> </w:t>
      </w:r>
      <w:r w:rsidR="00EE274D" w:rsidRPr="005944DA">
        <w:t>For more qualitative data collected through stakeholder interviews in the project provinces during the preparation phase of the CDRC Project, please see Annex 3 and Annex 17.</w:t>
      </w:r>
    </w:p>
    <w:p w14:paraId="024FF49F" w14:textId="7EA5BEFE" w:rsidR="007E08D2" w:rsidRPr="005944DA" w:rsidRDefault="00AB5D28" w:rsidP="005361B0">
      <w:pPr>
        <w:tabs>
          <w:tab w:val="left" w:pos="8789"/>
          <w:tab w:val="left" w:pos="9072"/>
        </w:tabs>
      </w:pPr>
      <w:r w:rsidRPr="005944DA">
        <w:t xml:space="preserve">Population Trend of </w:t>
      </w:r>
      <w:r w:rsidR="009B7DF2" w:rsidRPr="005944DA">
        <w:t>Istanbul</w:t>
      </w:r>
      <w:r w:rsidRPr="005944DA">
        <w:t xml:space="preserve"> province is presented in </w:t>
      </w:r>
      <w:r w:rsidR="00EE274D" w:rsidRPr="005944DA">
        <w:fldChar w:fldCharType="begin"/>
      </w:r>
      <w:r w:rsidR="00EE274D" w:rsidRPr="005944DA">
        <w:instrText xml:space="preserve"> REF _Ref208509811 \h </w:instrText>
      </w:r>
      <w:r w:rsidR="00354BF8" w:rsidRPr="00413DFF">
        <w:instrText xml:space="preserve"> \* MERGEFORMAT </w:instrText>
      </w:r>
      <w:r w:rsidR="00EE274D" w:rsidRPr="005944DA">
        <w:fldChar w:fldCharType="separate"/>
      </w:r>
      <w:r w:rsidR="00EE274D" w:rsidRPr="005944DA">
        <w:t xml:space="preserve">Figure </w:t>
      </w:r>
      <w:r w:rsidR="00EE274D" w:rsidRPr="005944DA">
        <w:rPr>
          <w:noProof/>
        </w:rPr>
        <w:t>8</w:t>
      </w:r>
      <w:r w:rsidR="00EE274D" w:rsidRPr="005944DA">
        <w:fldChar w:fldCharType="end"/>
      </w:r>
      <w:r w:rsidRPr="005944DA">
        <w:t>.</w:t>
      </w:r>
      <w:r w:rsidRPr="005944DA">
        <w:rPr>
          <w:b/>
          <w:bCs/>
        </w:rPr>
        <w:t xml:space="preserve"> </w:t>
      </w:r>
    </w:p>
    <w:p w14:paraId="7941E5AC" w14:textId="02E00E68" w:rsidR="003E13DF" w:rsidRPr="005944DA" w:rsidRDefault="003E13DF" w:rsidP="005361B0">
      <w:pPr>
        <w:pStyle w:val="ResimYazs"/>
        <w:keepNext/>
        <w:tabs>
          <w:tab w:val="left" w:pos="8789"/>
          <w:tab w:val="left" w:pos="9072"/>
        </w:tabs>
      </w:pPr>
      <w:bookmarkStart w:id="825" w:name="_Ref208509811"/>
      <w:bookmarkStart w:id="826" w:name="_Toc210122602"/>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8</w:t>
      </w:r>
      <w:r w:rsidRPr="005944DA">
        <w:fldChar w:fldCharType="end"/>
      </w:r>
      <w:bookmarkEnd w:id="825"/>
      <w:r w:rsidRPr="005944DA">
        <w:t xml:space="preserve">: </w:t>
      </w:r>
      <w:r w:rsidRPr="005944DA">
        <w:rPr>
          <w:b w:val="0"/>
          <w:bCs/>
        </w:rPr>
        <w:t>Population Trend of Istanbul</w:t>
      </w:r>
      <w:bookmarkEnd w:id="826"/>
    </w:p>
    <w:p w14:paraId="6E8B3F44" w14:textId="142F925B" w:rsidR="007E08D2" w:rsidRPr="005944DA" w:rsidRDefault="007E08D2" w:rsidP="005361B0">
      <w:pPr>
        <w:tabs>
          <w:tab w:val="left" w:pos="8789"/>
          <w:tab w:val="left" w:pos="9072"/>
        </w:tabs>
        <w:rPr>
          <w:color w:val="000000" w:themeColor="text1"/>
        </w:rPr>
      </w:pPr>
      <w:r w:rsidRPr="005944DA">
        <w:rPr>
          <w:noProof/>
          <w:color w:val="000000" w:themeColor="text1"/>
          <w:lang w:eastAsia="tr-TR"/>
        </w:rPr>
        <w:drawing>
          <wp:inline distT="0" distB="0" distL="0" distR="0" wp14:anchorId="000E7871" wp14:editId="6543F975">
            <wp:extent cx="6129866" cy="3200400"/>
            <wp:effectExtent l="0" t="0" r="4445" b="0"/>
            <wp:docPr id="201"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894770" w14:textId="77777777" w:rsidR="000326BC" w:rsidRPr="005944DA" w:rsidRDefault="000326BC" w:rsidP="005361B0">
      <w:pPr>
        <w:tabs>
          <w:tab w:val="left" w:pos="8789"/>
          <w:tab w:val="left" w:pos="9072"/>
        </w:tabs>
        <w:rPr>
          <w:i/>
          <w:iCs/>
          <w:sz w:val="18"/>
          <w:szCs w:val="18"/>
        </w:rPr>
      </w:pPr>
      <w:r w:rsidRPr="005944DA">
        <w:rPr>
          <w:b/>
          <w:bCs/>
          <w:i/>
          <w:iCs/>
          <w:sz w:val="18"/>
          <w:szCs w:val="18"/>
        </w:rPr>
        <w:t>Source:</w:t>
      </w:r>
      <w:r w:rsidRPr="005944DA">
        <w:rPr>
          <w:i/>
          <w:iCs/>
          <w:sz w:val="18"/>
          <w:szCs w:val="18"/>
        </w:rPr>
        <w:t xml:space="preserve"> TurkStat, the results of Address Based Population Registration System (ABPRS), 2007-2024</w:t>
      </w:r>
    </w:p>
    <w:p w14:paraId="6F1C24AF" w14:textId="1FA8012D" w:rsidR="00905A63" w:rsidRPr="005944DA" w:rsidRDefault="007E08D2" w:rsidP="005361B0">
      <w:pPr>
        <w:tabs>
          <w:tab w:val="left" w:pos="8789"/>
          <w:tab w:val="left" w:pos="9072"/>
        </w:tabs>
        <w:rPr>
          <w:iCs/>
        </w:rPr>
      </w:pPr>
      <w:r w:rsidRPr="005944DA">
        <w:rPr>
          <w:iCs/>
        </w:rPr>
        <w:t xml:space="preserve">When the population structure of </w:t>
      </w:r>
      <w:r w:rsidR="009B7DF2" w:rsidRPr="005944DA">
        <w:rPr>
          <w:iCs/>
        </w:rPr>
        <w:t>Istanbul</w:t>
      </w:r>
      <w:r w:rsidRPr="005944DA">
        <w:rPr>
          <w:iCs/>
        </w:rPr>
        <w:t xml:space="preserve"> is analyzed, it is seen that while the total age dependency ratio is lower than the average of </w:t>
      </w:r>
      <w:r w:rsidR="00B06598" w:rsidRPr="005944DA">
        <w:rPr>
          <w:iCs/>
        </w:rPr>
        <w:t>Türkiye</w:t>
      </w:r>
      <w:r w:rsidRPr="005944DA">
        <w:rPr>
          <w:iCs/>
        </w:rPr>
        <w:t xml:space="preserve">, the average household size is same for both </w:t>
      </w:r>
      <w:r w:rsidR="009B7DF2" w:rsidRPr="005944DA">
        <w:rPr>
          <w:iCs/>
        </w:rPr>
        <w:t>Istanbul</w:t>
      </w:r>
      <w:r w:rsidRPr="005944DA">
        <w:rPr>
          <w:iCs/>
        </w:rPr>
        <w:t xml:space="preserve"> and </w:t>
      </w:r>
      <w:r w:rsidR="00B06598" w:rsidRPr="005944DA">
        <w:rPr>
          <w:iCs/>
        </w:rPr>
        <w:t>Türkiye</w:t>
      </w:r>
      <w:r w:rsidRPr="005944DA">
        <w:rPr>
          <w:iCs/>
        </w:rPr>
        <w:t xml:space="preserve"> (</w:t>
      </w:r>
      <w:r w:rsidR="00AB5D28" w:rsidRPr="005944DA">
        <w:rPr>
          <w:iCs/>
        </w:rPr>
        <w:t>S</w:t>
      </w:r>
      <w:r w:rsidRPr="005944DA">
        <w:rPr>
          <w:iCs/>
        </w:rPr>
        <w:t xml:space="preserve">ee </w:t>
      </w:r>
      <w:r w:rsidR="00D214AB" w:rsidRPr="005944DA">
        <w:rPr>
          <w:iCs/>
        </w:rPr>
        <w:fldChar w:fldCharType="begin"/>
      </w:r>
      <w:r w:rsidR="00D214AB" w:rsidRPr="005944DA">
        <w:rPr>
          <w:iCs/>
        </w:rPr>
        <w:instrText xml:space="preserve"> REF _Ref197758995 \h  \* MERGEFORMAT </w:instrText>
      </w:r>
      <w:r w:rsidR="00D214AB" w:rsidRPr="005944DA">
        <w:rPr>
          <w:iCs/>
        </w:rPr>
      </w:r>
      <w:r w:rsidR="00D214AB" w:rsidRPr="005944DA">
        <w:rPr>
          <w:iCs/>
        </w:rPr>
        <w:fldChar w:fldCharType="separate"/>
      </w:r>
      <w:r w:rsidR="00D214AB" w:rsidRPr="005944DA">
        <w:rPr>
          <w:iCs/>
        </w:rPr>
        <w:t>Table 13</w:t>
      </w:r>
      <w:r w:rsidR="00D214AB" w:rsidRPr="005944DA">
        <w:rPr>
          <w:iCs/>
        </w:rPr>
        <w:fldChar w:fldCharType="end"/>
      </w:r>
      <w:r w:rsidRPr="005944DA">
        <w:rPr>
          <w:iCs/>
        </w:rPr>
        <w:t>).</w:t>
      </w:r>
    </w:p>
    <w:p w14:paraId="2408EF9C" w14:textId="0AB2760C" w:rsidR="00905A63" w:rsidRPr="005944DA" w:rsidRDefault="00905A63" w:rsidP="005361B0">
      <w:pPr>
        <w:pStyle w:val="ResimYazs"/>
        <w:keepNext/>
        <w:tabs>
          <w:tab w:val="left" w:pos="8789"/>
          <w:tab w:val="left" w:pos="9072"/>
        </w:tabs>
      </w:pPr>
      <w:bookmarkStart w:id="827" w:name="_Toc210122625"/>
      <w:r w:rsidRPr="005944DA">
        <w:t xml:space="preserve">Table </w:t>
      </w:r>
      <w:r w:rsidRPr="005944DA">
        <w:fldChar w:fldCharType="begin"/>
      </w:r>
      <w:r w:rsidRPr="005944DA">
        <w:instrText xml:space="preserve"> SEQ Table \* ARABIC </w:instrText>
      </w:r>
      <w:r w:rsidRPr="005944DA">
        <w:fldChar w:fldCharType="separate"/>
      </w:r>
      <w:r w:rsidRPr="005944DA">
        <w:rPr>
          <w:noProof/>
        </w:rPr>
        <w:t>13</w:t>
      </w:r>
      <w:r w:rsidRPr="005944DA">
        <w:fldChar w:fldCharType="end"/>
      </w:r>
      <w:r w:rsidRPr="005944DA">
        <w:t>:</w:t>
      </w:r>
      <w:r w:rsidRPr="005944DA">
        <w:rPr>
          <w:b w:val="0"/>
          <w:bCs/>
        </w:rPr>
        <w:t>Total Age Dependency Ratio and Average Size of Households in Istanbul</w:t>
      </w:r>
      <w:bookmarkEnd w:id="827"/>
    </w:p>
    <w:tbl>
      <w:tblPr>
        <w:tblStyle w:val="TabloKlavuzu"/>
        <w:tblW w:w="9603" w:type="dxa"/>
        <w:jc w:val="center"/>
        <w:tblCellMar>
          <w:top w:w="28" w:type="dxa"/>
          <w:left w:w="85" w:type="dxa"/>
          <w:bottom w:w="28" w:type="dxa"/>
          <w:right w:w="85" w:type="dxa"/>
        </w:tblCellMar>
        <w:tblLook w:val="04A0" w:firstRow="1" w:lastRow="0" w:firstColumn="1" w:lastColumn="0" w:noHBand="0" w:noVBand="1"/>
      </w:tblPr>
      <w:tblGrid>
        <w:gridCol w:w="6324"/>
        <w:gridCol w:w="1577"/>
        <w:gridCol w:w="1702"/>
      </w:tblGrid>
      <w:tr w:rsidR="00D76AAC" w:rsidRPr="00413DFF" w14:paraId="02FB402F" w14:textId="77777777" w:rsidTr="00905A63">
        <w:trPr>
          <w:trHeight w:val="19"/>
          <w:jc w:val="center"/>
        </w:trPr>
        <w:tc>
          <w:tcPr>
            <w:tcW w:w="0" w:type="auto"/>
            <w:shd w:val="clear" w:color="auto" w:fill="ABB7C1"/>
          </w:tcPr>
          <w:p w14:paraId="3D1A7681" w14:textId="77777777" w:rsidR="00905A63" w:rsidRPr="005944DA" w:rsidRDefault="00905A63" w:rsidP="005361B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Population </w:t>
            </w:r>
          </w:p>
        </w:tc>
        <w:tc>
          <w:tcPr>
            <w:tcW w:w="0" w:type="auto"/>
            <w:shd w:val="clear" w:color="auto" w:fill="ABB7C1"/>
          </w:tcPr>
          <w:p w14:paraId="3B41056F" w14:textId="77777777" w:rsidR="00905A63" w:rsidRPr="005944DA" w:rsidRDefault="00905A63" w:rsidP="005361B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iCs/>
                <w:color w:val="000000" w:themeColor="text1"/>
                <w:sz w:val="18"/>
                <w:szCs w:val="18"/>
              </w:rPr>
              <w:t>Türkiye</w:t>
            </w:r>
          </w:p>
        </w:tc>
        <w:tc>
          <w:tcPr>
            <w:tcW w:w="0" w:type="auto"/>
            <w:shd w:val="clear" w:color="auto" w:fill="ABB7C1"/>
          </w:tcPr>
          <w:p w14:paraId="487A539B" w14:textId="77777777" w:rsidR="00905A63" w:rsidRPr="005944DA" w:rsidRDefault="00905A63" w:rsidP="005361B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iCs/>
                <w:color w:val="000000" w:themeColor="text1"/>
                <w:sz w:val="18"/>
                <w:szCs w:val="18"/>
              </w:rPr>
              <w:t>Istanbul</w:t>
            </w:r>
          </w:p>
        </w:tc>
      </w:tr>
      <w:tr w:rsidR="00D76AAC" w:rsidRPr="00413DFF" w14:paraId="3A1FE8F3" w14:textId="77777777" w:rsidTr="00905A63">
        <w:trPr>
          <w:trHeight w:val="19"/>
          <w:jc w:val="center"/>
        </w:trPr>
        <w:tc>
          <w:tcPr>
            <w:tcW w:w="0" w:type="auto"/>
            <w:shd w:val="clear" w:color="auto" w:fill="F2F2F2"/>
          </w:tcPr>
          <w:p w14:paraId="78D0B772" w14:textId="77777777" w:rsidR="00905A63" w:rsidRPr="005944DA" w:rsidRDefault="00905A63" w:rsidP="005361B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Total age dependency ratio (%)</w:t>
            </w:r>
          </w:p>
        </w:tc>
        <w:tc>
          <w:tcPr>
            <w:tcW w:w="0" w:type="auto"/>
            <w:shd w:val="clear" w:color="auto" w:fill="F2F2F2"/>
          </w:tcPr>
          <w:p w14:paraId="7A1A7EDB" w14:textId="77777777" w:rsidR="00905A63" w:rsidRPr="005944DA" w:rsidRDefault="00905A63" w:rsidP="005361B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46,2</w:t>
            </w:r>
          </w:p>
        </w:tc>
        <w:tc>
          <w:tcPr>
            <w:tcW w:w="0" w:type="auto"/>
            <w:shd w:val="clear" w:color="auto" w:fill="F2F2F2"/>
          </w:tcPr>
          <w:p w14:paraId="65818DDE" w14:textId="77777777" w:rsidR="00905A63" w:rsidRPr="005944DA" w:rsidRDefault="00905A63" w:rsidP="005361B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38,31</w:t>
            </w:r>
          </w:p>
        </w:tc>
      </w:tr>
      <w:tr w:rsidR="00D76AAC" w:rsidRPr="00413DFF" w14:paraId="51C1FB06" w14:textId="77777777" w:rsidTr="00905A63">
        <w:trPr>
          <w:trHeight w:val="19"/>
          <w:jc w:val="center"/>
        </w:trPr>
        <w:tc>
          <w:tcPr>
            <w:tcW w:w="0" w:type="auto"/>
            <w:shd w:val="clear" w:color="auto" w:fill="F2F2F2"/>
            <w:hideMark/>
          </w:tcPr>
          <w:p w14:paraId="62D0F248" w14:textId="77777777" w:rsidR="00905A63" w:rsidRPr="005944DA" w:rsidRDefault="00905A63" w:rsidP="005361B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Average size of households (number)</w:t>
            </w:r>
          </w:p>
        </w:tc>
        <w:tc>
          <w:tcPr>
            <w:tcW w:w="0" w:type="auto"/>
            <w:shd w:val="clear" w:color="auto" w:fill="F2F2F2"/>
          </w:tcPr>
          <w:p w14:paraId="04EB998A" w14:textId="77777777" w:rsidR="00905A63" w:rsidRPr="005944DA" w:rsidRDefault="00905A63" w:rsidP="005361B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3,11</w:t>
            </w:r>
          </w:p>
        </w:tc>
        <w:tc>
          <w:tcPr>
            <w:tcW w:w="0" w:type="auto"/>
            <w:shd w:val="clear" w:color="auto" w:fill="F2F2F2"/>
            <w:hideMark/>
          </w:tcPr>
          <w:p w14:paraId="5D6DED64" w14:textId="77777777" w:rsidR="00905A63" w:rsidRPr="005944DA" w:rsidRDefault="00905A63" w:rsidP="005361B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3.13</w:t>
            </w:r>
          </w:p>
        </w:tc>
      </w:tr>
    </w:tbl>
    <w:p w14:paraId="70619566" w14:textId="6397890D" w:rsidR="0039732B" w:rsidRPr="005944DA" w:rsidRDefault="0039732B" w:rsidP="005361B0">
      <w:pPr>
        <w:tabs>
          <w:tab w:val="left" w:pos="8789"/>
          <w:tab w:val="left" w:pos="9072"/>
        </w:tabs>
        <w:spacing w:before="60" w:after="240"/>
        <w:rPr>
          <w:i/>
          <w:iCs/>
          <w:color w:val="000000" w:themeColor="text1"/>
          <w:sz w:val="16"/>
          <w:szCs w:val="16"/>
        </w:rPr>
      </w:pPr>
      <w:r w:rsidRPr="005944DA">
        <w:rPr>
          <w:b/>
          <w:bCs/>
          <w:i/>
          <w:iCs/>
          <w:color w:val="000000" w:themeColor="text1"/>
          <w:sz w:val="18"/>
          <w:szCs w:val="18"/>
        </w:rPr>
        <w:t>Source:</w:t>
      </w:r>
      <w:r w:rsidRPr="005944DA">
        <w:rPr>
          <w:i/>
          <w:iCs/>
          <w:color w:val="000000" w:themeColor="text1"/>
          <w:sz w:val="18"/>
          <w:szCs w:val="18"/>
        </w:rPr>
        <w:t xml:space="preserve"> TurkStat, the results of Address Based Population Registration System, </w:t>
      </w:r>
      <w:r w:rsidR="00C2781B" w:rsidRPr="005944DA">
        <w:rPr>
          <w:i/>
          <w:iCs/>
          <w:color w:val="000000" w:themeColor="text1"/>
          <w:sz w:val="18"/>
          <w:szCs w:val="18"/>
        </w:rPr>
        <w:t>2024.</w:t>
      </w:r>
    </w:p>
    <w:p w14:paraId="51974F39" w14:textId="0B41E66E" w:rsidR="0039732B" w:rsidRPr="005944DA" w:rsidRDefault="0039732B" w:rsidP="005361B0">
      <w:pPr>
        <w:tabs>
          <w:tab w:val="left" w:pos="8789"/>
          <w:tab w:val="left" w:pos="9072"/>
        </w:tabs>
      </w:pPr>
      <w:r w:rsidRPr="005944DA">
        <w:t xml:space="preserve">The age pyramid of Istanbul is presented in </w:t>
      </w:r>
      <w:r w:rsidR="00353FB3" w:rsidRPr="005944DA">
        <w:fldChar w:fldCharType="begin"/>
      </w:r>
      <w:r w:rsidR="00353FB3" w:rsidRPr="005944DA">
        <w:instrText xml:space="preserve"> REF _Ref208558696 \h </w:instrText>
      </w:r>
      <w:r w:rsidR="00354BF8" w:rsidRPr="00413DFF">
        <w:instrText xml:space="preserve"> \* MERGEFORMAT </w:instrText>
      </w:r>
      <w:r w:rsidR="00353FB3" w:rsidRPr="005944DA">
        <w:fldChar w:fldCharType="separate"/>
      </w:r>
      <w:r w:rsidR="00353FB3" w:rsidRPr="005944DA">
        <w:t xml:space="preserve">Figure </w:t>
      </w:r>
      <w:r w:rsidR="00353FB3" w:rsidRPr="005944DA">
        <w:rPr>
          <w:noProof/>
        </w:rPr>
        <w:t>9</w:t>
      </w:r>
      <w:r w:rsidR="00353FB3" w:rsidRPr="005944DA">
        <w:fldChar w:fldCharType="end"/>
      </w:r>
      <w:r w:rsidRPr="005944DA">
        <w:t xml:space="preserve">. When the population pyramids of 2007 and 2024 is compared, it is seen that both the fertility and the death rates were decreased. </w:t>
      </w:r>
    </w:p>
    <w:p w14:paraId="2C58D4C3" w14:textId="28B2567B" w:rsidR="00735C3C" w:rsidRPr="005944DA" w:rsidRDefault="00735C3C" w:rsidP="006748A7">
      <w:pPr>
        <w:pStyle w:val="ResimYazs"/>
        <w:keepNext/>
        <w:tabs>
          <w:tab w:val="left" w:pos="8789"/>
          <w:tab w:val="left" w:pos="9072"/>
        </w:tabs>
      </w:pPr>
      <w:bookmarkStart w:id="828" w:name="_Ref208558696"/>
      <w:bookmarkStart w:id="829" w:name="_Toc210122603"/>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9</w:t>
      </w:r>
      <w:r w:rsidRPr="005944DA">
        <w:fldChar w:fldCharType="end"/>
      </w:r>
      <w:bookmarkEnd w:id="828"/>
      <w:r w:rsidRPr="005944DA">
        <w:t xml:space="preserve">: </w:t>
      </w:r>
      <w:r w:rsidRPr="005944DA">
        <w:rPr>
          <w:b w:val="0"/>
          <w:bCs/>
        </w:rPr>
        <w:t>The Change in the Population Pyramid of Istanbul</w:t>
      </w:r>
      <w:bookmarkEnd w:id="829"/>
    </w:p>
    <w:p w14:paraId="6F85717C" w14:textId="2D19886B" w:rsidR="00905A63" w:rsidRPr="005944DA" w:rsidRDefault="00735C3C" w:rsidP="006748A7">
      <w:pPr>
        <w:tabs>
          <w:tab w:val="left" w:pos="8789"/>
          <w:tab w:val="left" w:pos="9072"/>
        </w:tabs>
      </w:pPr>
      <w:r w:rsidRPr="005944DA">
        <w:rPr>
          <w:noProof/>
          <w:color w:val="000000" w:themeColor="text1"/>
        </w:rPr>
        <w:drawing>
          <wp:inline distT="0" distB="0" distL="0" distR="0" wp14:anchorId="47933C79" wp14:editId="4828B3C7">
            <wp:extent cx="5760000" cy="2502000"/>
            <wp:effectExtent l="0" t="0" r="0" b="0"/>
            <wp:docPr id="1999460438"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2502000"/>
                    </a:xfrm>
                    <a:prstGeom prst="rect">
                      <a:avLst/>
                    </a:prstGeom>
                    <a:noFill/>
                    <a:ln>
                      <a:noFill/>
                    </a:ln>
                  </pic:spPr>
                </pic:pic>
              </a:graphicData>
            </a:graphic>
          </wp:inline>
        </w:drawing>
      </w:r>
    </w:p>
    <w:p w14:paraId="64EE40BD" w14:textId="77777777" w:rsidR="00735C3C" w:rsidRPr="005944DA" w:rsidRDefault="00735C3C" w:rsidP="006748A7">
      <w:pPr>
        <w:tabs>
          <w:tab w:val="left" w:pos="8789"/>
          <w:tab w:val="left" w:pos="9072"/>
        </w:tabs>
        <w:spacing w:before="60" w:after="240" w:line="240" w:lineRule="auto"/>
        <w:rPr>
          <w:i/>
          <w:iCs/>
          <w:color w:val="000000" w:themeColor="text1"/>
          <w:sz w:val="18"/>
          <w:szCs w:val="18"/>
        </w:rPr>
      </w:pPr>
      <w:bookmarkStart w:id="830" w:name="_Ref197758995"/>
      <w:r w:rsidRPr="005944DA">
        <w:rPr>
          <w:b/>
          <w:bCs/>
          <w:i/>
          <w:iCs/>
          <w:color w:val="000000" w:themeColor="text1"/>
          <w:sz w:val="18"/>
          <w:szCs w:val="18"/>
        </w:rPr>
        <w:t>Source:</w:t>
      </w:r>
      <w:r w:rsidRPr="005944DA">
        <w:rPr>
          <w:i/>
          <w:iCs/>
          <w:color w:val="000000" w:themeColor="text1"/>
        </w:rPr>
        <w:t xml:space="preserve"> </w:t>
      </w:r>
      <w:r w:rsidRPr="005944DA">
        <w:rPr>
          <w:i/>
          <w:iCs/>
          <w:color w:val="000000" w:themeColor="text1"/>
          <w:sz w:val="18"/>
          <w:szCs w:val="18"/>
        </w:rPr>
        <w:t>TurkStat, the results of ABPRS, 2007 and 2024</w:t>
      </w:r>
    </w:p>
    <w:p w14:paraId="7A148663" w14:textId="77777777" w:rsidR="00735C3C" w:rsidRPr="005944DA" w:rsidRDefault="00735C3C" w:rsidP="006748A7">
      <w:pPr>
        <w:tabs>
          <w:tab w:val="left" w:pos="8789"/>
          <w:tab w:val="left" w:pos="9072"/>
        </w:tabs>
        <w:ind w:right="701"/>
      </w:pPr>
      <w:r w:rsidRPr="005944DA">
        <w:t>The percentage of adults at working age of 25 to 64 among the total population in Istanbul is also increased from 53.14 percent to 61,15 percent between 2007 and 2024.</w:t>
      </w:r>
    </w:p>
    <w:p w14:paraId="3B2CEE4E" w14:textId="59462F07" w:rsidR="00C81907" w:rsidRPr="005944DA" w:rsidRDefault="006D1749" w:rsidP="006748A7">
      <w:pPr>
        <w:pStyle w:val="Balk3"/>
        <w:tabs>
          <w:tab w:val="left" w:pos="8789"/>
          <w:tab w:val="left" w:pos="9072"/>
        </w:tabs>
        <w:rPr>
          <w:rFonts w:asciiTheme="minorHAnsi" w:hAnsiTheme="minorHAnsi"/>
          <w:color w:val="000000" w:themeColor="text1"/>
        </w:rPr>
      </w:pPr>
      <w:bookmarkStart w:id="831" w:name="_Toc210122547"/>
      <w:bookmarkEnd w:id="830"/>
      <w:r w:rsidRPr="005944DA">
        <w:rPr>
          <w:rFonts w:asciiTheme="minorHAnsi" w:hAnsiTheme="minorHAnsi"/>
          <w:color w:val="000000" w:themeColor="text1"/>
        </w:rPr>
        <w:t>2</w:t>
      </w:r>
      <w:r w:rsidR="003214D2" w:rsidRPr="005944DA">
        <w:rPr>
          <w:rFonts w:asciiTheme="minorHAnsi" w:hAnsiTheme="minorHAnsi"/>
          <w:color w:val="000000" w:themeColor="text1"/>
        </w:rPr>
        <w:t xml:space="preserve">.2.2. </w:t>
      </w:r>
      <w:r w:rsidR="00710DFC" w:rsidRPr="005944DA">
        <w:rPr>
          <w:rFonts w:asciiTheme="minorHAnsi" w:hAnsiTheme="minorHAnsi"/>
          <w:color w:val="000000" w:themeColor="text1"/>
        </w:rPr>
        <w:t>E</w:t>
      </w:r>
      <w:r w:rsidR="00C81907" w:rsidRPr="005944DA">
        <w:rPr>
          <w:rFonts w:asciiTheme="minorHAnsi" w:hAnsiTheme="minorHAnsi"/>
          <w:color w:val="000000" w:themeColor="text1"/>
        </w:rPr>
        <w:t xml:space="preserve">ducation </w:t>
      </w:r>
      <w:r w:rsidR="00645B90" w:rsidRPr="005944DA">
        <w:rPr>
          <w:rFonts w:asciiTheme="minorHAnsi" w:hAnsiTheme="minorHAnsi"/>
          <w:color w:val="000000" w:themeColor="text1"/>
        </w:rPr>
        <w:t>i</w:t>
      </w:r>
      <w:r w:rsidR="00C81907" w:rsidRPr="005944DA">
        <w:rPr>
          <w:rFonts w:asciiTheme="minorHAnsi" w:hAnsiTheme="minorHAnsi"/>
          <w:color w:val="000000" w:themeColor="text1"/>
        </w:rPr>
        <w:t xml:space="preserve">n </w:t>
      </w:r>
      <w:r w:rsidR="009B7DF2" w:rsidRPr="005944DA">
        <w:rPr>
          <w:rFonts w:asciiTheme="minorHAnsi" w:hAnsiTheme="minorHAnsi"/>
          <w:color w:val="000000" w:themeColor="text1"/>
        </w:rPr>
        <w:t>Istanbul</w:t>
      </w:r>
      <w:r w:rsidR="00C81907" w:rsidRPr="005944DA">
        <w:rPr>
          <w:rFonts w:asciiTheme="minorHAnsi" w:hAnsiTheme="minorHAnsi"/>
          <w:color w:val="000000" w:themeColor="text1"/>
        </w:rPr>
        <w:t xml:space="preserve"> Province</w:t>
      </w:r>
      <w:bookmarkEnd w:id="831"/>
    </w:p>
    <w:p w14:paraId="47D83929" w14:textId="7A31BD95" w:rsidR="00F02618" w:rsidRPr="005944DA" w:rsidRDefault="007E08D2" w:rsidP="006748A7">
      <w:pPr>
        <w:tabs>
          <w:tab w:val="left" w:pos="8789"/>
          <w:tab w:val="left" w:pos="9072"/>
        </w:tabs>
        <w:ind w:right="560"/>
      </w:pPr>
      <w:r w:rsidRPr="005944DA">
        <w:t xml:space="preserve">Educational </w:t>
      </w:r>
      <w:r w:rsidR="000C6D00" w:rsidRPr="005944DA">
        <w:t>attainment,</w:t>
      </w:r>
      <w:r w:rsidRPr="005944DA">
        <w:t xml:space="preserve"> which is the highest level of education that an individual has completed</w:t>
      </w:r>
      <w:r w:rsidR="005B7820" w:rsidRPr="005944DA">
        <w:t>,</w:t>
      </w:r>
      <w:r w:rsidRPr="005944DA">
        <w:t xml:space="preserve"> is given in </w:t>
      </w:r>
      <w:r w:rsidR="00C925D5" w:rsidRPr="005944DA">
        <w:fldChar w:fldCharType="begin"/>
      </w:r>
      <w:r w:rsidR="00C925D5" w:rsidRPr="005944DA">
        <w:instrText xml:space="preserve"> REF _Ref110460128 \h  \* MERGEFORMAT </w:instrText>
      </w:r>
      <w:r w:rsidR="00C925D5" w:rsidRPr="005944DA">
        <w:fldChar w:fldCharType="separate"/>
      </w:r>
      <w:r w:rsidR="00C925D5" w:rsidRPr="005944DA">
        <w:t>Figure 10</w:t>
      </w:r>
      <w:r w:rsidR="00C925D5" w:rsidRPr="005944DA">
        <w:fldChar w:fldCharType="end"/>
      </w:r>
      <w:r w:rsidR="00C925D5" w:rsidRPr="005944DA">
        <w:t xml:space="preserve"> </w:t>
      </w:r>
      <w:r w:rsidRPr="005944DA">
        <w:t xml:space="preserve">for </w:t>
      </w:r>
      <w:r w:rsidR="009B7DF2" w:rsidRPr="005944DA">
        <w:t>Istanbul</w:t>
      </w:r>
      <w:r w:rsidRPr="005944DA">
        <w:t xml:space="preserve">. Although there is a gap between the education levels of male and female at primary or secondary education level, this gap disappears at tertiary education level. </w:t>
      </w:r>
    </w:p>
    <w:p w14:paraId="4D15BDA0" w14:textId="44E46EC4" w:rsidR="00F02618" w:rsidRPr="005944DA" w:rsidRDefault="00F02618" w:rsidP="00E510AB">
      <w:pPr>
        <w:pStyle w:val="ResimYazs"/>
        <w:keepNext/>
        <w:tabs>
          <w:tab w:val="left" w:pos="8789"/>
          <w:tab w:val="left" w:pos="9072"/>
        </w:tabs>
      </w:pPr>
      <w:bookmarkStart w:id="832" w:name="_Toc210122604"/>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10</w:t>
      </w:r>
      <w:r w:rsidRPr="005944DA">
        <w:fldChar w:fldCharType="end"/>
      </w:r>
      <w:r w:rsidRPr="005944DA">
        <w:t xml:space="preserve">: </w:t>
      </w:r>
      <w:r w:rsidRPr="005944DA">
        <w:rPr>
          <w:b w:val="0"/>
          <w:bCs/>
        </w:rPr>
        <w:t>Adult* Education Level in Istanbul</w:t>
      </w:r>
      <w:bookmarkEnd w:id="832"/>
    </w:p>
    <w:p w14:paraId="51A54A8B" w14:textId="6779D473" w:rsidR="007E08D2" w:rsidRPr="005944DA" w:rsidRDefault="00F02618" w:rsidP="00E510AB">
      <w:pPr>
        <w:tabs>
          <w:tab w:val="left" w:pos="8789"/>
          <w:tab w:val="left" w:pos="9072"/>
        </w:tabs>
        <w:rPr>
          <w:color w:val="000000" w:themeColor="text1"/>
        </w:rPr>
      </w:pPr>
      <w:r w:rsidRPr="005944DA">
        <w:rPr>
          <w:noProof/>
          <w:color w:val="000000" w:themeColor="text1"/>
        </w:rPr>
        <w:drawing>
          <wp:inline distT="0" distB="0" distL="0" distR="0" wp14:anchorId="7277C30C" wp14:editId="1BCB0A0B">
            <wp:extent cx="5757333" cy="3002280"/>
            <wp:effectExtent l="0" t="0" r="15240" b="7620"/>
            <wp:docPr id="1498586373" name="Grafik 1">
              <a:extLst xmlns:a="http://schemas.openxmlformats.org/drawingml/2006/main">
                <a:ext uri="{FF2B5EF4-FFF2-40B4-BE49-F238E27FC236}">
                  <a16:creationId xmlns:a16="http://schemas.microsoft.com/office/drawing/2014/main" id="{0033C9B9-3DE0-EC4E-B026-2C5666D9B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C9D54E" w14:textId="77777777" w:rsidR="004D37C8" w:rsidRPr="005944DA" w:rsidRDefault="004D37C8" w:rsidP="00E510AB">
      <w:pPr>
        <w:tabs>
          <w:tab w:val="left" w:pos="8789"/>
          <w:tab w:val="left" w:pos="9072"/>
        </w:tabs>
        <w:spacing w:after="0" w:line="240" w:lineRule="auto"/>
        <w:rPr>
          <w:rFonts w:cs="Tahoma"/>
          <w:i/>
          <w:color w:val="000000" w:themeColor="text1"/>
          <w:sz w:val="18"/>
          <w:szCs w:val="18"/>
        </w:rPr>
      </w:pPr>
      <w:r w:rsidRPr="005944DA">
        <w:rPr>
          <w:rFonts w:cs="Tahoma"/>
          <w:b/>
          <w:bCs/>
          <w:i/>
          <w:color w:val="000000" w:themeColor="text1"/>
          <w:sz w:val="18"/>
          <w:szCs w:val="18"/>
        </w:rPr>
        <w:t>Source:</w:t>
      </w:r>
      <w:r w:rsidRPr="005944DA">
        <w:rPr>
          <w:rFonts w:cs="Tahoma"/>
          <w:i/>
          <w:color w:val="000000" w:themeColor="text1"/>
          <w:sz w:val="18"/>
          <w:szCs w:val="18"/>
        </w:rPr>
        <w:t xml:space="preserve"> TurkStat National Education Statistics, </w:t>
      </w:r>
      <w:r w:rsidRPr="005944DA">
        <w:rPr>
          <w:rFonts w:cs="Tahoma"/>
          <w:i/>
          <w:sz w:val="18"/>
          <w:szCs w:val="18"/>
        </w:rPr>
        <w:t>2024</w:t>
      </w:r>
    </w:p>
    <w:p w14:paraId="3808FCDC" w14:textId="77777777" w:rsidR="004D37C8" w:rsidRPr="005944DA" w:rsidRDefault="004D37C8" w:rsidP="00E510AB">
      <w:pPr>
        <w:tabs>
          <w:tab w:val="left" w:pos="8789"/>
          <w:tab w:val="left" w:pos="9072"/>
        </w:tabs>
        <w:spacing w:after="0" w:line="240" w:lineRule="auto"/>
        <w:rPr>
          <w:rFonts w:cs="Tahoma"/>
          <w:iCs/>
          <w:color w:val="000000" w:themeColor="text1"/>
          <w:sz w:val="18"/>
          <w:szCs w:val="18"/>
        </w:rPr>
      </w:pPr>
      <w:r w:rsidRPr="005944DA">
        <w:rPr>
          <w:rFonts w:cs="Tahoma"/>
          <w:b/>
          <w:bCs/>
          <w:iCs/>
          <w:color w:val="000000" w:themeColor="text1"/>
          <w:sz w:val="18"/>
          <w:szCs w:val="18"/>
        </w:rPr>
        <w:t>*</w:t>
      </w:r>
      <w:r w:rsidRPr="005944DA">
        <w:rPr>
          <w:rFonts w:cs="Tahoma"/>
          <w:iCs/>
          <w:color w:val="000000" w:themeColor="text1"/>
          <w:sz w:val="18"/>
          <w:szCs w:val="18"/>
        </w:rPr>
        <w:t xml:space="preserve"> Adult refers to ages between 25 and 64.</w:t>
      </w:r>
    </w:p>
    <w:p w14:paraId="053D3820" w14:textId="77777777" w:rsidR="00D04920" w:rsidRPr="005944DA" w:rsidRDefault="00D04920" w:rsidP="006748A7">
      <w:pPr>
        <w:tabs>
          <w:tab w:val="left" w:pos="8789"/>
          <w:tab w:val="left" w:pos="9072"/>
        </w:tabs>
        <w:spacing w:after="0"/>
        <w:rPr>
          <w:iCs/>
          <w:color w:val="000000" w:themeColor="text1"/>
          <w:szCs w:val="20"/>
        </w:rPr>
      </w:pPr>
    </w:p>
    <w:p w14:paraId="4F6F3D85" w14:textId="5969B5DF" w:rsidR="007E08D2" w:rsidRPr="005944DA" w:rsidRDefault="007E08D2" w:rsidP="006748A7">
      <w:pPr>
        <w:tabs>
          <w:tab w:val="left" w:pos="8789"/>
          <w:tab w:val="left" w:pos="9072"/>
        </w:tabs>
        <w:ind w:right="560"/>
      </w:pPr>
      <w:r w:rsidRPr="005944DA">
        <w:t>Higher education level is an important factor contributing to individuals</w:t>
      </w:r>
      <w:r w:rsidR="007F55CC" w:rsidRPr="005944DA">
        <w:t>’</w:t>
      </w:r>
      <w:r w:rsidRPr="005944DA">
        <w:t xml:space="preserve"> employability or income. </w:t>
      </w:r>
      <w:r w:rsidR="00CF181B" w:rsidRPr="005944DA">
        <w:t xml:space="preserve">In general, the percentage of adults with a high level of education in Istanbul is higher than in </w:t>
      </w:r>
      <w:r w:rsidR="00B06598" w:rsidRPr="005944DA">
        <w:t>Türkiye</w:t>
      </w:r>
      <w:r w:rsidR="00354BF8" w:rsidRPr="005944DA">
        <w:t xml:space="preserve"> </w:t>
      </w:r>
      <w:r w:rsidR="00CF181B" w:rsidRPr="005944DA">
        <w:t>as a whole (</w:t>
      </w:r>
      <w:r w:rsidR="00EE274D" w:rsidRPr="005944DA">
        <w:fldChar w:fldCharType="begin"/>
      </w:r>
      <w:r w:rsidR="00EE274D" w:rsidRPr="005944DA">
        <w:instrText xml:space="preserve"> REF _Ref208509851 \h </w:instrText>
      </w:r>
      <w:r w:rsidR="00354BF8" w:rsidRPr="00413DFF">
        <w:instrText xml:space="preserve"> \* MERGEFORMAT </w:instrText>
      </w:r>
      <w:r w:rsidR="00EE274D" w:rsidRPr="005944DA">
        <w:fldChar w:fldCharType="separate"/>
      </w:r>
      <w:r w:rsidR="00EE274D" w:rsidRPr="005944DA">
        <w:t xml:space="preserve">Table </w:t>
      </w:r>
      <w:r w:rsidR="00EE274D" w:rsidRPr="005944DA">
        <w:rPr>
          <w:noProof/>
        </w:rPr>
        <w:t>11</w:t>
      </w:r>
      <w:r w:rsidR="00EE274D" w:rsidRPr="005944DA">
        <w:fldChar w:fldCharType="end"/>
      </w:r>
      <w:r w:rsidR="00CF181B" w:rsidRPr="005944DA">
        <w:t>).</w:t>
      </w:r>
      <w:r w:rsidRPr="005944DA">
        <w:t xml:space="preserve"> While 30 % of adults in </w:t>
      </w:r>
      <w:r w:rsidR="009B7DF2" w:rsidRPr="005944DA">
        <w:t>Istanbul</w:t>
      </w:r>
      <w:r w:rsidRPr="005944DA">
        <w:t xml:space="preserve"> completed tertiary education, in T</w:t>
      </w:r>
      <w:r w:rsidR="00C928E3" w:rsidRPr="005944DA">
        <w:t>ü</w:t>
      </w:r>
      <w:r w:rsidRPr="005944DA">
        <w:t>rkiye this figure drops to 25 percent</w:t>
      </w:r>
      <w:bookmarkStart w:id="833" w:name="_Toc165766298"/>
      <w:r w:rsidR="00C928E3" w:rsidRPr="005944DA">
        <w:t>.</w:t>
      </w:r>
      <w:r w:rsidR="00033371" w:rsidRPr="005944DA">
        <w:rPr>
          <w:rStyle w:val="DipnotBavurusu"/>
        </w:rPr>
        <w:footnoteReference w:id="15"/>
      </w:r>
    </w:p>
    <w:p w14:paraId="4D89382E" w14:textId="18067B04" w:rsidR="00580CDD" w:rsidRPr="005944DA" w:rsidRDefault="00580CDD" w:rsidP="005944DA">
      <w:pPr>
        <w:tabs>
          <w:tab w:val="left" w:pos="8789"/>
          <w:tab w:val="left" w:pos="9072"/>
        </w:tabs>
        <w:rPr>
          <w:color w:val="000000" w:themeColor="text1"/>
        </w:rPr>
      </w:pPr>
      <w:bookmarkStart w:id="834" w:name="_Hlk176167006"/>
      <w:r w:rsidRPr="005944DA">
        <w:rPr>
          <w:color w:val="000000" w:themeColor="text1"/>
        </w:rPr>
        <w:br w:type="page"/>
      </w:r>
    </w:p>
    <w:p w14:paraId="0BF76948" w14:textId="72069617" w:rsidR="00C121F7" w:rsidRPr="005944DA" w:rsidRDefault="00C121F7" w:rsidP="00E510AB">
      <w:pPr>
        <w:pStyle w:val="ResimYazs"/>
        <w:keepNext/>
        <w:tabs>
          <w:tab w:val="left" w:pos="8789"/>
          <w:tab w:val="left" w:pos="9072"/>
        </w:tabs>
      </w:pPr>
      <w:bookmarkStart w:id="835" w:name="_Toc210122605"/>
      <w:bookmarkEnd w:id="834"/>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11</w:t>
      </w:r>
      <w:r w:rsidRPr="005944DA">
        <w:fldChar w:fldCharType="end"/>
      </w:r>
      <w:r w:rsidRPr="005944DA">
        <w:t>:</w:t>
      </w:r>
      <w:r w:rsidRPr="005944DA">
        <w:rPr>
          <w:b w:val="0"/>
          <w:bCs/>
        </w:rPr>
        <w:t>Percentage of Adult* Education Levels in Istanbul and Türkiye</w:t>
      </w:r>
      <w:bookmarkEnd w:id="835"/>
    </w:p>
    <w:p w14:paraId="1CC18DA1" w14:textId="61A35F84" w:rsidR="002C0B2A" w:rsidRPr="005944DA" w:rsidRDefault="00C121F7" w:rsidP="00E510AB">
      <w:pPr>
        <w:tabs>
          <w:tab w:val="left" w:pos="8789"/>
          <w:tab w:val="left" w:pos="9072"/>
        </w:tabs>
        <w:spacing w:before="60" w:after="240" w:line="240" w:lineRule="auto"/>
        <w:rPr>
          <w:i/>
          <w:color w:val="000000" w:themeColor="text1"/>
          <w:sz w:val="18"/>
          <w:szCs w:val="18"/>
        </w:rPr>
      </w:pPr>
      <w:r w:rsidRPr="005944DA">
        <w:rPr>
          <w:noProof/>
          <w:color w:val="000000" w:themeColor="text1"/>
        </w:rPr>
        <w:drawing>
          <wp:inline distT="0" distB="0" distL="0" distR="0" wp14:anchorId="2E93A21B" wp14:editId="3BAAA522">
            <wp:extent cx="5760000" cy="2394000"/>
            <wp:effectExtent l="19050" t="19050" r="12700" b="25400"/>
            <wp:docPr id="362404037" name="Resim 1" descr="metin, ekran görüntüsü, daire, diyagra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03584" name="Resim 1" descr="metin, ekran görüntüsü, daire, diyagram içeren bir resim&#10;&#10;Yapay zeka tarafından oluşturulan içerik yanlış olabilir."/>
                    <pic:cNvPicPr/>
                  </pic:nvPicPr>
                  <pic:blipFill rotWithShape="1">
                    <a:blip r:embed="rId21"/>
                    <a:srcRect l="1192" t="5385" r="7017" b="3353"/>
                    <a:stretch>
                      <a:fillRect/>
                    </a:stretch>
                  </pic:blipFill>
                  <pic:spPr bwMode="auto">
                    <a:xfrm>
                      <a:off x="0" y="0"/>
                      <a:ext cx="5760000" cy="2394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2C0B2A" w:rsidRPr="005944DA">
        <w:rPr>
          <w:b/>
          <w:bCs/>
          <w:i/>
          <w:color w:val="000000" w:themeColor="text1"/>
          <w:sz w:val="18"/>
          <w:szCs w:val="18"/>
        </w:rPr>
        <w:t>Source:</w:t>
      </w:r>
      <w:r w:rsidR="002C0B2A" w:rsidRPr="005944DA">
        <w:rPr>
          <w:i/>
          <w:color w:val="000000" w:themeColor="text1"/>
          <w:sz w:val="18"/>
          <w:szCs w:val="18"/>
        </w:rPr>
        <w:t xml:space="preserve"> TurkStat National Education Statistics, 2022</w:t>
      </w:r>
    </w:p>
    <w:p w14:paraId="7221D999" w14:textId="35D0D46C" w:rsidR="002C0B2A" w:rsidRPr="005944DA" w:rsidRDefault="002C0B2A" w:rsidP="00E510AB">
      <w:pPr>
        <w:tabs>
          <w:tab w:val="left" w:pos="8789"/>
          <w:tab w:val="left" w:pos="9072"/>
        </w:tabs>
        <w:spacing w:before="60" w:after="240" w:line="240" w:lineRule="auto"/>
        <w:rPr>
          <w:i/>
          <w:color w:val="000000" w:themeColor="text1"/>
          <w:sz w:val="18"/>
          <w:szCs w:val="18"/>
        </w:rPr>
      </w:pPr>
      <w:r w:rsidRPr="005944DA">
        <w:rPr>
          <w:iCs/>
          <w:color w:val="000000" w:themeColor="text1"/>
          <w:sz w:val="18"/>
          <w:szCs w:val="18"/>
        </w:rPr>
        <w:t>* Adult refers to ages between 25 and 64.</w:t>
      </w:r>
    </w:p>
    <w:p w14:paraId="32A9ECF3" w14:textId="740B5752" w:rsidR="00072393" w:rsidRPr="005944DA" w:rsidRDefault="008A4D30" w:rsidP="006748A7">
      <w:pPr>
        <w:tabs>
          <w:tab w:val="left" w:pos="8789"/>
          <w:tab w:val="left" w:pos="9072"/>
        </w:tabs>
        <w:ind w:right="560"/>
      </w:pPr>
      <w:r w:rsidRPr="005944DA">
        <w:t>Looking at the 2024 academic year, there are approximately 6,897 educational institutions and 106,662 classrooms in all education levels affiliated with the Ministry of National Education in Istanbul, with a total of 2,873,827 students enrolled in these schools</w:t>
      </w:r>
      <w:r w:rsidR="00072393" w:rsidRPr="005944DA">
        <w:t>.</w:t>
      </w:r>
    </w:p>
    <w:p w14:paraId="6389BEE0" w14:textId="05EF9BA3" w:rsidR="00072393" w:rsidRPr="005944DA" w:rsidRDefault="00072393" w:rsidP="006748A7">
      <w:pPr>
        <w:tabs>
          <w:tab w:val="left" w:pos="8789"/>
          <w:tab w:val="left" w:pos="9072"/>
        </w:tabs>
        <w:ind w:right="560"/>
      </w:pPr>
      <w:r w:rsidRPr="005944DA">
        <w:t xml:space="preserve">The net enrolment rates in </w:t>
      </w:r>
      <w:r w:rsidR="009B7DF2" w:rsidRPr="005944DA">
        <w:t>Istanbul</w:t>
      </w:r>
      <w:r w:rsidRPr="005944DA">
        <w:t xml:space="preserve"> for the 2022/23 education year </w:t>
      </w:r>
      <w:r w:rsidR="00A04E22" w:rsidRPr="005944DA">
        <w:t>is</w:t>
      </w:r>
      <w:r w:rsidRPr="005944DA">
        <w:t xml:space="preserve"> 94.36% for primary school, 91.32% for lower secondary school and 93.87% for secondary education. In </w:t>
      </w:r>
      <w:r w:rsidR="009B7DF2" w:rsidRPr="005944DA">
        <w:t>Istanbul</w:t>
      </w:r>
      <w:r w:rsidRPr="005944DA">
        <w:t xml:space="preserve">, 1 million 87 thousand and 289 are in secondary education: While 861 thousand and 961 prefer General Secondary Education the rest are in Vocational and Technical Education. There are 61 universities in </w:t>
      </w:r>
      <w:r w:rsidR="009B7DF2" w:rsidRPr="005944DA">
        <w:t>Istanbul</w:t>
      </w:r>
      <w:r w:rsidRPr="005944DA">
        <w:t xml:space="preserve">. 44 of these universities are private and 13 of them are public. </w:t>
      </w:r>
      <w:r w:rsidR="009B7DF2" w:rsidRPr="005944DA">
        <w:t>Istanbul</w:t>
      </w:r>
      <w:r w:rsidRPr="005944DA">
        <w:t xml:space="preserve"> University, </w:t>
      </w:r>
      <w:r w:rsidR="009B7DF2" w:rsidRPr="005944DA">
        <w:t>Istanbul</w:t>
      </w:r>
      <w:r w:rsidRPr="005944DA">
        <w:t xml:space="preserve"> Technical University and Boğaziçi University are some of the oldest in the province whereas Koç University and Sabancı University are new and private research universities.</w:t>
      </w:r>
    </w:p>
    <w:p w14:paraId="71A13CA4" w14:textId="37C15D91" w:rsidR="00C928E3" w:rsidRPr="005944DA" w:rsidRDefault="00A04E22" w:rsidP="006748A7">
      <w:pPr>
        <w:tabs>
          <w:tab w:val="left" w:pos="8789"/>
          <w:tab w:val="left" w:pos="9072"/>
        </w:tabs>
        <w:ind w:right="560"/>
      </w:pPr>
      <w:r w:rsidRPr="005944DA">
        <w:fldChar w:fldCharType="begin"/>
      </w:r>
      <w:r w:rsidRPr="005944DA">
        <w:instrText xml:space="preserve"> REF _Ref197760713 \h </w:instrText>
      </w:r>
      <w:r w:rsidR="004751D1" w:rsidRPr="005944DA">
        <w:instrText xml:space="preserve"> \* MERGEFORMAT </w:instrText>
      </w:r>
      <w:r w:rsidRPr="005944DA">
        <w:fldChar w:fldCharType="separate"/>
      </w:r>
      <w:r w:rsidRPr="005944DA">
        <w:t xml:space="preserve">Table </w:t>
      </w:r>
      <w:r w:rsidRPr="005944DA">
        <w:rPr>
          <w:noProof/>
        </w:rPr>
        <w:t>14</w:t>
      </w:r>
      <w:r w:rsidRPr="005944DA">
        <w:fldChar w:fldCharType="end"/>
      </w:r>
      <w:r w:rsidRPr="005944DA">
        <w:t xml:space="preserve"> </w:t>
      </w:r>
      <w:r w:rsidR="00C928E3" w:rsidRPr="005944DA">
        <w:t xml:space="preserve">presents the education level distribution in </w:t>
      </w:r>
      <w:r w:rsidR="009B7DF2" w:rsidRPr="005944DA">
        <w:t>Istanbul</w:t>
      </w:r>
      <w:r w:rsidR="00C928E3" w:rsidRPr="005944DA">
        <w:t xml:space="preserve"> province, while </w:t>
      </w:r>
      <w:r w:rsidR="004751D1" w:rsidRPr="005944DA">
        <w:fldChar w:fldCharType="begin"/>
      </w:r>
      <w:r w:rsidR="004751D1" w:rsidRPr="005944DA">
        <w:instrText xml:space="preserve"> REF _Ref197760831 \h  \* MERGEFORMAT </w:instrText>
      </w:r>
      <w:r w:rsidR="004751D1" w:rsidRPr="005944DA">
        <w:fldChar w:fldCharType="separate"/>
      </w:r>
      <w:r w:rsidR="004751D1" w:rsidRPr="005944DA">
        <w:t xml:space="preserve">Figure </w:t>
      </w:r>
      <w:r w:rsidR="004751D1" w:rsidRPr="005944DA">
        <w:rPr>
          <w:noProof/>
        </w:rPr>
        <w:t>12</w:t>
      </w:r>
      <w:r w:rsidR="004751D1" w:rsidRPr="005944DA">
        <w:fldChar w:fldCharType="end"/>
      </w:r>
      <w:r w:rsidR="004751D1" w:rsidRPr="005944DA">
        <w:t xml:space="preserve"> </w:t>
      </w:r>
      <w:r w:rsidR="00C928E3" w:rsidRPr="005944DA">
        <w:t xml:space="preserve">illustrates its </w:t>
      </w:r>
      <w:r w:rsidR="00072393" w:rsidRPr="005944DA">
        <w:t>percentage</w:t>
      </w:r>
      <w:r w:rsidR="00C928E3" w:rsidRPr="005944DA">
        <w:t xml:space="preserve">. </w:t>
      </w:r>
    </w:p>
    <w:p w14:paraId="1E430059" w14:textId="47731B94" w:rsidR="00E37104" w:rsidRPr="005944DA" w:rsidRDefault="002D51E8" w:rsidP="006748A7">
      <w:pPr>
        <w:pStyle w:val="ResimYazs"/>
        <w:keepNext/>
        <w:tabs>
          <w:tab w:val="left" w:pos="8789"/>
          <w:tab w:val="left" w:pos="9072"/>
        </w:tabs>
      </w:pPr>
      <w:r w:rsidRPr="005944DA">
        <w:br w:type="page"/>
      </w:r>
      <w:bookmarkStart w:id="836" w:name="_Ref208558785"/>
      <w:bookmarkStart w:id="837" w:name="_Toc210122626"/>
      <w:r w:rsidR="00E37104" w:rsidRPr="005944DA">
        <w:lastRenderedPageBreak/>
        <w:t xml:space="preserve">Table </w:t>
      </w:r>
      <w:r w:rsidR="00E37104" w:rsidRPr="005944DA">
        <w:fldChar w:fldCharType="begin"/>
      </w:r>
      <w:r w:rsidR="00E37104" w:rsidRPr="005944DA">
        <w:instrText xml:space="preserve"> SEQ Table \* ARABIC </w:instrText>
      </w:r>
      <w:r w:rsidR="00E37104" w:rsidRPr="005944DA">
        <w:fldChar w:fldCharType="separate"/>
      </w:r>
      <w:r w:rsidR="00E37104" w:rsidRPr="005944DA">
        <w:rPr>
          <w:noProof/>
        </w:rPr>
        <w:t>14</w:t>
      </w:r>
      <w:r w:rsidR="00E37104" w:rsidRPr="005944DA">
        <w:fldChar w:fldCharType="end"/>
      </w:r>
      <w:bookmarkEnd w:id="836"/>
      <w:r w:rsidR="00E37104" w:rsidRPr="005944DA">
        <w:t xml:space="preserve">: </w:t>
      </w:r>
      <w:r w:rsidR="00E37104" w:rsidRPr="005944DA">
        <w:rPr>
          <w:b w:val="0"/>
          <w:bCs/>
        </w:rPr>
        <w:t xml:space="preserve">Education Level Distribution in Istanbul Province, </w:t>
      </w:r>
      <w:r w:rsidR="006748A7" w:rsidRPr="005944DA">
        <w:rPr>
          <w:b w:val="0"/>
          <w:bCs/>
        </w:rPr>
        <w:t>2024</w:t>
      </w:r>
      <w:bookmarkEnd w:id="837"/>
    </w:p>
    <w:tbl>
      <w:tblPr>
        <w:tblW w:w="9047" w:type="dxa"/>
        <w:jc w:val="center"/>
        <w:tblCellMar>
          <w:left w:w="70" w:type="dxa"/>
          <w:right w:w="70" w:type="dxa"/>
        </w:tblCellMar>
        <w:tblLook w:val="04A0" w:firstRow="1" w:lastRow="0" w:firstColumn="1" w:lastColumn="0" w:noHBand="0" w:noVBand="1"/>
      </w:tblPr>
      <w:tblGrid>
        <w:gridCol w:w="2117"/>
        <w:gridCol w:w="1587"/>
        <w:gridCol w:w="1427"/>
        <w:gridCol w:w="1427"/>
        <w:gridCol w:w="1042"/>
        <w:gridCol w:w="1447"/>
      </w:tblGrid>
      <w:tr w:rsidR="00E37104" w:rsidRPr="00413DFF" w14:paraId="4801B61E" w14:textId="77777777" w:rsidTr="00E37104">
        <w:trPr>
          <w:trHeight w:val="481"/>
          <w:jc w:val="center"/>
        </w:trPr>
        <w:tc>
          <w:tcPr>
            <w:tcW w:w="9047" w:type="dxa"/>
            <w:gridSpan w:val="6"/>
            <w:tcBorders>
              <w:top w:val="single" w:sz="4" w:space="0" w:color="auto"/>
              <w:left w:val="single" w:sz="4" w:space="0" w:color="auto"/>
              <w:bottom w:val="single" w:sz="4" w:space="0" w:color="auto"/>
              <w:right w:val="single" w:sz="4" w:space="0" w:color="000000"/>
            </w:tcBorders>
            <w:shd w:val="clear" w:color="auto" w:fill="ABB7C1"/>
            <w:noWrap/>
            <w:vAlign w:val="center"/>
            <w:hideMark/>
          </w:tcPr>
          <w:p w14:paraId="4CDFFD35" w14:textId="77777777" w:rsidR="002C0B2A" w:rsidRPr="005944DA" w:rsidRDefault="002C0B2A" w:rsidP="006748A7">
            <w:pPr>
              <w:tabs>
                <w:tab w:val="left" w:pos="8789"/>
                <w:tab w:val="left" w:pos="9072"/>
              </w:tabs>
              <w:spacing w:after="0" w:line="240" w:lineRule="auto"/>
              <w:jc w:val="center"/>
              <w:rPr>
                <w:rFonts w:eastAsia="Times New Roman" w:cs="Calibri"/>
                <w:b/>
                <w:bCs/>
                <w:color w:val="000000" w:themeColor="text1"/>
                <w:sz w:val="24"/>
                <w:szCs w:val="24"/>
              </w:rPr>
            </w:pPr>
            <w:r w:rsidRPr="005944DA">
              <w:rPr>
                <w:rFonts w:eastAsia="Times New Roman" w:cs="Calibri"/>
                <w:b/>
                <w:bCs/>
                <w:color w:val="000000" w:themeColor="text1"/>
                <w:sz w:val="20"/>
                <w:szCs w:val="20"/>
              </w:rPr>
              <w:t>Education Status</w:t>
            </w:r>
          </w:p>
        </w:tc>
      </w:tr>
      <w:tr w:rsidR="002C0B2A" w:rsidRPr="00413DFF" w14:paraId="73DB6C14" w14:textId="77777777" w:rsidTr="006748A7">
        <w:trPr>
          <w:trHeight w:val="458"/>
          <w:jc w:val="center"/>
        </w:trPr>
        <w:tc>
          <w:tcPr>
            <w:tcW w:w="2117" w:type="dxa"/>
            <w:tcBorders>
              <w:top w:val="nil"/>
              <w:left w:val="single" w:sz="4" w:space="0" w:color="auto"/>
              <w:bottom w:val="single" w:sz="4" w:space="0" w:color="auto"/>
              <w:right w:val="single" w:sz="4" w:space="0" w:color="auto"/>
            </w:tcBorders>
            <w:shd w:val="clear" w:color="auto" w:fill="ABB7C1"/>
            <w:noWrap/>
            <w:vAlign w:val="center"/>
            <w:hideMark/>
          </w:tcPr>
          <w:p w14:paraId="04B46AE7"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Education Status (6+ years)</w:t>
            </w:r>
          </w:p>
        </w:tc>
        <w:tc>
          <w:tcPr>
            <w:tcW w:w="1587" w:type="dxa"/>
            <w:tcBorders>
              <w:top w:val="nil"/>
              <w:left w:val="nil"/>
              <w:bottom w:val="single" w:sz="4" w:space="0" w:color="auto"/>
              <w:right w:val="single" w:sz="4" w:space="0" w:color="auto"/>
            </w:tcBorders>
            <w:shd w:val="clear" w:color="auto" w:fill="ABB7C1"/>
            <w:noWrap/>
            <w:vAlign w:val="center"/>
            <w:hideMark/>
          </w:tcPr>
          <w:p w14:paraId="1875D6C5"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Total</w:t>
            </w:r>
          </w:p>
        </w:tc>
        <w:tc>
          <w:tcPr>
            <w:tcW w:w="1427" w:type="dxa"/>
            <w:tcBorders>
              <w:top w:val="nil"/>
              <w:left w:val="nil"/>
              <w:bottom w:val="single" w:sz="4" w:space="0" w:color="auto"/>
              <w:right w:val="single" w:sz="4" w:space="0" w:color="auto"/>
            </w:tcBorders>
            <w:shd w:val="clear" w:color="auto" w:fill="ABB7C1"/>
            <w:noWrap/>
            <w:vAlign w:val="center"/>
            <w:hideMark/>
          </w:tcPr>
          <w:p w14:paraId="7BBCF58A"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Male</w:t>
            </w:r>
          </w:p>
        </w:tc>
        <w:tc>
          <w:tcPr>
            <w:tcW w:w="1427" w:type="dxa"/>
            <w:tcBorders>
              <w:top w:val="nil"/>
              <w:left w:val="nil"/>
              <w:bottom w:val="single" w:sz="4" w:space="0" w:color="auto"/>
              <w:right w:val="single" w:sz="4" w:space="0" w:color="auto"/>
            </w:tcBorders>
            <w:shd w:val="clear" w:color="auto" w:fill="ABB7C1"/>
            <w:noWrap/>
            <w:vAlign w:val="center"/>
            <w:hideMark/>
          </w:tcPr>
          <w:p w14:paraId="1B24B542"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Woman</w:t>
            </w:r>
          </w:p>
        </w:tc>
        <w:tc>
          <w:tcPr>
            <w:tcW w:w="1042" w:type="dxa"/>
            <w:tcBorders>
              <w:top w:val="nil"/>
              <w:left w:val="nil"/>
              <w:bottom w:val="single" w:sz="4" w:space="0" w:color="auto"/>
              <w:right w:val="single" w:sz="4" w:space="0" w:color="auto"/>
            </w:tcBorders>
            <w:shd w:val="clear" w:color="auto" w:fill="ABB7C1"/>
            <w:noWrap/>
            <w:vAlign w:val="center"/>
            <w:hideMark/>
          </w:tcPr>
          <w:p w14:paraId="6A4A5DD8"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Male Proportion</w:t>
            </w:r>
          </w:p>
        </w:tc>
        <w:tc>
          <w:tcPr>
            <w:tcW w:w="1446" w:type="dxa"/>
            <w:tcBorders>
              <w:top w:val="nil"/>
              <w:left w:val="nil"/>
              <w:bottom w:val="single" w:sz="4" w:space="0" w:color="auto"/>
              <w:right w:val="single" w:sz="4" w:space="0" w:color="auto"/>
            </w:tcBorders>
            <w:shd w:val="clear" w:color="auto" w:fill="ABB7C1"/>
            <w:noWrap/>
            <w:vAlign w:val="center"/>
            <w:hideMark/>
          </w:tcPr>
          <w:p w14:paraId="41FF2280"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Proportion of Women</w:t>
            </w:r>
          </w:p>
        </w:tc>
      </w:tr>
      <w:tr w:rsidR="002C0B2A" w:rsidRPr="00413DFF" w14:paraId="46BDE79F"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43CE2477"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Illiterate</w:t>
            </w:r>
          </w:p>
        </w:tc>
        <w:tc>
          <w:tcPr>
            <w:tcW w:w="1587" w:type="dxa"/>
            <w:tcBorders>
              <w:top w:val="nil"/>
              <w:left w:val="nil"/>
              <w:bottom w:val="single" w:sz="4" w:space="0" w:color="auto"/>
              <w:right w:val="single" w:sz="4" w:space="0" w:color="auto"/>
            </w:tcBorders>
            <w:shd w:val="clear" w:color="auto" w:fill="F2F2F2"/>
            <w:noWrap/>
            <w:vAlign w:val="center"/>
          </w:tcPr>
          <w:p w14:paraId="5659C3F8"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222.947</w:t>
            </w:r>
          </w:p>
        </w:tc>
        <w:tc>
          <w:tcPr>
            <w:tcW w:w="1427" w:type="dxa"/>
            <w:tcBorders>
              <w:top w:val="nil"/>
              <w:left w:val="nil"/>
              <w:bottom w:val="single" w:sz="4" w:space="0" w:color="auto"/>
              <w:right w:val="single" w:sz="4" w:space="0" w:color="auto"/>
            </w:tcBorders>
            <w:shd w:val="clear" w:color="auto" w:fill="F2F2F2"/>
            <w:noWrap/>
            <w:vAlign w:val="center"/>
          </w:tcPr>
          <w:p w14:paraId="4CBFD9A9"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39.348</w:t>
            </w:r>
          </w:p>
        </w:tc>
        <w:tc>
          <w:tcPr>
            <w:tcW w:w="1427" w:type="dxa"/>
            <w:tcBorders>
              <w:top w:val="nil"/>
              <w:left w:val="nil"/>
              <w:bottom w:val="single" w:sz="4" w:space="0" w:color="auto"/>
              <w:right w:val="single" w:sz="4" w:space="0" w:color="auto"/>
            </w:tcBorders>
            <w:shd w:val="clear" w:color="auto" w:fill="F2F2F2"/>
            <w:noWrap/>
            <w:vAlign w:val="center"/>
          </w:tcPr>
          <w:p w14:paraId="770DF6B1"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183.599</w:t>
            </w:r>
          </w:p>
        </w:tc>
        <w:tc>
          <w:tcPr>
            <w:tcW w:w="1042" w:type="dxa"/>
            <w:tcBorders>
              <w:top w:val="nil"/>
              <w:left w:val="nil"/>
              <w:bottom w:val="single" w:sz="4" w:space="0" w:color="auto"/>
              <w:right w:val="single" w:sz="4" w:space="0" w:color="auto"/>
            </w:tcBorders>
            <w:shd w:val="clear" w:color="auto" w:fill="F2F2F2"/>
            <w:noWrap/>
            <w:vAlign w:val="center"/>
          </w:tcPr>
          <w:p w14:paraId="6DBDDD62"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0,5</w:t>
            </w:r>
          </w:p>
        </w:tc>
        <w:tc>
          <w:tcPr>
            <w:tcW w:w="1446" w:type="dxa"/>
            <w:tcBorders>
              <w:top w:val="nil"/>
              <w:left w:val="nil"/>
              <w:bottom w:val="single" w:sz="4" w:space="0" w:color="auto"/>
              <w:right w:val="single" w:sz="4" w:space="0" w:color="auto"/>
            </w:tcBorders>
            <w:shd w:val="clear" w:color="auto" w:fill="F2F2F2"/>
            <w:noWrap/>
            <w:vAlign w:val="center"/>
          </w:tcPr>
          <w:p w14:paraId="27E2E6D3"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2,5</w:t>
            </w:r>
          </w:p>
        </w:tc>
      </w:tr>
      <w:tr w:rsidR="002C0B2A" w:rsidRPr="00413DFF" w14:paraId="1126A0FA"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7E6B96B9"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Literate But Not Graduated from a School</w:t>
            </w:r>
          </w:p>
        </w:tc>
        <w:tc>
          <w:tcPr>
            <w:tcW w:w="1587" w:type="dxa"/>
            <w:tcBorders>
              <w:top w:val="nil"/>
              <w:left w:val="nil"/>
              <w:bottom w:val="single" w:sz="4" w:space="0" w:color="auto"/>
              <w:right w:val="single" w:sz="4" w:space="0" w:color="auto"/>
            </w:tcBorders>
            <w:shd w:val="clear" w:color="auto" w:fill="F2F2F2"/>
            <w:noWrap/>
            <w:vAlign w:val="center"/>
          </w:tcPr>
          <w:p w14:paraId="008240DB"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1.163.677</w:t>
            </w:r>
          </w:p>
        </w:tc>
        <w:tc>
          <w:tcPr>
            <w:tcW w:w="1427" w:type="dxa"/>
            <w:tcBorders>
              <w:top w:val="nil"/>
              <w:left w:val="nil"/>
              <w:bottom w:val="single" w:sz="4" w:space="0" w:color="auto"/>
              <w:right w:val="single" w:sz="4" w:space="0" w:color="auto"/>
            </w:tcBorders>
            <w:shd w:val="clear" w:color="auto" w:fill="F2F2F2"/>
            <w:noWrap/>
            <w:vAlign w:val="center"/>
          </w:tcPr>
          <w:p w14:paraId="1FFEB899"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528.621</w:t>
            </w:r>
          </w:p>
        </w:tc>
        <w:tc>
          <w:tcPr>
            <w:tcW w:w="1427" w:type="dxa"/>
            <w:tcBorders>
              <w:top w:val="nil"/>
              <w:left w:val="nil"/>
              <w:bottom w:val="single" w:sz="4" w:space="0" w:color="auto"/>
              <w:right w:val="single" w:sz="4" w:space="0" w:color="auto"/>
            </w:tcBorders>
            <w:shd w:val="clear" w:color="auto" w:fill="F2F2F2"/>
            <w:noWrap/>
            <w:vAlign w:val="center"/>
          </w:tcPr>
          <w:p w14:paraId="09FC916A"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635.056</w:t>
            </w:r>
          </w:p>
        </w:tc>
        <w:tc>
          <w:tcPr>
            <w:tcW w:w="1042" w:type="dxa"/>
            <w:tcBorders>
              <w:top w:val="nil"/>
              <w:left w:val="nil"/>
              <w:bottom w:val="single" w:sz="4" w:space="0" w:color="auto"/>
              <w:right w:val="single" w:sz="4" w:space="0" w:color="auto"/>
            </w:tcBorders>
            <w:shd w:val="clear" w:color="auto" w:fill="F2F2F2"/>
            <w:noWrap/>
            <w:vAlign w:val="center"/>
          </w:tcPr>
          <w:p w14:paraId="39634798"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7,3</w:t>
            </w:r>
          </w:p>
        </w:tc>
        <w:tc>
          <w:tcPr>
            <w:tcW w:w="1446" w:type="dxa"/>
            <w:tcBorders>
              <w:top w:val="nil"/>
              <w:left w:val="nil"/>
              <w:bottom w:val="single" w:sz="4" w:space="0" w:color="auto"/>
              <w:right w:val="single" w:sz="4" w:space="0" w:color="auto"/>
            </w:tcBorders>
            <w:shd w:val="clear" w:color="auto" w:fill="F2F2F2"/>
            <w:noWrap/>
            <w:vAlign w:val="center"/>
          </w:tcPr>
          <w:p w14:paraId="30BE5744" w14:textId="77777777" w:rsidR="002C0B2A" w:rsidRPr="005944DA" w:rsidRDefault="002C0B2A" w:rsidP="006748A7">
            <w:pPr>
              <w:tabs>
                <w:tab w:val="left" w:pos="8789"/>
                <w:tab w:val="left" w:pos="9072"/>
              </w:tabs>
              <w:spacing w:after="0" w:line="240" w:lineRule="auto"/>
              <w:ind w:right="209"/>
              <w:jc w:val="center"/>
              <w:rPr>
                <w:rFonts w:eastAsia="Times New Roman" w:cs="Tahoma"/>
                <w:color w:val="000000" w:themeColor="text1"/>
                <w:sz w:val="18"/>
                <w:szCs w:val="18"/>
              </w:rPr>
            </w:pPr>
            <w:r w:rsidRPr="005944DA">
              <w:rPr>
                <w:rFonts w:cs="Calibri"/>
                <w:color w:val="000000" w:themeColor="text1"/>
                <w:sz w:val="18"/>
                <w:szCs w:val="18"/>
              </w:rPr>
              <w:t>8,7</w:t>
            </w:r>
          </w:p>
        </w:tc>
      </w:tr>
      <w:tr w:rsidR="002C0B2A" w:rsidRPr="00413DFF" w14:paraId="54F5727F"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11FA3F0F"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Primary School</w:t>
            </w:r>
          </w:p>
        </w:tc>
        <w:tc>
          <w:tcPr>
            <w:tcW w:w="1587" w:type="dxa"/>
            <w:tcBorders>
              <w:top w:val="nil"/>
              <w:left w:val="nil"/>
              <w:bottom w:val="single" w:sz="4" w:space="0" w:color="auto"/>
              <w:right w:val="single" w:sz="4" w:space="0" w:color="auto"/>
            </w:tcBorders>
            <w:shd w:val="clear" w:color="auto" w:fill="F2F2F2"/>
            <w:noWrap/>
            <w:vAlign w:val="center"/>
          </w:tcPr>
          <w:p w14:paraId="4851EAAE"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2.703.416</w:t>
            </w:r>
          </w:p>
        </w:tc>
        <w:tc>
          <w:tcPr>
            <w:tcW w:w="1427" w:type="dxa"/>
            <w:tcBorders>
              <w:top w:val="nil"/>
              <w:left w:val="nil"/>
              <w:bottom w:val="single" w:sz="4" w:space="0" w:color="auto"/>
              <w:right w:val="single" w:sz="4" w:space="0" w:color="auto"/>
            </w:tcBorders>
            <w:shd w:val="clear" w:color="auto" w:fill="F2F2F2"/>
            <w:noWrap/>
            <w:vAlign w:val="center"/>
          </w:tcPr>
          <w:p w14:paraId="09A4F2F3"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1.151.085</w:t>
            </w:r>
          </w:p>
        </w:tc>
        <w:tc>
          <w:tcPr>
            <w:tcW w:w="1427" w:type="dxa"/>
            <w:tcBorders>
              <w:top w:val="nil"/>
              <w:left w:val="nil"/>
              <w:bottom w:val="single" w:sz="4" w:space="0" w:color="auto"/>
              <w:right w:val="single" w:sz="4" w:space="0" w:color="auto"/>
            </w:tcBorders>
            <w:shd w:val="clear" w:color="auto" w:fill="F2F2F2"/>
            <w:noWrap/>
            <w:vAlign w:val="center"/>
          </w:tcPr>
          <w:p w14:paraId="180910AC"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1.552.331</w:t>
            </w:r>
          </w:p>
        </w:tc>
        <w:tc>
          <w:tcPr>
            <w:tcW w:w="1042" w:type="dxa"/>
            <w:tcBorders>
              <w:top w:val="nil"/>
              <w:left w:val="nil"/>
              <w:bottom w:val="single" w:sz="4" w:space="0" w:color="auto"/>
              <w:right w:val="single" w:sz="4" w:space="0" w:color="auto"/>
            </w:tcBorders>
            <w:shd w:val="clear" w:color="auto" w:fill="F2F2F2"/>
            <w:noWrap/>
            <w:vAlign w:val="center"/>
          </w:tcPr>
          <w:p w14:paraId="2ED15966"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16</w:t>
            </w:r>
          </w:p>
        </w:tc>
        <w:tc>
          <w:tcPr>
            <w:tcW w:w="1446" w:type="dxa"/>
            <w:tcBorders>
              <w:top w:val="nil"/>
              <w:left w:val="nil"/>
              <w:bottom w:val="single" w:sz="4" w:space="0" w:color="auto"/>
              <w:right w:val="single" w:sz="4" w:space="0" w:color="auto"/>
            </w:tcBorders>
            <w:shd w:val="clear" w:color="auto" w:fill="F2F2F2"/>
            <w:noWrap/>
            <w:vAlign w:val="center"/>
          </w:tcPr>
          <w:p w14:paraId="305F5966"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21,3</w:t>
            </w:r>
          </w:p>
        </w:tc>
      </w:tr>
      <w:tr w:rsidR="002C0B2A" w:rsidRPr="00413DFF" w14:paraId="152A0BBB"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6736672C"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Secondary School or Equivalent Vocational School</w:t>
            </w:r>
          </w:p>
        </w:tc>
        <w:tc>
          <w:tcPr>
            <w:tcW w:w="1587" w:type="dxa"/>
            <w:tcBorders>
              <w:top w:val="nil"/>
              <w:left w:val="nil"/>
              <w:bottom w:val="single" w:sz="4" w:space="0" w:color="auto"/>
              <w:right w:val="single" w:sz="4" w:space="0" w:color="auto"/>
            </w:tcBorders>
            <w:shd w:val="clear" w:color="auto" w:fill="F2F2F2"/>
            <w:noWrap/>
            <w:vAlign w:val="center"/>
          </w:tcPr>
          <w:p w14:paraId="2D20F88C"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2.398.884</w:t>
            </w:r>
          </w:p>
        </w:tc>
        <w:tc>
          <w:tcPr>
            <w:tcW w:w="1427" w:type="dxa"/>
            <w:tcBorders>
              <w:top w:val="nil"/>
              <w:left w:val="nil"/>
              <w:bottom w:val="single" w:sz="4" w:space="0" w:color="auto"/>
              <w:right w:val="single" w:sz="4" w:space="0" w:color="auto"/>
            </w:tcBorders>
            <w:shd w:val="clear" w:color="auto" w:fill="F2F2F2"/>
            <w:noWrap/>
            <w:vAlign w:val="center"/>
          </w:tcPr>
          <w:p w14:paraId="64EBEC79"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1.309.834</w:t>
            </w:r>
          </w:p>
        </w:tc>
        <w:tc>
          <w:tcPr>
            <w:tcW w:w="1427" w:type="dxa"/>
            <w:tcBorders>
              <w:top w:val="nil"/>
              <w:left w:val="nil"/>
              <w:bottom w:val="single" w:sz="4" w:space="0" w:color="auto"/>
              <w:right w:val="single" w:sz="4" w:space="0" w:color="auto"/>
            </w:tcBorders>
            <w:shd w:val="clear" w:color="auto" w:fill="F2F2F2"/>
            <w:noWrap/>
            <w:vAlign w:val="center"/>
          </w:tcPr>
          <w:p w14:paraId="49DBC116"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1.089.050</w:t>
            </w:r>
          </w:p>
        </w:tc>
        <w:tc>
          <w:tcPr>
            <w:tcW w:w="1042" w:type="dxa"/>
            <w:tcBorders>
              <w:top w:val="nil"/>
              <w:left w:val="nil"/>
              <w:bottom w:val="single" w:sz="4" w:space="0" w:color="auto"/>
              <w:right w:val="single" w:sz="4" w:space="0" w:color="auto"/>
            </w:tcBorders>
            <w:shd w:val="clear" w:color="auto" w:fill="F2F2F2"/>
            <w:noWrap/>
            <w:vAlign w:val="center"/>
          </w:tcPr>
          <w:p w14:paraId="0E8B4EC0"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18,2</w:t>
            </w:r>
          </w:p>
        </w:tc>
        <w:tc>
          <w:tcPr>
            <w:tcW w:w="1446" w:type="dxa"/>
            <w:tcBorders>
              <w:top w:val="nil"/>
              <w:left w:val="nil"/>
              <w:bottom w:val="single" w:sz="4" w:space="0" w:color="auto"/>
              <w:right w:val="single" w:sz="4" w:space="0" w:color="auto"/>
            </w:tcBorders>
            <w:shd w:val="clear" w:color="auto" w:fill="F2F2F2"/>
            <w:noWrap/>
            <w:vAlign w:val="center"/>
          </w:tcPr>
          <w:p w14:paraId="1158C27E"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15</w:t>
            </w:r>
          </w:p>
        </w:tc>
      </w:tr>
      <w:tr w:rsidR="002C0B2A" w:rsidRPr="00413DFF" w14:paraId="29376E46"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0910C201"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Primary Education</w:t>
            </w:r>
          </w:p>
        </w:tc>
        <w:tc>
          <w:tcPr>
            <w:tcW w:w="1587" w:type="dxa"/>
            <w:tcBorders>
              <w:top w:val="nil"/>
              <w:left w:val="nil"/>
              <w:bottom w:val="single" w:sz="4" w:space="0" w:color="auto"/>
              <w:right w:val="single" w:sz="4" w:space="0" w:color="auto"/>
            </w:tcBorders>
            <w:shd w:val="clear" w:color="auto" w:fill="F2F2F2"/>
            <w:noWrap/>
            <w:vAlign w:val="center"/>
          </w:tcPr>
          <w:p w14:paraId="62EF5543"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828.396</w:t>
            </w:r>
          </w:p>
        </w:tc>
        <w:tc>
          <w:tcPr>
            <w:tcW w:w="1427" w:type="dxa"/>
            <w:tcBorders>
              <w:top w:val="nil"/>
              <w:left w:val="nil"/>
              <w:bottom w:val="single" w:sz="4" w:space="0" w:color="auto"/>
              <w:right w:val="single" w:sz="4" w:space="0" w:color="auto"/>
            </w:tcBorders>
            <w:shd w:val="clear" w:color="auto" w:fill="F2F2F2"/>
            <w:noWrap/>
            <w:vAlign w:val="center"/>
          </w:tcPr>
          <w:p w14:paraId="12A6CE53"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471.780</w:t>
            </w:r>
          </w:p>
        </w:tc>
        <w:tc>
          <w:tcPr>
            <w:tcW w:w="1427" w:type="dxa"/>
            <w:tcBorders>
              <w:top w:val="nil"/>
              <w:left w:val="nil"/>
              <w:bottom w:val="single" w:sz="4" w:space="0" w:color="auto"/>
              <w:right w:val="single" w:sz="4" w:space="0" w:color="auto"/>
            </w:tcBorders>
            <w:shd w:val="clear" w:color="auto" w:fill="F2F2F2"/>
            <w:noWrap/>
            <w:vAlign w:val="center"/>
          </w:tcPr>
          <w:p w14:paraId="2445F79B"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356.616</w:t>
            </w:r>
          </w:p>
        </w:tc>
        <w:tc>
          <w:tcPr>
            <w:tcW w:w="1042" w:type="dxa"/>
            <w:tcBorders>
              <w:top w:val="nil"/>
              <w:left w:val="nil"/>
              <w:bottom w:val="single" w:sz="4" w:space="0" w:color="auto"/>
              <w:right w:val="single" w:sz="4" w:space="0" w:color="auto"/>
            </w:tcBorders>
            <w:shd w:val="clear" w:color="auto" w:fill="F2F2F2"/>
            <w:noWrap/>
            <w:vAlign w:val="center"/>
          </w:tcPr>
          <w:p w14:paraId="2B38CAA7"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6,5</w:t>
            </w:r>
          </w:p>
        </w:tc>
        <w:tc>
          <w:tcPr>
            <w:tcW w:w="1446" w:type="dxa"/>
            <w:tcBorders>
              <w:top w:val="nil"/>
              <w:left w:val="nil"/>
              <w:bottom w:val="single" w:sz="4" w:space="0" w:color="auto"/>
              <w:right w:val="single" w:sz="4" w:space="0" w:color="auto"/>
            </w:tcBorders>
            <w:shd w:val="clear" w:color="auto" w:fill="F2F2F2"/>
            <w:noWrap/>
            <w:vAlign w:val="center"/>
          </w:tcPr>
          <w:p w14:paraId="3CC33E3D"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4,9</w:t>
            </w:r>
          </w:p>
        </w:tc>
      </w:tr>
      <w:tr w:rsidR="002C0B2A" w:rsidRPr="00413DFF" w14:paraId="55781DC8"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4E8E2B2D"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High School or Equivalent Vocational School</w:t>
            </w:r>
          </w:p>
        </w:tc>
        <w:tc>
          <w:tcPr>
            <w:tcW w:w="1587" w:type="dxa"/>
            <w:tcBorders>
              <w:top w:val="nil"/>
              <w:left w:val="nil"/>
              <w:bottom w:val="single" w:sz="4" w:space="0" w:color="auto"/>
              <w:right w:val="single" w:sz="4" w:space="0" w:color="auto"/>
            </w:tcBorders>
            <w:shd w:val="clear" w:color="auto" w:fill="F2F2F2"/>
            <w:noWrap/>
            <w:vAlign w:val="center"/>
          </w:tcPr>
          <w:p w14:paraId="3F1B3C95"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3.727.225</w:t>
            </w:r>
          </w:p>
        </w:tc>
        <w:tc>
          <w:tcPr>
            <w:tcW w:w="1427" w:type="dxa"/>
            <w:tcBorders>
              <w:top w:val="nil"/>
              <w:left w:val="nil"/>
              <w:bottom w:val="single" w:sz="4" w:space="0" w:color="auto"/>
              <w:right w:val="single" w:sz="4" w:space="0" w:color="auto"/>
            </w:tcBorders>
            <w:shd w:val="clear" w:color="auto" w:fill="F2F2F2"/>
            <w:noWrap/>
            <w:vAlign w:val="center"/>
          </w:tcPr>
          <w:p w14:paraId="12EFF4CD"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2.019.057</w:t>
            </w:r>
          </w:p>
        </w:tc>
        <w:tc>
          <w:tcPr>
            <w:tcW w:w="1427" w:type="dxa"/>
            <w:tcBorders>
              <w:top w:val="nil"/>
              <w:left w:val="nil"/>
              <w:bottom w:val="single" w:sz="4" w:space="0" w:color="auto"/>
              <w:right w:val="single" w:sz="4" w:space="0" w:color="auto"/>
            </w:tcBorders>
            <w:shd w:val="clear" w:color="auto" w:fill="F2F2F2"/>
            <w:noWrap/>
            <w:vAlign w:val="center"/>
          </w:tcPr>
          <w:p w14:paraId="1A8F19B1"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1.708.168</w:t>
            </w:r>
          </w:p>
        </w:tc>
        <w:tc>
          <w:tcPr>
            <w:tcW w:w="1042" w:type="dxa"/>
            <w:tcBorders>
              <w:top w:val="nil"/>
              <w:left w:val="nil"/>
              <w:bottom w:val="single" w:sz="4" w:space="0" w:color="auto"/>
              <w:right w:val="single" w:sz="4" w:space="0" w:color="auto"/>
            </w:tcBorders>
            <w:shd w:val="clear" w:color="auto" w:fill="F2F2F2"/>
            <w:noWrap/>
            <w:vAlign w:val="center"/>
          </w:tcPr>
          <w:p w14:paraId="7ED95E22"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28</w:t>
            </w:r>
          </w:p>
        </w:tc>
        <w:tc>
          <w:tcPr>
            <w:tcW w:w="1446" w:type="dxa"/>
            <w:tcBorders>
              <w:top w:val="nil"/>
              <w:left w:val="nil"/>
              <w:bottom w:val="single" w:sz="4" w:space="0" w:color="auto"/>
              <w:right w:val="single" w:sz="4" w:space="0" w:color="auto"/>
            </w:tcBorders>
            <w:shd w:val="clear" w:color="auto" w:fill="F2F2F2"/>
            <w:noWrap/>
            <w:vAlign w:val="center"/>
          </w:tcPr>
          <w:p w14:paraId="73FD3F73"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23,5</w:t>
            </w:r>
          </w:p>
        </w:tc>
      </w:tr>
      <w:tr w:rsidR="002C0B2A" w:rsidRPr="00413DFF" w14:paraId="7635CD1E"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7C1B56FF"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College Or Faculty</w:t>
            </w:r>
          </w:p>
        </w:tc>
        <w:tc>
          <w:tcPr>
            <w:tcW w:w="1587" w:type="dxa"/>
            <w:tcBorders>
              <w:top w:val="nil"/>
              <w:left w:val="nil"/>
              <w:bottom w:val="single" w:sz="4" w:space="0" w:color="auto"/>
              <w:right w:val="single" w:sz="4" w:space="0" w:color="auto"/>
            </w:tcBorders>
            <w:shd w:val="clear" w:color="auto" w:fill="F2F2F2"/>
            <w:noWrap/>
            <w:vAlign w:val="center"/>
          </w:tcPr>
          <w:p w14:paraId="3FE57092"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2.931.235</w:t>
            </w:r>
          </w:p>
        </w:tc>
        <w:tc>
          <w:tcPr>
            <w:tcW w:w="1427" w:type="dxa"/>
            <w:tcBorders>
              <w:top w:val="nil"/>
              <w:left w:val="nil"/>
              <w:bottom w:val="single" w:sz="4" w:space="0" w:color="auto"/>
              <w:right w:val="single" w:sz="4" w:space="0" w:color="auto"/>
            </w:tcBorders>
            <w:shd w:val="clear" w:color="auto" w:fill="F2F2F2"/>
            <w:noWrap/>
            <w:vAlign w:val="center"/>
          </w:tcPr>
          <w:p w14:paraId="601C554C"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1.427.612</w:t>
            </w:r>
          </w:p>
        </w:tc>
        <w:tc>
          <w:tcPr>
            <w:tcW w:w="1427" w:type="dxa"/>
            <w:tcBorders>
              <w:top w:val="nil"/>
              <w:left w:val="nil"/>
              <w:bottom w:val="single" w:sz="4" w:space="0" w:color="auto"/>
              <w:right w:val="single" w:sz="4" w:space="0" w:color="auto"/>
            </w:tcBorders>
            <w:shd w:val="clear" w:color="auto" w:fill="F2F2F2"/>
            <w:noWrap/>
            <w:vAlign w:val="center"/>
          </w:tcPr>
          <w:p w14:paraId="3A0130A8"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1.503.623</w:t>
            </w:r>
          </w:p>
        </w:tc>
        <w:tc>
          <w:tcPr>
            <w:tcW w:w="1042" w:type="dxa"/>
            <w:tcBorders>
              <w:top w:val="nil"/>
              <w:left w:val="nil"/>
              <w:bottom w:val="single" w:sz="4" w:space="0" w:color="auto"/>
              <w:right w:val="single" w:sz="4" w:space="0" w:color="auto"/>
            </w:tcBorders>
            <w:shd w:val="clear" w:color="auto" w:fill="F2F2F2"/>
            <w:noWrap/>
            <w:vAlign w:val="center"/>
          </w:tcPr>
          <w:p w14:paraId="5AB47406"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19,8</w:t>
            </w:r>
          </w:p>
        </w:tc>
        <w:tc>
          <w:tcPr>
            <w:tcW w:w="1446" w:type="dxa"/>
            <w:tcBorders>
              <w:top w:val="nil"/>
              <w:left w:val="nil"/>
              <w:bottom w:val="single" w:sz="4" w:space="0" w:color="auto"/>
              <w:right w:val="single" w:sz="4" w:space="0" w:color="auto"/>
            </w:tcBorders>
            <w:shd w:val="clear" w:color="auto" w:fill="F2F2F2"/>
            <w:noWrap/>
            <w:vAlign w:val="center"/>
          </w:tcPr>
          <w:p w14:paraId="57D3DF99"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20,6</w:t>
            </w:r>
          </w:p>
        </w:tc>
      </w:tr>
      <w:tr w:rsidR="002C0B2A" w:rsidRPr="00413DFF" w14:paraId="660A7186"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090ADE41"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Master's Degree and Above</w:t>
            </w:r>
          </w:p>
        </w:tc>
        <w:tc>
          <w:tcPr>
            <w:tcW w:w="1587" w:type="dxa"/>
            <w:tcBorders>
              <w:top w:val="nil"/>
              <w:left w:val="nil"/>
              <w:bottom w:val="single" w:sz="4" w:space="0" w:color="auto"/>
              <w:right w:val="single" w:sz="4" w:space="0" w:color="auto"/>
            </w:tcBorders>
            <w:shd w:val="clear" w:color="auto" w:fill="F2F2F2"/>
            <w:noWrap/>
            <w:vAlign w:val="center"/>
          </w:tcPr>
          <w:p w14:paraId="00FD1BE3"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512.680</w:t>
            </w:r>
          </w:p>
        </w:tc>
        <w:tc>
          <w:tcPr>
            <w:tcW w:w="1427" w:type="dxa"/>
            <w:tcBorders>
              <w:top w:val="nil"/>
              <w:left w:val="nil"/>
              <w:bottom w:val="single" w:sz="4" w:space="0" w:color="auto"/>
              <w:right w:val="single" w:sz="4" w:space="0" w:color="auto"/>
            </w:tcBorders>
            <w:shd w:val="clear" w:color="auto" w:fill="F2F2F2"/>
            <w:noWrap/>
            <w:vAlign w:val="center"/>
          </w:tcPr>
          <w:p w14:paraId="092396C1"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257.533</w:t>
            </w:r>
          </w:p>
        </w:tc>
        <w:tc>
          <w:tcPr>
            <w:tcW w:w="1427" w:type="dxa"/>
            <w:tcBorders>
              <w:top w:val="nil"/>
              <w:left w:val="nil"/>
              <w:bottom w:val="single" w:sz="4" w:space="0" w:color="auto"/>
              <w:right w:val="single" w:sz="4" w:space="0" w:color="auto"/>
            </w:tcBorders>
            <w:shd w:val="clear" w:color="auto" w:fill="F2F2F2"/>
            <w:noWrap/>
            <w:vAlign w:val="center"/>
          </w:tcPr>
          <w:p w14:paraId="355B21F0"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255.147</w:t>
            </w:r>
          </w:p>
        </w:tc>
        <w:tc>
          <w:tcPr>
            <w:tcW w:w="1042" w:type="dxa"/>
            <w:tcBorders>
              <w:top w:val="nil"/>
              <w:left w:val="nil"/>
              <w:bottom w:val="single" w:sz="4" w:space="0" w:color="auto"/>
              <w:right w:val="single" w:sz="4" w:space="0" w:color="auto"/>
            </w:tcBorders>
            <w:shd w:val="clear" w:color="auto" w:fill="F2F2F2"/>
            <w:noWrap/>
            <w:vAlign w:val="center"/>
          </w:tcPr>
          <w:p w14:paraId="0431BF88"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3,6</w:t>
            </w:r>
          </w:p>
        </w:tc>
        <w:tc>
          <w:tcPr>
            <w:tcW w:w="1446" w:type="dxa"/>
            <w:tcBorders>
              <w:top w:val="nil"/>
              <w:left w:val="nil"/>
              <w:bottom w:val="single" w:sz="4" w:space="0" w:color="auto"/>
              <w:right w:val="single" w:sz="4" w:space="0" w:color="auto"/>
            </w:tcBorders>
            <w:shd w:val="clear" w:color="auto" w:fill="F2F2F2"/>
            <w:noWrap/>
            <w:vAlign w:val="center"/>
          </w:tcPr>
          <w:p w14:paraId="038D7D3E"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3,5</w:t>
            </w:r>
          </w:p>
        </w:tc>
      </w:tr>
      <w:tr w:rsidR="002C0B2A" w:rsidRPr="00413DFF" w14:paraId="6CF672E6"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39B21A81"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eastAsia="Times New Roman" w:cs="Tahoma"/>
                <w:color w:val="000000" w:themeColor="text1"/>
                <w:sz w:val="18"/>
                <w:szCs w:val="18"/>
              </w:rPr>
              <w:t>Unknown</w:t>
            </w:r>
          </w:p>
        </w:tc>
        <w:tc>
          <w:tcPr>
            <w:tcW w:w="1587" w:type="dxa"/>
            <w:tcBorders>
              <w:top w:val="nil"/>
              <w:left w:val="nil"/>
              <w:bottom w:val="single" w:sz="4" w:space="0" w:color="auto"/>
              <w:right w:val="single" w:sz="4" w:space="0" w:color="auto"/>
            </w:tcBorders>
            <w:shd w:val="clear" w:color="auto" w:fill="F2F2F2"/>
            <w:noWrap/>
            <w:vAlign w:val="center"/>
          </w:tcPr>
          <w:p w14:paraId="00AF898E"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172.085</w:t>
            </w:r>
          </w:p>
        </w:tc>
        <w:tc>
          <w:tcPr>
            <w:tcW w:w="1427" w:type="dxa"/>
            <w:tcBorders>
              <w:top w:val="nil"/>
              <w:left w:val="nil"/>
              <w:bottom w:val="single" w:sz="4" w:space="0" w:color="auto"/>
              <w:right w:val="single" w:sz="4" w:space="0" w:color="auto"/>
            </w:tcBorders>
            <w:shd w:val="clear" w:color="auto" w:fill="F2F2F2"/>
            <w:noWrap/>
            <w:vAlign w:val="center"/>
          </w:tcPr>
          <w:p w14:paraId="693CB306"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82.447</w:t>
            </w:r>
          </w:p>
        </w:tc>
        <w:tc>
          <w:tcPr>
            <w:tcW w:w="1427" w:type="dxa"/>
            <w:tcBorders>
              <w:top w:val="nil"/>
              <w:left w:val="nil"/>
              <w:bottom w:val="single" w:sz="4" w:space="0" w:color="auto"/>
              <w:right w:val="single" w:sz="4" w:space="0" w:color="auto"/>
            </w:tcBorders>
            <w:shd w:val="clear" w:color="auto" w:fill="F2F2F2"/>
            <w:noWrap/>
            <w:vAlign w:val="center"/>
          </w:tcPr>
          <w:p w14:paraId="58ACCDFD"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89.638</w:t>
            </w:r>
          </w:p>
        </w:tc>
        <w:tc>
          <w:tcPr>
            <w:tcW w:w="1042" w:type="dxa"/>
            <w:tcBorders>
              <w:top w:val="nil"/>
              <w:left w:val="nil"/>
              <w:bottom w:val="single" w:sz="4" w:space="0" w:color="auto"/>
              <w:right w:val="single" w:sz="4" w:space="0" w:color="auto"/>
            </w:tcBorders>
            <w:shd w:val="clear" w:color="auto" w:fill="F2F2F2"/>
            <w:noWrap/>
            <w:vAlign w:val="center"/>
          </w:tcPr>
          <w:p w14:paraId="78673BEC"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0</w:t>
            </w:r>
          </w:p>
        </w:tc>
        <w:tc>
          <w:tcPr>
            <w:tcW w:w="1446" w:type="dxa"/>
            <w:tcBorders>
              <w:top w:val="nil"/>
              <w:left w:val="nil"/>
              <w:bottom w:val="single" w:sz="4" w:space="0" w:color="auto"/>
              <w:right w:val="single" w:sz="4" w:space="0" w:color="auto"/>
            </w:tcBorders>
            <w:shd w:val="clear" w:color="auto" w:fill="F2F2F2"/>
            <w:noWrap/>
            <w:vAlign w:val="center"/>
          </w:tcPr>
          <w:p w14:paraId="2B72C4D9" w14:textId="77777777" w:rsidR="002C0B2A" w:rsidRPr="005944DA" w:rsidRDefault="002C0B2A" w:rsidP="006748A7">
            <w:pPr>
              <w:tabs>
                <w:tab w:val="left" w:pos="8789"/>
                <w:tab w:val="left" w:pos="9072"/>
              </w:tabs>
              <w:spacing w:after="0" w:line="240" w:lineRule="auto"/>
              <w:jc w:val="center"/>
              <w:rPr>
                <w:rFonts w:eastAsia="Times New Roman" w:cs="Tahoma"/>
                <w:color w:val="000000" w:themeColor="text1"/>
                <w:sz w:val="18"/>
                <w:szCs w:val="18"/>
              </w:rPr>
            </w:pPr>
            <w:r w:rsidRPr="005944DA">
              <w:rPr>
                <w:rFonts w:cs="Calibri"/>
                <w:color w:val="000000" w:themeColor="text1"/>
                <w:sz w:val="18"/>
                <w:szCs w:val="18"/>
              </w:rPr>
              <w:t>0</w:t>
            </w:r>
          </w:p>
        </w:tc>
      </w:tr>
      <w:tr w:rsidR="002C0B2A" w:rsidRPr="00413DFF" w14:paraId="024367F0" w14:textId="77777777" w:rsidTr="006748A7">
        <w:trPr>
          <w:trHeight w:val="388"/>
          <w:jc w:val="center"/>
        </w:trPr>
        <w:tc>
          <w:tcPr>
            <w:tcW w:w="2117" w:type="dxa"/>
            <w:tcBorders>
              <w:top w:val="nil"/>
              <w:left w:val="single" w:sz="4" w:space="0" w:color="auto"/>
              <w:bottom w:val="single" w:sz="4" w:space="0" w:color="auto"/>
              <w:right w:val="single" w:sz="4" w:space="0" w:color="auto"/>
            </w:tcBorders>
            <w:shd w:val="clear" w:color="auto" w:fill="F2F2F2"/>
            <w:noWrap/>
            <w:vAlign w:val="center"/>
            <w:hideMark/>
          </w:tcPr>
          <w:p w14:paraId="45A2D8FE"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eastAsia="Times New Roman" w:cs="Tahoma"/>
                <w:b/>
                <w:bCs/>
                <w:color w:val="000000" w:themeColor="text1"/>
                <w:sz w:val="18"/>
                <w:szCs w:val="18"/>
              </w:rPr>
              <w:t>Total</w:t>
            </w:r>
          </w:p>
        </w:tc>
        <w:tc>
          <w:tcPr>
            <w:tcW w:w="1587" w:type="dxa"/>
            <w:tcBorders>
              <w:top w:val="nil"/>
              <w:left w:val="nil"/>
              <w:bottom w:val="single" w:sz="4" w:space="0" w:color="auto"/>
              <w:right w:val="single" w:sz="4" w:space="0" w:color="auto"/>
            </w:tcBorders>
            <w:shd w:val="clear" w:color="auto" w:fill="F2F2F2"/>
            <w:noWrap/>
            <w:vAlign w:val="center"/>
          </w:tcPr>
          <w:p w14:paraId="136B506F"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14.660.545</w:t>
            </w:r>
          </w:p>
        </w:tc>
        <w:tc>
          <w:tcPr>
            <w:tcW w:w="1427" w:type="dxa"/>
            <w:tcBorders>
              <w:top w:val="nil"/>
              <w:left w:val="nil"/>
              <w:bottom w:val="single" w:sz="4" w:space="0" w:color="auto"/>
              <w:right w:val="single" w:sz="4" w:space="0" w:color="auto"/>
            </w:tcBorders>
            <w:shd w:val="clear" w:color="auto" w:fill="F2F2F2"/>
            <w:noWrap/>
            <w:vAlign w:val="center"/>
          </w:tcPr>
          <w:p w14:paraId="16F962BB"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7.287.317</w:t>
            </w:r>
          </w:p>
        </w:tc>
        <w:tc>
          <w:tcPr>
            <w:tcW w:w="1427" w:type="dxa"/>
            <w:tcBorders>
              <w:top w:val="nil"/>
              <w:left w:val="nil"/>
              <w:bottom w:val="single" w:sz="4" w:space="0" w:color="auto"/>
              <w:right w:val="single" w:sz="4" w:space="0" w:color="auto"/>
            </w:tcBorders>
            <w:shd w:val="clear" w:color="auto" w:fill="F2F2F2"/>
            <w:noWrap/>
            <w:vAlign w:val="center"/>
          </w:tcPr>
          <w:p w14:paraId="784D6072"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7.373.228</w:t>
            </w:r>
          </w:p>
        </w:tc>
        <w:tc>
          <w:tcPr>
            <w:tcW w:w="1042" w:type="dxa"/>
            <w:tcBorders>
              <w:top w:val="nil"/>
              <w:left w:val="nil"/>
              <w:bottom w:val="single" w:sz="4" w:space="0" w:color="auto"/>
              <w:right w:val="single" w:sz="4" w:space="0" w:color="auto"/>
            </w:tcBorders>
            <w:shd w:val="clear" w:color="auto" w:fill="F2F2F2"/>
            <w:noWrap/>
            <w:vAlign w:val="center"/>
          </w:tcPr>
          <w:p w14:paraId="4B79DE50"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0</w:t>
            </w:r>
          </w:p>
        </w:tc>
        <w:tc>
          <w:tcPr>
            <w:tcW w:w="1446" w:type="dxa"/>
            <w:tcBorders>
              <w:top w:val="nil"/>
              <w:left w:val="nil"/>
              <w:bottom w:val="single" w:sz="4" w:space="0" w:color="auto"/>
              <w:right w:val="single" w:sz="4" w:space="0" w:color="auto"/>
            </w:tcBorders>
            <w:shd w:val="clear" w:color="auto" w:fill="F2F2F2"/>
            <w:noWrap/>
            <w:vAlign w:val="center"/>
          </w:tcPr>
          <w:p w14:paraId="1D52884B" w14:textId="77777777" w:rsidR="002C0B2A" w:rsidRPr="005944DA" w:rsidRDefault="002C0B2A" w:rsidP="006748A7">
            <w:pPr>
              <w:tabs>
                <w:tab w:val="left" w:pos="8789"/>
                <w:tab w:val="left" w:pos="9072"/>
              </w:tabs>
              <w:spacing w:after="0" w:line="240" w:lineRule="auto"/>
              <w:jc w:val="center"/>
              <w:rPr>
                <w:rFonts w:eastAsia="Times New Roman" w:cs="Tahoma"/>
                <w:b/>
                <w:bCs/>
                <w:color w:val="000000" w:themeColor="text1"/>
                <w:sz w:val="18"/>
                <w:szCs w:val="18"/>
              </w:rPr>
            </w:pPr>
            <w:r w:rsidRPr="005944DA">
              <w:rPr>
                <w:rFonts w:cs="Calibri"/>
                <w:b/>
                <w:bCs/>
                <w:color w:val="000000" w:themeColor="text1"/>
                <w:sz w:val="18"/>
                <w:szCs w:val="18"/>
              </w:rPr>
              <w:t>0</w:t>
            </w:r>
          </w:p>
        </w:tc>
      </w:tr>
    </w:tbl>
    <w:p w14:paraId="1EAF62DA" w14:textId="569AA01B" w:rsidR="007E08D2" w:rsidRPr="005944DA" w:rsidRDefault="0050732D" w:rsidP="006748A7">
      <w:pPr>
        <w:pStyle w:val="ResimYazs"/>
        <w:tabs>
          <w:tab w:val="left" w:pos="8789"/>
          <w:tab w:val="left" w:pos="9072"/>
        </w:tabs>
        <w:rPr>
          <w:rFonts w:cs="Tahoma"/>
          <w:sz w:val="16"/>
          <w:szCs w:val="16"/>
        </w:rPr>
      </w:pPr>
      <w:r w:rsidRPr="005944DA">
        <w:rPr>
          <w:rFonts w:cs="Tahoma"/>
          <w:sz w:val="16"/>
          <w:szCs w:val="16"/>
        </w:rPr>
        <w:t xml:space="preserve"> </w:t>
      </w:r>
    </w:p>
    <w:p w14:paraId="56B80D9E" w14:textId="25F5E85D" w:rsidR="009671EF" w:rsidRPr="005944DA" w:rsidRDefault="009671EF" w:rsidP="006748A7">
      <w:pPr>
        <w:pStyle w:val="ResimYazs"/>
        <w:keepNext/>
        <w:tabs>
          <w:tab w:val="left" w:pos="9072"/>
        </w:tabs>
      </w:pPr>
      <w:bookmarkStart w:id="838" w:name="_Ref208558773"/>
      <w:bookmarkStart w:id="839" w:name="_Toc210122606"/>
      <w:r w:rsidRPr="005944DA">
        <w:t xml:space="preserve">Figure </w:t>
      </w:r>
      <w:r w:rsidRPr="005944DA">
        <w:fldChar w:fldCharType="begin"/>
      </w:r>
      <w:r w:rsidRPr="005944DA">
        <w:instrText xml:space="preserve"> SEQ Figure \* ARABIC </w:instrText>
      </w:r>
      <w:r w:rsidRPr="005944DA">
        <w:fldChar w:fldCharType="separate"/>
      </w:r>
      <w:r w:rsidRPr="005944DA">
        <w:rPr>
          <w:noProof/>
        </w:rPr>
        <w:t>12</w:t>
      </w:r>
      <w:r w:rsidRPr="005944DA">
        <w:fldChar w:fldCharType="end"/>
      </w:r>
      <w:bookmarkEnd w:id="838"/>
      <w:r w:rsidRPr="005944DA">
        <w:t xml:space="preserve">: </w:t>
      </w:r>
      <w:r w:rsidRPr="005944DA">
        <w:rPr>
          <w:b w:val="0"/>
          <w:bCs/>
        </w:rPr>
        <w:t>Education Level Percentage in Istanbul Province,</w:t>
      </w:r>
      <w:r w:rsidR="006748A7" w:rsidRPr="005944DA">
        <w:rPr>
          <w:b w:val="0"/>
          <w:bCs/>
        </w:rPr>
        <w:t xml:space="preserve"> 2024</w:t>
      </w:r>
      <w:bookmarkEnd w:id="839"/>
    </w:p>
    <w:p w14:paraId="2636A55F" w14:textId="21A67FD3" w:rsidR="002D51E8" w:rsidRPr="005944DA" w:rsidRDefault="008A4D30" w:rsidP="00257A90">
      <w:pPr>
        <w:pStyle w:val="ResimYazs"/>
        <w:tabs>
          <w:tab w:val="left" w:pos="8789"/>
          <w:tab w:val="left" w:pos="9072"/>
        </w:tabs>
        <w:rPr>
          <w:b w:val="0"/>
          <w:bCs/>
        </w:rPr>
      </w:pPr>
      <w:r w:rsidRPr="005944DA">
        <w:rPr>
          <w:noProof/>
          <w:sz w:val="16"/>
          <w:szCs w:val="16"/>
        </w:rPr>
        <w:drawing>
          <wp:inline distT="0" distB="0" distL="0" distR="0" wp14:anchorId="05FF52B2" wp14:editId="685A15CA">
            <wp:extent cx="4320000" cy="2239200"/>
            <wp:effectExtent l="19050" t="19050" r="23495" b="27940"/>
            <wp:docPr id="1473006464" name="Resim 1" descr="ekran görüntüsü, diyagram, renklilik, daire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6464" name="Resim 1" descr="ekran görüntüsü, diyagram, renklilik, daire içeren bir resim&#10;&#10;Yapay zeka tarafından oluşturulmuş içerik yanlış olabilir."/>
                    <pic:cNvPicPr/>
                  </pic:nvPicPr>
                  <pic:blipFill>
                    <a:blip r:embed="rId22"/>
                    <a:stretch>
                      <a:fillRect/>
                    </a:stretch>
                  </pic:blipFill>
                  <pic:spPr>
                    <a:xfrm>
                      <a:off x="0" y="0"/>
                      <a:ext cx="4320000" cy="2239200"/>
                    </a:xfrm>
                    <a:prstGeom prst="rect">
                      <a:avLst/>
                    </a:prstGeom>
                    <a:ln>
                      <a:solidFill>
                        <a:schemeClr val="bg1">
                          <a:lumMod val="75000"/>
                        </a:schemeClr>
                      </a:solidFill>
                    </a:ln>
                  </pic:spPr>
                </pic:pic>
              </a:graphicData>
            </a:graphic>
          </wp:inline>
        </w:drawing>
      </w:r>
      <w:bookmarkStart w:id="840" w:name="_Toc172113362"/>
      <w:bookmarkEnd w:id="833"/>
    </w:p>
    <w:p w14:paraId="46C1E8A9" w14:textId="780141EB" w:rsidR="009975CB" w:rsidRPr="005944DA" w:rsidRDefault="009975CB">
      <w:pPr>
        <w:tabs>
          <w:tab w:val="left" w:pos="9072"/>
        </w:tabs>
        <w:rPr>
          <w:i/>
          <w:iCs/>
          <w:sz w:val="18"/>
          <w:szCs w:val="18"/>
        </w:rPr>
      </w:pPr>
      <w:r w:rsidRPr="005944DA">
        <w:rPr>
          <w:b/>
          <w:bCs/>
          <w:i/>
          <w:iCs/>
          <w:sz w:val="18"/>
          <w:szCs w:val="18"/>
        </w:rPr>
        <w:t>Source:</w:t>
      </w:r>
      <w:r w:rsidRPr="005944DA">
        <w:rPr>
          <w:i/>
          <w:iCs/>
          <w:sz w:val="18"/>
          <w:szCs w:val="18"/>
        </w:rPr>
        <w:t xml:space="preserve"> Turkish Statistical Institute (TurkStat). (2024). Population Statistics System, Education Status Database. Turkish Statistical Institute.</w:t>
      </w:r>
    </w:p>
    <w:p w14:paraId="634AC7AF" w14:textId="532842B1" w:rsidR="006F7234" w:rsidRPr="005944DA" w:rsidRDefault="006F7234" w:rsidP="005944DA">
      <w:r w:rsidRPr="005944DA">
        <w:t xml:space="preserve">It is noteworthy that the proportion of illiterate women exceeds that of illiterate men in Istanbul, while the share of women with college degrees also surpasses that of men. Although Istanbul has the highest number </w:t>
      </w:r>
      <w:r w:rsidRPr="005944DA">
        <w:lastRenderedPageBreak/>
        <w:t>of schools and universities, the proportion of residents with a college degree or higher is approximately 24–25%</w:t>
      </w:r>
      <w:r w:rsidR="003A6490" w:rsidRPr="005944DA">
        <w:t xml:space="preserve">, as shown in </w:t>
      </w:r>
      <w:r w:rsidR="00B14DC3" w:rsidRPr="005944DA">
        <w:fldChar w:fldCharType="begin"/>
      </w:r>
      <w:r w:rsidR="00B14DC3" w:rsidRPr="005944DA">
        <w:instrText xml:space="preserve"> REF _Ref208558773 \h </w:instrText>
      </w:r>
      <w:r w:rsidR="00354BF8" w:rsidRPr="00413DFF">
        <w:instrText xml:space="preserve"> \* MERGEFORMAT </w:instrText>
      </w:r>
      <w:r w:rsidR="00B14DC3" w:rsidRPr="005944DA">
        <w:fldChar w:fldCharType="separate"/>
      </w:r>
      <w:r w:rsidR="00B14DC3" w:rsidRPr="005944DA">
        <w:t xml:space="preserve">Figure </w:t>
      </w:r>
      <w:r w:rsidR="00B14DC3" w:rsidRPr="005944DA">
        <w:rPr>
          <w:noProof/>
        </w:rPr>
        <w:t>12</w:t>
      </w:r>
      <w:r w:rsidR="00B14DC3" w:rsidRPr="005944DA">
        <w:fldChar w:fldCharType="end"/>
      </w:r>
      <w:r w:rsidR="0042439F">
        <w:t xml:space="preserve"> </w:t>
      </w:r>
      <w:r w:rsidRPr="005944DA">
        <w:t xml:space="preserve">and </w:t>
      </w:r>
      <w:r w:rsidR="00B14DC3" w:rsidRPr="005944DA">
        <w:fldChar w:fldCharType="begin"/>
      </w:r>
      <w:r w:rsidR="00B14DC3" w:rsidRPr="005944DA">
        <w:instrText xml:space="preserve"> REF _Ref208558785 \h </w:instrText>
      </w:r>
      <w:r w:rsidR="00354BF8" w:rsidRPr="00413DFF">
        <w:instrText xml:space="preserve"> \* MERGEFORMAT </w:instrText>
      </w:r>
      <w:r w:rsidR="00B14DC3" w:rsidRPr="005944DA">
        <w:fldChar w:fldCharType="separate"/>
      </w:r>
      <w:r w:rsidR="00B14DC3" w:rsidRPr="005944DA">
        <w:t xml:space="preserve">Table </w:t>
      </w:r>
      <w:r w:rsidR="00B14DC3" w:rsidRPr="005944DA">
        <w:rPr>
          <w:noProof/>
        </w:rPr>
        <w:t>14</w:t>
      </w:r>
      <w:r w:rsidR="00B14DC3" w:rsidRPr="005944DA">
        <w:fldChar w:fldCharType="end"/>
      </w:r>
      <w:r w:rsidR="003A6490" w:rsidRPr="005944DA">
        <w:t xml:space="preserve">. </w:t>
      </w:r>
    </w:p>
    <w:p w14:paraId="6A0A3C7C" w14:textId="287AD1A7" w:rsidR="002D51E8" w:rsidRPr="005944DA" w:rsidRDefault="006D1749" w:rsidP="005944DA">
      <w:pPr>
        <w:pStyle w:val="Balk3"/>
        <w:tabs>
          <w:tab w:val="left" w:pos="8789"/>
          <w:tab w:val="left" w:pos="9072"/>
        </w:tabs>
        <w:rPr>
          <w:rFonts w:asciiTheme="minorHAnsi" w:hAnsiTheme="minorHAnsi"/>
          <w:color w:val="000000" w:themeColor="text1"/>
        </w:rPr>
      </w:pPr>
      <w:bookmarkStart w:id="841" w:name="_Toc210122548"/>
      <w:bookmarkEnd w:id="840"/>
      <w:r w:rsidRPr="005944DA">
        <w:rPr>
          <w:rFonts w:asciiTheme="minorHAnsi" w:hAnsiTheme="minorHAnsi"/>
          <w:color w:val="000000" w:themeColor="text1"/>
        </w:rPr>
        <w:t>2</w:t>
      </w:r>
      <w:r w:rsidR="003214D2" w:rsidRPr="005944DA">
        <w:rPr>
          <w:rFonts w:asciiTheme="minorHAnsi" w:hAnsiTheme="minorHAnsi"/>
          <w:color w:val="000000" w:themeColor="text1"/>
        </w:rPr>
        <w:t xml:space="preserve">.2.3. </w:t>
      </w:r>
      <w:r w:rsidR="002D51E8" w:rsidRPr="005944DA">
        <w:rPr>
          <w:rFonts w:asciiTheme="minorHAnsi" w:hAnsiTheme="minorHAnsi"/>
          <w:color w:val="000000" w:themeColor="text1"/>
        </w:rPr>
        <w:t xml:space="preserve">Socio-Economic Status of </w:t>
      </w:r>
      <w:r w:rsidR="009B7DF2" w:rsidRPr="005944DA">
        <w:rPr>
          <w:rFonts w:asciiTheme="minorHAnsi" w:hAnsiTheme="minorHAnsi"/>
          <w:color w:val="000000" w:themeColor="text1"/>
        </w:rPr>
        <w:t>Istanbul</w:t>
      </w:r>
      <w:r w:rsidR="002D51E8" w:rsidRPr="005944DA">
        <w:rPr>
          <w:rFonts w:asciiTheme="minorHAnsi" w:hAnsiTheme="minorHAnsi"/>
          <w:color w:val="000000" w:themeColor="text1"/>
        </w:rPr>
        <w:t xml:space="preserve"> Province</w:t>
      </w:r>
      <w:bookmarkEnd w:id="841"/>
    </w:p>
    <w:p w14:paraId="354FE90A" w14:textId="1867EC20" w:rsidR="007E08D2" w:rsidRPr="005944DA" w:rsidRDefault="007E08D2">
      <w:pPr>
        <w:tabs>
          <w:tab w:val="left" w:pos="9072"/>
        </w:tabs>
      </w:pPr>
      <w:r w:rsidRPr="005944DA">
        <w:t xml:space="preserve">According to the Socio-Economic Development Ranking of Provinces and Regions Research conducted by the Ministry of Industry and Technology, in 2017, </w:t>
      </w:r>
      <w:r w:rsidR="009B7DF2" w:rsidRPr="005944DA">
        <w:t>Istanbul</w:t>
      </w:r>
      <w:r w:rsidRPr="005944DA">
        <w:t xml:space="preserve"> is the most developed province of T</w:t>
      </w:r>
      <w:r w:rsidR="00072393" w:rsidRPr="005944DA">
        <w:t>ü</w:t>
      </w:r>
      <w:r w:rsidRPr="005944DA">
        <w:t>rkiye being the center of industry, production and finance. While 52 percent of T</w:t>
      </w:r>
      <w:r w:rsidR="00072393" w:rsidRPr="005944DA">
        <w:t>ü</w:t>
      </w:r>
      <w:r w:rsidRPr="005944DA">
        <w:t xml:space="preserve">rkiye's exports are carried out from </w:t>
      </w:r>
      <w:r w:rsidR="009B7DF2" w:rsidRPr="005944DA">
        <w:t>Istanbul</w:t>
      </w:r>
      <w:r w:rsidRPr="005944DA">
        <w:t xml:space="preserve">, approximately 36 percent of manufacturing industry workplaces and half of the parcels produced in OIZs across the country are located in </w:t>
      </w:r>
      <w:r w:rsidR="009B7DF2" w:rsidRPr="005944DA">
        <w:t>Istanbul</w:t>
      </w:r>
      <w:r w:rsidRPr="005944DA">
        <w:t>. In addition, 42.5 percent of total bank loans and nearly 40 percent of total savings deposits in T</w:t>
      </w:r>
      <w:r w:rsidR="00072393" w:rsidRPr="005944DA">
        <w:t>ü</w:t>
      </w:r>
      <w:r w:rsidRPr="005944DA">
        <w:t xml:space="preserve">rkiye are located in </w:t>
      </w:r>
      <w:r w:rsidR="009B7DF2" w:rsidRPr="005944DA">
        <w:t>Istanbul</w:t>
      </w:r>
      <w:r w:rsidRPr="005944DA">
        <w:t>, and 46.8 percent of tax revenues in T</w:t>
      </w:r>
      <w:r w:rsidR="00072393" w:rsidRPr="005944DA">
        <w:t>ü</w:t>
      </w:r>
      <w:r w:rsidRPr="005944DA">
        <w:t xml:space="preserve">rkiye are collected from </w:t>
      </w:r>
      <w:r w:rsidR="009B7DF2" w:rsidRPr="005944DA">
        <w:t>Istanbul</w:t>
      </w:r>
      <w:r w:rsidRPr="005944DA">
        <w:t>.</w:t>
      </w:r>
    </w:p>
    <w:p w14:paraId="65DA4F2E" w14:textId="10F97309" w:rsidR="0003279B" w:rsidRPr="005944DA" w:rsidRDefault="0003279B" w:rsidP="00257A90">
      <w:pPr>
        <w:tabs>
          <w:tab w:val="left" w:pos="9072"/>
        </w:tabs>
      </w:pPr>
      <w:r w:rsidRPr="00413DFF">
        <w:t xml:space="preserve">According to the Socio-Economic Development Ranking of Provinces and Regions Research conducted by the Ministry of Industry and Technology, in 2017, Istanbul Province was ranked as the most developed province in </w:t>
      </w:r>
      <w:r w:rsidR="00B06598" w:rsidRPr="00413DFF">
        <w:t>Türkiye</w:t>
      </w:r>
      <w:r w:rsidRPr="00413DFF">
        <w:t xml:space="preserve">. The study employs </w:t>
      </w:r>
      <w:r w:rsidR="00E0435D" w:rsidRPr="00413DFF">
        <w:t>Socio Economic Development Index</w:t>
      </w:r>
      <w:r w:rsidR="00E0435D" w:rsidRPr="00413DFF" w:rsidDel="00E0435D">
        <w:t xml:space="preserve"> </w:t>
      </w:r>
      <w:r w:rsidRPr="00413DFF">
        <w:t>(</w:t>
      </w:r>
      <w:r w:rsidR="00E0435D" w:rsidRPr="00413DFF">
        <w:t>SEGE</w:t>
      </w:r>
      <w:r w:rsidRPr="00413DFF">
        <w:t xml:space="preserve">) which analyzes the development levels of </w:t>
      </w:r>
      <w:r w:rsidR="000D31DD" w:rsidRPr="00413DFF">
        <w:t>provinces</w:t>
      </w:r>
      <w:r w:rsidRPr="00413DFF">
        <w:t xml:space="preserve"> using 52 different variables that </w:t>
      </w:r>
      <w:r w:rsidR="003A6490" w:rsidRPr="00413DFF">
        <w:t>focus</w:t>
      </w:r>
      <w:r w:rsidRPr="00413DFF">
        <w:t xml:space="preserve"> on socio-economic dimension.</w:t>
      </w:r>
      <w:r w:rsidRPr="00413DFF">
        <w:rPr>
          <w:i/>
          <w:color w:val="0E2841"/>
          <w:sz w:val="18"/>
          <w:szCs w:val="18"/>
          <w:vertAlign w:val="superscript"/>
        </w:rPr>
        <w:footnoteReference w:id="16"/>
      </w:r>
    </w:p>
    <w:p w14:paraId="3B7D6C35" w14:textId="2875C14D" w:rsidR="000A5FCD" w:rsidRPr="005944DA" w:rsidRDefault="000A5FCD" w:rsidP="00257A90">
      <w:pPr>
        <w:pStyle w:val="ResimYazs"/>
        <w:keepNext/>
        <w:tabs>
          <w:tab w:val="left" w:pos="9072"/>
        </w:tabs>
        <w:ind w:right="560"/>
      </w:pPr>
      <w:bookmarkStart w:id="842" w:name="_Toc210122607"/>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13</w:t>
      </w:r>
      <w:r w:rsidRPr="005944DA">
        <w:fldChar w:fldCharType="end"/>
      </w:r>
      <w:r w:rsidRPr="005944DA">
        <w:t xml:space="preserve">: </w:t>
      </w:r>
      <w:r w:rsidRPr="005944DA">
        <w:rPr>
          <w:b w:val="0"/>
          <w:bCs/>
        </w:rPr>
        <w:t>2017 Türkiye SEGE Study</w:t>
      </w:r>
      <w:bookmarkEnd w:id="842"/>
    </w:p>
    <w:p w14:paraId="0190CB51" w14:textId="7A17FC5A" w:rsidR="009975CB" w:rsidRPr="005944DA" w:rsidRDefault="009975CB" w:rsidP="00257A90">
      <w:pPr>
        <w:tabs>
          <w:tab w:val="left" w:pos="8789"/>
          <w:tab w:val="left" w:pos="9072"/>
        </w:tabs>
        <w:jc w:val="center"/>
        <w:rPr>
          <w:color w:val="000000" w:themeColor="text1"/>
          <w:sz w:val="20"/>
          <w:szCs w:val="20"/>
        </w:rPr>
      </w:pPr>
      <w:r w:rsidRPr="005944DA">
        <w:rPr>
          <w:noProof/>
          <w:color w:val="000000" w:themeColor="text1"/>
        </w:rPr>
        <w:drawing>
          <wp:inline distT="0" distB="0" distL="0" distR="0" wp14:anchorId="0539095A" wp14:editId="50041B96">
            <wp:extent cx="4320000" cy="4892400"/>
            <wp:effectExtent l="19050" t="19050" r="23495" b="22860"/>
            <wp:docPr id="1869393860"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4892400"/>
                    </a:xfrm>
                    <a:prstGeom prst="rect">
                      <a:avLst/>
                    </a:prstGeom>
                    <a:noFill/>
                    <a:ln>
                      <a:solidFill>
                        <a:schemeClr val="bg1">
                          <a:lumMod val="75000"/>
                        </a:schemeClr>
                      </a:solidFill>
                    </a:ln>
                  </pic:spPr>
                </pic:pic>
              </a:graphicData>
            </a:graphic>
          </wp:inline>
        </w:drawing>
      </w:r>
    </w:p>
    <w:p w14:paraId="0B63ECBC" w14:textId="09D3ACFB" w:rsidR="00904D78" w:rsidRPr="005944DA" w:rsidRDefault="00904D78" w:rsidP="00257A90">
      <w:pPr>
        <w:pStyle w:val="ResimYazs"/>
        <w:tabs>
          <w:tab w:val="left" w:pos="9072"/>
        </w:tabs>
        <w:rPr>
          <w:color w:val="FF0000"/>
          <w:sz w:val="18"/>
        </w:rPr>
      </w:pPr>
      <w:r w:rsidRPr="005944DA">
        <w:rPr>
          <w:bCs/>
          <w:sz w:val="18"/>
        </w:rPr>
        <w:t>Source:</w:t>
      </w:r>
      <w:r w:rsidRPr="005944DA">
        <w:rPr>
          <w:b w:val="0"/>
          <w:bCs/>
          <w:sz w:val="18"/>
        </w:rPr>
        <w:t xml:space="preserve"> Republic of Türkiye Ministry of Industry and Technology, General Directorate of Development Agencies. SEGE Studies, 2017.</w:t>
      </w:r>
    </w:p>
    <w:p w14:paraId="05708FB9" w14:textId="4CBED7DE" w:rsidR="009975CB" w:rsidRPr="005944DA" w:rsidRDefault="009975CB" w:rsidP="00257A90">
      <w:pPr>
        <w:tabs>
          <w:tab w:val="left" w:pos="9072"/>
        </w:tabs>
      </w:pPr>
      <w:r w:rsidRPr="005944DA">
        <w:t xml:space="preserve">It is seen that the provinces in </w:t>
      </w:r>
      <w:r w:rsidR="003A6490" w:rsidRPr="005944DA">
        <w:t>first tier</w:t>
      </w:r>
      <w:r w:rsidRPr="005944DA">
        <w:rPr>
          <w:rStyle w:val="DipnotBavurusu"/>
          <w:color w:val="000000" w:themeColor="text1"/>
          <w:sz w:val="20"/>
          <w:szCs w:val="20"/>
        </w:rPr>
        <w:footnoteReference w:id="17"/>
      </w:r>
      <w:r w:rsidRPr="005944DA">
        <w:t xml:space="preserve">, which include the most developed provinces, generally increase the welfare levels of other provinces around them. </w:t>
      </w:r>
    </w:p>
    <w:p w14:paraId="543C1750" w14:textId="506C30F2" w:rsidR="00072393" w:rsidRPr="005944DA" w:rsidRDefault="007E08D2" w:rsidP="00257A90">
      <w:pPr>
        <w:tabs>
          <w:tab w:val="left" w:pos="9072"/>
        </w:tabs>
      </w:pPr>
      <w:r w:rsidRPr="005944DA">
        <w:lastRenderedPageBreak/>
        <w:t xml:space="preserve">In a similar study conducted at district level in 2022, out of 39 districts of </w:t>
      </w:r>
      <w:r w:rsidR="009B7DF2" w:rsidRPr="005944DA">
        <w:t>Istanbul</w:t>
      </w:r>
      <w:r w:rsidRPr="005944DA">
        <w:t xml:space="preserve">, 29 of them were categorized in the first group and 10 of them were categorized </w:t>
      </w:r>
      <w:r w:rsidR="00895CA9" w:rsidRPr="005944DA">
        <w:t>in</w:t>
      </w:r>
      <w:r w:rsidRPr="005944DA">
        <w:t xml:space="preserve"> the second group.</w:t>
      </w:r>
      <w:r w:rsidRPr="005944DA">
        <w:rPr>
          <w:rStyle w:val="DipnotBavurusu"/>
          <w:color w:val="000000" w:themeColor="text1"/>
          <w:sz w:val="20"/>
          <w:szCs w:val="20"/>
        </w:rPr>
        <w:footnoteReference w:id="18"/>
      </w:r>
      <w:r w:rsidR="00072393" w:rsidRPr="005944DA">
        <w:t xml:space="preserve"> </w:t>
      </w:r>
      <w:r w:rsidR="00072393" w:rsidRPr="005944DA">
        <w:rPr>
          <w:b/>
          <w:bCs/>
        </w:rPr>
        <w:t xml:space="preserve"> </w:t>
      </w:r>
      <w:r w:rsidR="00072393" w:rsidRPr="005944DA">
        <w:t xml:space="preserve">Socio-economic development rankings of the districts of </w:t>
      </w:r>
      <w:r w:rsidR="009B7DF2" w:rsidRPr="005944DA">
        <w:t>Istanbul</w:t>
      </w:r>
      <w:r w:rsidR="00072393" w:rsidRPr="005944DA">
        <w:t xml:space="preserve"> is presented in </w:t>
      </w:r>
      <w:r w:rsidR="003A6490" w:rsidRPr="005944DA">
        <w:fldChar w:fldCharType="begin"/>
      </w:r>
      <w:r w:rsidR="003A6490" w:rsidRPr="005944DA">
        <w:instrText xml:space="preserve"> REF _Ref208558913 \h </w:instrText>
      </w:r>
      <w:r w:rsidR="00354BF8" w:rsidRPr="00413DFF">
        <w:instrText xml:space="preserve"> \* MERGEFORMAT </w:instrText>
      </w:r>
      <w:r w:rsidR="003A6490" w:rsidRPr="005944DA">
        <w:fldChar w:fldCharType="separate"/>
      </w:r>
      <w:r w:rsidR="003A6490" w:rsidRPr="005944DA">
        <w:t xml:space="preserve">Table </w:t>
      </w:r>
      <w:r w:rsidR="003A6490" w:rsidRPr="005944DA">
        <w:rPr>
          <w:noProof/>
        </w:rPr>
        <w:t>15</w:t>
      </w:r>
      <w:r w:rsidR="003A6490" w:rsidRPr="005944DA">
        <w:fldChar w:fldCharType="end"/>
      </w:r>
      <w:r w:rsidR="00072393" w:rsidRPr="005944DA">
        <w:t xml:space="preserve">. </w:t>
      </w:r>
    </w:p>
    <w:p w14:paraId="4250B29B" w14:textId="6F708912" w:rsidR="00D66D2A" w:rsidRPr="005944DA" w:rsidRDefault="00D66D2A" w:rsidP="00257A90">
      <w:pPr>
        <w:pStyle w:val="ResimYazs"/>
        <w:keepNext/>
      </w:pPr>
      <w:bookmarkStart w:id="843" w:name="_Ref208558913"/>
      <w:bookmarkStart w:id="844" w:name="_Toc210122627"/>
      <w:r w:rsidRPr="005944DA">
        <w:t xml:space="preserve">Table </w:t>
      </w:r>
      <w:r w:rsidRPr="005944DA">
        <w:fldChar w:fldCharType="begin"/>
      </w:r>
      <w:r w:rsidRPr="005944DA">
        <w:instrText xml:space="preserve"> SEQ Table \* ARABIC </w:instrText>
      </w:r>
      <w:r w:rsidRPr="005944DA">
        <w:fldChar w:fldCharType="separate"/>
      </w:r>
      <w:r w:rsidRPr="005944DA">
        <w:rPr>
          <w:noProof/>
        </w:rPr>
        <w:t>15</w:t>
      </w:r>
      <w:r w:rsidRPr="005944DA">
        <w:fldChar w:fldCharType="end"/>
      </w:r>
      <w:bookmarkEnd w:id="843"/>
      <w:r w:rsidRPr="005944DA">
        <w:t xml:space="preserve">: </w:t>
      </w:r>
      <w:r w:rsidRPr="005944DA">
        <w:rPr>
          <w:b w:val="0"/>
          <w:bCs/>
        </w:rPr>
        <w:t>Socio-economic Development Rankings of the Districts of Istanbul</w:t>
      </w:r>
      <w:bookmarkEnd w:id="844"/>
    </w:p>
    <w:tbl>
      <w:tblPr>
        <w:tblStyle w:val="BRC"/>
        <w:tblW w:w="9072" w:type="dxa"/>
        <w:jc w:val="center"/>
        <w:tblBorders>
          <w:left w:val="single" w:sz="4" w:space="0" w:color="auto"/>
          <w:right w:val="single" w:sz="4" w:space="0" w:color="auto"/>
        </w:tblBorders>
        <w:tblCellMar>
          <w:top w:w="28" w:type="dxa"/>
          <w:left w:w="85" w:type="dxa"/>
          <w:bottom w:w="28" w:type="dxa"/>
          <w:right w:w="85" w:type="dxa"/>
        </w:tblCellMar>
        <w:tblLook w:val="04A0" w:firstRow="1" w:lastRow="0" w:firstColumn="1" w:lastColumn="0" w:noHBand="0" w:noVBand="1"/>
      </w:tblPr>
      <w:tblGrid>
        <w:gridCol w:w="1854"/>
        <w:gridCol w:w="729"/>
        <w:gridCol w:w="729"/>
        <w:gridCol w:w="729"/>
        <w:gridCol w:w="948"/>
        <w:gridCol w:w="948"/>
        <w:gridCol w:w="948"/>
        <w:gridCol w:w="729"/>
        <w:gridCol w:w="729"/>
        <w:gridCol w:w="729"/>
      </w:tblGrid>
      <w:tr w:rsidR="004867A9" w:rsidRPr="00413DFF" w14:paraId="0029BD56" w14:textId="77777777" w:rsidTr="00257A9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BB7C1"/>
          </w:tcPr>
          <w:p w14:paraId="6D0512B6"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District</w:t>
            </w:r>
          </w:p>
        </w:tc>
        <w:tc>
          <w:tcPr>
            <w:tcW w:w="0" w:type="auto"/>
            <w:gridSpan w:val="3"/>
            <w:shd w:val="clear" w:color="auto" w:fill="ABB7C1"/>
          </w:tcPr>
          <w:p w14:paraId="76ABB75E"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Overall rank</w:t>
            </w:r>
          </w:p>
        </w:tc>
        <w:tc>
          <w:tcPr>
            <w:tcW w:w="0" w:type="auto"/>
            <w:gridSpan w:val="3"/>
            <w:shd w:val="clear" w:color="auto" w:fill="ABB7C1"/>
          </w:tcPr>
          <w:p w14:paraId="34A676AD"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Rank within the Province</w:t>
            </w:r>
          </w:p>
        </w:tc>
        <w:tc>
          <w:tcPr>
            <w:tcW w:w="0" w:type="auto"/>
            <w:gridSpan w:val="3"/>
            <w:shd w:val="clear" w:color="auto" w:fill="ABB7C1"/>
          </w:tcPr>
          <w:p w14:paraId="7123A97B" w14:textId="77777777" w:rsidR="004867A9" w:rsidRPr="005944DA" w:rsidRDefault="004867A9" w:rsidP="00257A90">
            <w:pPr>
              <w:tabs>
                <w:tab w:val="left" w:pos="9072"/>
              </w:tab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Tier</w:t>
            </w:r>
          </w:p>
        </w:tc>
      </w:tr>
      <w:tr w:rsidR="004867A9" w:rsidRPr="00413DFF" w14:paraId="2FB39B23" w14:textId="77777777" w:rsidTr="00257A9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BB7C1"/>
          </w:tcPr>
          <w:p w14:paraId="5C514436" w14:textId="77777777" w:rsidR="004867A9" w:rsidRPr="005944DA" w:rsidRDefault="004867A9" w:rsidP="00257A90">
            <w:pPr>
              <w:tabs>
                <w:tab w:val="left" w:pos="9072"/>
              </w:tabs>
              <w:rPr>
                <w:rFonts w:asciiTheme="minorHAnsi" w:hAnsiTheme="minorHAnsi"/>
                <w:iCs/>
                <w:color w:val="000000" w:themeColor="text1"/>
                <w:szCs w:val="20"/>
              </w:rPr>
            </w:pPr>
          </w:p>
        </w:tc>
        <w:tc>
          <w:tcPr>
            <w:tcW w:w="0" w:type="auto"/>
            <w:shd w:val="clear" w:color="auto" w:fill="ABB7C1"/>
          </w:tcPr>
          <w:p w14:paraId="34B2BFC2"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 xml:space="preserve">2004 </w:t>
            </w:r>
          </w:p>
        </w:tc>
        <w:tc>
          <w:tcPr>
            <w:tcW w:w="0" w:type="auto"/>
            <w:shd w:val="clear" w:color="auto" w:fill="ABB7C1"/>
          </w:tcPr>
          <w:p w14:paraId="48734C2B"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 xml:space="preserve">2017 </w:t>
            </w:r>
          </w:p>
        </w:tc>
        <w:tc>
          <w:tcPr>
            <w:tcW w:w="0" w:type="auto"/>
            <w:shd w:val="clear" w:color="auto" w:fill="ABB7C1"/>
          </w:tcPr>
          <w:p w14:paraId="0A3DED88"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2022</w:t>
            </w:r>
          </w:p>
        </w:tc>
        <w:tc>
          <w:tcPr>
            <w:tcW w:w="0" w:type="auto"/>
            <w:shd w:val="clear" w:color="auto" w:fill="ABB7C1"/>
          </w:tcPr>
          <w:p w14:paraId="04CE4111"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 xml:space="preserve">2004 </w:t>
            </w:r>
          </w:p>
        </w:tc>
        <w:tc>
          <w:tcPr>
            <w:tcW w:w="0" w:type="auto"/>
            <w:shd w:val="clear" w:color="auto" w:fill="ABB7C1"/>
          </w:tcPr>
          <w:p w14:paraId="77A2E7AA"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 xml:space="preserve">2017 </w:t>
            </w:r>
          </w:p>
        </w:tc>
        <w:tc>
          <w:tcPr>
            <w:tcW w:w="0" w:type="auto"/>
            <w:shd w:val="clear" w:color="auto" w:fill="ABB7C1"/>
          </w:tcPr>
          <w:p w14:paraId="3F9E5154"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2022</w:t>
            </w:r>
          </w:p>
        </w:tc>
        <w:tc>
          <w:tcPr>
            <w:tcW w:w="0" w:type="auto"/>
            <w:shd w:val="clear" w:color="auto" w:fill="ABB7C1"/>
          </w:tcPr>
          <w:p w14:paraId="37A2E500"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2004</w:t>
            </w:r>
          </w:p>
        </w:tc>
        <w:tc>
          <w:tcPr>
            <w:tcW w:w="0" w:type="auto"/>
            <w:shd w:val="clear" w:color="auto" w:fill="ABB7C1"/>
          </w:tcPr>
          <w:p w14:paraId="7F37F089"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2017</w:t>
            </w:r>
          </w:p>
        </w:tc>
        <w:tc>
          <w:tcPr>
            <w:tcW w:w="0" w:type="auto"/>
            <w:shd w:val="clear" w:color="auto" w:fill="ABB7C1"/>
          </w:tcPr>
          <w:p w14:paraId="2013B92C" w14:textId="77777777" w:rsidR="004867A9" w:rsidRPr="005944DA" w:rsidRDefault="004867A9" w:rsidP="00257A90">
            <w:pPr>
              <w:tabs>
                <w:tab w:val="left" w:pos="9072"/>
              </w:tabs>
              <w:cnfStyle w:val="100000000000" w:firstRow="1"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2022</w:t>
            </w:r>
          </w:p>
        </w:tc>
      </w:tr>
      <w:tr w:rsidR="004867A9" w:rsidRPr="00413DFF" w14:paraId="3E35D80A"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18535280"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Sisli</w:t>
            </w:r>
          </w:p>
        </w:tc>
        <w:tc>
          <w:tcPr>
            <w:tcW w:w="0" w:type="auto"/>
            <w:shd w:val="clear" w:color="auto" w:fill="F2F2F2"/>
          </w:tcPr>
          <w:p w14:paraId="4F90C89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06C761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BFB286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4D4994F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AE3B63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2CD265E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1E9CF7F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6E0669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69CB7AE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64D472C5"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32ADCA5B"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Besiktas</w:t>
            </w:r>
          </w:p>
        </w:tc>
        <w:tc>
          <w:tcPr>
            <w:tcW w:w="0" w:type="auto"/>
            <w:shd w:val="clear" w:color="auto" w:fill="F2F2F2"/>
          </w:tcPr>
          <w:p w14:paraId="5038CCE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E1A0E4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38A217B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w:t>
            </w:r>
          </w:p>
        </w:tc>
        <w:tc>
          <w:tcPr>
            <w:tcW w:w="0" w:type="auto"/>
            <w:shd w:val="clear" w:color="auto" w:fill="F2F2F2"/>
          </w:tcPr>
          <w:p w14:paraId="3D74156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966E9E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6C287E6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688587A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5B152C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EC2737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5E011FFE"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4543E7E7"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Kadikoy</w:t>
            </w:r>
          </w:p>
        </w:tc>
        <w:tc>
          <w:tcPr>
            <w:tcW w:w="0" w:type="auto"/>
            <w:shd w:val="clear" w:color="auto" w:fill="F2F2F2"/>
          </w:tcPr>
          <w:p w14:paraId="592457D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249D10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w:t>
            </w:r>
          </w:p>
        </w:tc>
        <w:tc>
          <w:tcPr>
            <w:tcW w:w="0" w:type="auto"/>
            <w:shd w:val="clear" w:color="auto" w:fill="F2F2F2"/>
          </w:tcPr>
          <w:p w14:paraId="44E4ED2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w:t>
            </w:r>
          </w:p>
        </w:tc>
        <w:tc>
          <w:tcPr>
            <w:tcW w:w="0" w:type="auto"/>
            <w:shd w:val="clear" w:color="auto" w:fill="F2F2F2"/>
          </w:tcPr>
          <w:p w14:paraId="1D6AFBC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C4A293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w:t>
            </w:r>
          </w:p>
        </w:tc>
        <w:tc>
          <w:tcPr>
            <w:tcW w:w="0" w:type="auto"/>
            <w:shd w:val="clear" w:color="auto" w:fill="F2F2F2"/>
          </w:tcPr>
          <w:p w14:paraId="341BB24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w:t>
            </w:r>
          </w:p>
        </w:tc>
        <w:tc>
          <w:tcPr>
            <w:tcW w:w="0" w:type="auto"/>
            <w:shd w:val="clear" w:color="auto" w:fill="F2F2F2"/>
          </w:tcPr>
          <w:p w14:paraId="2592B6A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875868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1FB781F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22A958F3"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6C352F82"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Bakirkoy</w:t>
            </w:r>
          </w:p>
        </w:tc>
        <w:tc>
          <w:tcPr>
            <w:tcW w:w="0" w:type="auto"/>
            <w:shd w:val="clear" w:color="auto" w:fill="F2F2F2"/>
          </w:tcPr>
          <w:p w14:paraId="4F6C7F1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0539E4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w:t>
            </w:r>
          </w:p>
        </w:tc>
        <w:tc>
          <w:tcPr>
            <w:tcW w:w="0" w:type="auto"/>
            <w:shd w:val="clear" w:color="auto" w:fill="F2F2F2"/>
          </w:tcPr>
          <w:p w14:paraId="72EC8B6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w:t>
            </w:r>
          </w:p>
        </w:tc>
        <w:tc>
          <w:tcPr>
            <w:tcW w:w="0" w:type="auto"/>
            <w:shd w:val="clear" w:color="auto" w:fill="F2F2F2"/>
          </w:tcPr>
          <w:p w14:paraId="77AC8DF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1CF025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w:t>
            </w:r>
          </w:p>
        </w:tc>
        <w:tc>
          <w:tcPr>
            <w:tcW w:w="0" w:type="auto"/>
            <w:shd w:val="clear" w:color="auto" w:fill="F2F2F2"/>
          </w:tcPr>
          <w:p w14:paraId="6D9993B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w:t>
            </w:r>
          </w:p>
        </w:tc>
        <w:tc>
          <w:tcPr>
            <w:tcW w:w="0" w:type="auto"/>
            <w:shd w:val="clear" w:color="auto" w:fill="F2F2F2"/>
          </w:tcPr>
          <w:p w14:paraId="37C440E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EFA8F9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6D63A47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51BE8EB2"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55C63586"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Fatih</w:t>
            </w:r>
          </w:p>
        </w:tc>
        <w:tc>
          <w:tcPr>
            <w:tcW w:w="0" w:type="auto"/>
            <w:shd w:val="clear" w:color="auto" w:fill="F2F2F2"/>
          </w:tcPr>
          <w:p w14:paraId="300027F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109800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8</w:t>
            </w:r>
          </w:p>
        </w:tc>
        <w:tc>
          <w:tcPr>
            <w:tcW w:w="0" w:type="auto"/>
            <w:shd w:val="clear" w:color="auto" w:fill="F2F2F2"/>
          </w:tcPr>
          <w:p w14:paraId="3482465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7</w:t>
            </w:r>
          </w:p>
        </w:tc>
        <w:tc>
          <w:tcPr>
            <w:tcW w:w="0" w:type="auto"/>
            <w:shd w:val="clear" w:color="auto" w:fill="F2F2F2"/>
          </w:tcPr>
          <w:p w14:paraId="04D16CB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144A50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w:t>
            </w:r>
          </w:p>
        </w:tc>
        <w:tc>
          <w:tcPr>
            <w:tcW w:w="0" w:type="auto"/>
            <w:shd w:val="clear" w:color="auto" w:fill="F2F2F2"/>
          </w:tcPr>
          <w:p w14:paraId="717B399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w:t>
            </w:r>
          </w:p>
        </w:tc>
        <w:tc>
          <w:tcPr>
            <w:tcW w:w="0" w:type="auto"/>
            <w:shd w:val="clear" w:color="auto" w:fill="F2F2F2"/>
          </w:tcPr>
          <w:p w14:paraId="1F5CECB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AF1C50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38207F4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DB60AB8"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16751157"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Atasehir</w:t>
            </w:r>
          </w:p>
        </w:tc>
        <w:tc>
          <w:tcPr>
            <w:tcW w:w="0" w:type="auto"/>
            <w:shd w:val="clear" w:color="auto" w:fill="F2F2F2"/>
          </w:tcPr>
          <w:p w14:paraId="242705C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816897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21</w:t>
            </w:r>
          </w:p>
        </w:tc>
        <w:tc>
          <w:tcPr>
            <w:tcW w:w="0" w:type="auto"/>
            <w:shd w:val="clear" w:color="auto" w:fill="F2F2F2"/>
          </w:tcPr>
          <w:p w14:paraId="63A3E3E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9</w:t>
            </w:r>
          </w:p>
        </w:tc>
        <w:tc>
          <w:tcPr>
            <w:tcW w:w="0" w:type="auto"/>
            <w:shd w:val="clear" w:color="auto" w:fill="F2F2F2"/>
          </w:tcPr>
          <w:p w14:paraId="216B210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5DF235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11</w:t>
            </w:r>
          </w:p>
        </w:tc>
        <w:tc>
          <w:tcPr>
            <w:tcW w:w="0" w:type="auto"/>
            <w:shd w:val="clear" w:color="auto" w:fill="F2F2F2"/>
          </w:tcPr>
          <w:p w14:paraId="7C5CC9D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w:t>
            </w:r>
          </w:p>
        </w:tc>
        <w:tc>
          <w:tcPr>
            <w:tcW w:w="0" w:type="auto"/>
            <w:shd w:val="clear" w:color="auto" w:fill="F2F2F2"/>
          </w:tcPr>
          <w:p w14:paraId="0EB7AD7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785C9C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2299B4B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3C61517F"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4BC630ED"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Basaksehir</w:t>
            </w:r>
          </w:p>
        </w:tc>
        <w:tc>
          <w:tcPr>
            <w:tcW w:w="0" w:type="auto"/>
            <w:shd w:val="clear" w:color="auto" w:fill="F2F2F2"/>
          </w:tcPr>
          <w:p w14:paraId="0D4FC62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8714F4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w:t>
            </w:r>
          </w:p>
        </w:tc>
        <w:tc>
          <w:tcPr>
            <w:tcW w:w="0" w:type="auto"/>
            <w:shd w:val="clear" w:color="auto" w:fill="F2F2F2"/>
          </w:tcPr>
          <w:p w14:paraId="3DFC69A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10</w:t>
            </w:r>
          </w:p>
        </w:tc>
        <w:tc>
          <w:tcPr>
            <w:tcW w:w="0" w:type="auto"/>
            <w:shd w:val="clear" w:color="auto" w:fill="F2F2F2"/>
          </w:tcPr>
          <w:p w14:paraId="176F2C3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EFF814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7</w:t>
            </w:r>
          </w:p>
        </w:tc>
        <w:tc>
          <w:tcPr>
            <w:tcW w:w="0" w:type="auto"/>
            <w:shd w:val="clear" w:color="auto" w:fill="F2F2F2"/>
          </w:tcPr>
          <w:p w14:paraId="4B0EADE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7</w:t>
            </w:r>
          </w:p>
        </w:tc>
        <w:tc>
          <w:tcPr>
            <w:tcW w:w="0" w:type="auto"/>
            <w:shd w:val="clear" w:color="auto" w:fill="F2F2F2"/>
          </w:tcPr>
          <w:p w14:paraId="0D33149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BAAE21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65B06D6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3D6381BA"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7C804981"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Beyoglu</w:t>
            </w:r>
          </w:p>
        </w:tc>
        <w:tc>
          <w:tcPr>
            <w:tcW w:w="0" w:type="auto"/>
            <w:shd w:val="clear" w:color="auto" w:fill="F2F2F2"/>
          </w:tcPr>
          <w:p w14:paraId="6090C7E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D52EF3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18</w:t>
            </w:r>
          </w:p>
        </w:tc>
        <w:tc>
          <w:tcPr>
            <w:tcW w:w="0" w:type="auto"/>
            <w:shd w:val="clear" w:color="auto" w:fill="F2F2F2"/>
          </w:tcPr>
          <w:p w14:paraId="61B0178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12</w:t>
            </w:r>
          </w:p>
        </w:tc>
        <w:tc>
          <w:tcPr>
            <w:tcW w:w="0" w:type="auto"/>
            <w:shd w:val="clear" w:color="auto" w:fill="F2F2F2"/>
          </w:tcPr>
          <w:p w14:paraId="3B845EC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033E67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9</w:t>
            </w:r>
          </w:p>
        </w:tc>
        <w:tc>
          <w:tcPr>
            <w:tcW w:w="0" w:type="auto"/>
            <w:shd w:val="clear" w:color="auto" w:fill="F2F2F2"/>
          </w:tcPr>
          <w:p w14:paraId="421DEAC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8</w:t>
            </w:r>
          </w:p>
        </w:tc>
        <w:tc>
          <w:tcPr>
            <w:tcW w:w="0" w:type="auto"/>
            <w:shd w:val="clear" w:color="auto" w:fill="F2F2F2"/>
          </w:tcPr>
          <w:p w14:paraId="10C3C17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0E0989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0349B2F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672538F"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2D7487CD"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Umraniye</w:t>
            </w:r>
          </w:p>
        </w:tc>
        <w:tc>
          <w:tcPr>
            <w:tcW w:w="0" w:type="auto"/>
            <w:shd w:val="clear" w:color="auto" w:fill="F2F2F2"/>
          </w:tcPr>
          <w:p w14:paraId="6A8A9C0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290F9E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17</w:t>
            </w:r>
          </w:p>
        </w:tc>
        <w:tc>
          <w:tcPr>
            <w:tcW w:w="0" w:type="auto"/>
            <w:shd w:val="clear" w:color="auto" w:fill="F2F2F2"/>
          </w:tcPr>
          <w:p w14:paraId="6ED1188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13</w:t>
            </w:r>
          </w:p>
        </w:tc>
        <w:tc>
          <w:tcPr>
            <w:tcW w:w="0" w:type="auto"/>
            <w:shd w:val="clear" w:color="auto" w:fill="F2F2F2"/>
          </w:tcPr>
          <w:p w14:paraId="66A77AB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21B9FD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8</w:t>
            </w:r>
          </w:p>
        </w:tc>
        <w:tc>
          <w:tcPr>
            <w:tcW w:w="0" w:type="auto"/>
            <w:shd w:val="clear" w:color="auto" w:fill="F2F2F2"/>
          </w:tcPr>
          <w:p w14:paraId="38CEC68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9</w:t>
            </w:r>
          </w:p>
        </w:tc>
        <w:tc>
          <w:tcPr>
            <w:tcW w:w="0" w:type="auto"/>
            <w:shd w:val="clear" w:color="auto" w:fill="F2F2F2"/>
          </w:tcPr>
          <w:p w14:paraId="6FA30C5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D1C997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2D38C88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8A61B84"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1AFC97B4"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Sariyer</w:t>
            </w:r>
          </w:p>
        </w:tc>
        <w:tc>
          <w:tcPr>
            <w:tcW w:w="0" w:type="auto"/>
            <w:shd w:val="clear" w:color="auto" w:fill="F2F2F2"/>
          </w:tcPr>
          <w:p w14:paraId="6754868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0B963A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28</w:t>
            </w:r>
          </w:p>
        </w:tc>
        <w:tc>
          <w:tcPr>
            <w:tcW w:w="0" w:type="auto"/>
            <w:shd w:val="clear" w:color="auto" w:fill="F2F2F2"/>
          </w:tcPr>
          <w:p w14:paraId="5330AE2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14</w:t>
            </w:r>
          </w:p>
        </w:tc>
        <w:tc>
          <w:tcPr>
            <w:tcW w:w="0" w:type="auto"/>
            <w:shd w:val="clear" w:color="auto" w:fill="F2F2F2"/>
          </w:tcPr>
          <w:p w14:paraId="0D95AF4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272684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13</w:t>
            </w:r>
          </w:p>
        </w:tc>
        <w:tc>
          <w:tcPr>
            <w:tcW w:w="0" w:type="auto"/>
            <w:shd w:val="clear" w:color="auto" w:fill="F2F2F2"/>
          </w:tcPr>
          <w:p w14:paraId="3A18113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10</w:t>
            </w:r>
          </w:p>
        </w:tc>
        <w:tc>
          <w:tcPr>
            <w:tcW w:w="0" w:type="auto"/>
            <w:shd w:val="clear" w:color="auto" w:fill="F2F2F2"/>
          </w:tcPr>
          <w:p w14:paraId="48592A2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FB2AC0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247D5EA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207D729"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177A7CC9"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Uskudar</w:t>
            </w:r>
          </w:p>
        </w:tc>
        <w:tc>
          <w:tcPr>
            <w:tcW w:w="0" w:type="auto"/>
            <w:shd w:val="clear" w:color="auto" w:fill="F2F2F2"/>
          </w:tcPr>
          <w:p w14:paraId="5111D8C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4B709A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19</w:t>
            </w:r>
          </w:p>
        </w:tc>
        <w:tc>
          <w:tcPr>
            <w:tcW w:w="0" w:type="auto"/>
            <w:shd w:val="clear" w:color="auto" w:fill="F2F2F2"/>
          </w:tcPr>
          <w:p w14:paraId="6CF991E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w:t>
            </w:r>
          </w:p>
        </w:tc>
        <w:tc>
          <w:tcPr>
            <w:tcW w:w="0" w:type="auto"/>
            <w:shd w:val="clear" w:color="auto" w:fill="F2F2F2"/>
          </w:tcPr>
          <w:p w14:paraId="3D5EFCA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0101D5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10</w:t>
            </w:r>
          </w:p>
        </w:tc>
        <w:tc>
          <w:tcPr>
            <w:tcW w:w="0" w:type="auto"/>
            <w:shd w:val="clear" w:color="auto" w:fill="F2F2F2"/>
          </w:tcPr>
          <w:p w14:paraId="054257B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11</w:t>
            </w:r>
          </w:p>
        </w:tc>
        <w:tc>
          <w:tcPr>
            <w:tcW w:w="0" w:type="auto"/>
            <w:shd w:val="clear" w:color="auto" w:fill="F2F2F2"/>
          </w:tcPr>
          <w:p w14:paraId="5D2AE6E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1E9565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7FA1821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182953A5"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31D62C04"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Tuzla</w:t>
            </w:r>
          </w:p>
        </w:tc>
        <w:tc>
          <w:tcPr>
            <w:tcW w:w="0" w:type="auto"/>
            <w:shd w:val="clear" w:color="auto" w:fill="F2F2F2"/>
          </w:tcPr>
          <w:p w14:paraId="0063737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2525AA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13</w:t>
            </w:r>
          </w:p>
        </w:tc>
        <w:tc>
          <w:tcPr>
            <w:tcW w:w="0" w:type="auto"/>
            <w:shd w:val="clear" w:color="auto" w:fill="F2F2F2"/>
          </w:tcPr>
          <w:p w14:paraId="2C6D77A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19</w:t>
            </w:r>
          </w:p>
        </w:tc>
        <w:tc>
          <w:tcPr>
            <w:tcW w:w="0" w:type="auto"/>
            <w:shd w:val="clear" w:color="auto" w:fill="F2F2F2"/>
          </w:tcPr>
          <w:p w14:paraId="7E9399C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F7FE8C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w:t>
            </w:r>
          </w:p>
        </w:tc>
        <w:tc>
          <w:tcPr>
            <w:tcW w:w="0" w:type="auto"/>
            <w:shd w:val="clear" w:color="auto" w:fill="F2F2F2"/>
          </w:tcPr>
          <w:p w14:paraId="691235C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12</w:t>
            </w:r>
          </w:p>
        </w:tc>
        <w:tc>
          <w:tcPr>
            <w:tcW w:w="0" w:type="auto"/>
            <w:shd w:val="clear" w:color="auto" w:fill="F2F2F2"/>
          </w:tcPr>
          <w:p w14:paraId="7AA59CC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E7D8DA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71B06BE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BBCD01A"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47A8DD4"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Maltepe</w:t>
            </w:r>
          </w:p>
        </w:tc>
        <w:tc>
          <w:tcPr>
            <w:tcW w:w="0" w:type="auto"/>
            <w:shd w:val="clear" w:color="auto" w:fill="F2F2F2"/>
          </w:tcPr>
          <w:p w14:paraId="6C9FA9E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446AD8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41</w:t>
            </w:r>
          </w:p>
        </w:tc>
        <w:tc>
          <w:tcPr>
            <w:tcW w:w="0" w:type="auto"/>
            <w:shd w:val="clear" w:color="auto" w:fill="F2F2F2"/>
          </w:tcPr>
          <w:p w14:paraId="667B27E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w:t>
            </w:r>
          </w:p>
        </w:tc>
        <w:tc>
          <w:tcPr>
            <w:tcW w:w="0" w:type="auto"/>
            <w:shd w:val="clear" w:color="auto" w:fill="F2F2F2"/>
          </w:tcPr>
          <w:p w14:paraId="1DB75E7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EAF5A3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w:t>
            </w:r>
          </w:p>
        </w:tc>
        <w:tc>
          <w:tcPr>
            <w:tcW w:w="0" w:type="auto"/>
            <w:shd w:val="clear" w:color="auto" w:fill="F2F2F2"/>
          </w:tcPr>
          <w:p w14:paraId="4823B94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13</w:t>
            </w:r>
          </w:p>
        </w:tc>
        <w:tc>
          <w:tcPr>
            <w:tcW w:w="0" w:type="auto"/>
            <w:shd w:val="clear" w:color="auto" w:fill="F2F2F2"/>
          </w:tcPr>
          <w:p w14:paraId="1D88C55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306A86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177CB3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268E7079"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158879B2"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Beylikduzu</w:t>
            </w:r>
          </w:p>
        </w:tc>
        <w:tc>
          <w:tcPr>
            <w:tcW w:w="0" w:type="auto"/>
            <w:shd w:val="clear" w:color="auto" w:fill="F2F2F2"/>
          </w:tcPr>
          <w:p w14:paraId="2FB16C1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48BB02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29</w:t>
            </w:r>
          </w:p>
        </w:tc>
        <w:tc>
          <w:tcPr>
            <w:tcW w:w="0" w:type="auto"/>
            <w:shd w:val="clear" w:color="auto" w:fill="F2F2F2"/>
          </w:tcPr>
          <w:p w14:paraId="3DF28CA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23</w:t>
            </w:r>
          </w:p>
        </w:tc>
        <w:tc>
          <w:tcPr>
            <w:tcW w:w="0" w:type="auto"/>
            <w:shd w:val="clear" w:color="auto" w:fill="F2F2F2"/>
          </w:tcPr>
          <w:p w14:paraId="1D0BE35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C1DBC0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14</w:t>
            </w:r>
          </w:p>
        </w:tc>
        <w:tc>
          <w:tcPr>
            <w:tcW w:w="0" w:type="auto"/>
            <w:shd w:val="clear" w:color="auto" w:fill="F2F2F2"/>
          </w:tcPr>
          <w:p w14:paraId="4BC230B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14</w:t>
            </w:r>
          </w:p>
        </w:tc>
        <w:tc>
          <w:tcPr>
            <w:tcW w:w="0" w:type="auto"/>
            <w:shd w:val="clear" w:color="auto" w:fill="F2F2F2"/>
          </w:tcPr>
          <w:p w14:paraId="73D3480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B7EF7D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20F65E5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3A1EB6DE"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417D9A43"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Pendik</w:t>
            </w:r>
          </w:p>
        </w:tc>
        <w:tc>
          <w:tcPr>
            <w:tcW w:w="0" w:type="auto"/>
            <w:shd w:val="clear" w:color="auto" w:fill="F2F2F2"/>
          </w:tcPr>
          <w:p w14:paraId="0A93E10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62D41A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42</w:t>
            </w:r>
          </w:p>
        </w:tc>
        <w:tc>
          <w:tcPr>
            <w:tcW w:w="0" w:type="auto"/>
            <w:shd w:val="clear" w:color="auto" w:fill="F2F2F2"/>
          </w:tcPr>
          <w:p w14:paraId="713BA72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24</w:t>
            </w:r>
          </w:p>
        </w:tc>
        <w:tc>
          <w:tcPr>
            <w:tcW w:w="0" w:type="auto"/>
            <w:shd w:val="clear" w:color="auto" w:fill="F2F2F2"/>
          </w:tcPr>
          <w:p w14:paraId="1887C7E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C0CA8D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21</w:t>
            </w:r>
          </w:p>
        </w:tc>
        <w:tc>
          <w:tcPr>
            <w:tcW w:w="0" w:type="auto"/>
            <w:shd w:val="clear" w:color="auto" w:fill="F2F2F2"/>
          </w:tcPr>
          <w:p w14:paraId="7CB5CAE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15</w:t>
            </w:r>
          </w:p>
        </w:tc>
        <w:tc>
          <w:tcPr>
            <w:tcW w:w="0" w:type="auto"/>
            <w:shd w:val="clear" w:color="auto" w:fill="F2F2F2"/>
          </w:tcPr>
          <w:p w14:paraId="6535930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356334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2CFB274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0F9F8559"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475A47F4"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Esenyurt</w:t>
            </w:r>
          </w:p>
        </w:tc>
        <w:tc>
          <w:tcPr>
            <w:tcW w:w="0" w:type="auto"/>
            <w:shd w:val="clear" w:color="auto" w:fill="F2F2F2"/>
          </w:tcPr>
          <w:p w14:paraId="6D87254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4AE9D4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33</w:t>
            </w:r>
          </w:p>
        </w:tc>
        <w:tc>
          <w:tcPr>
            <w:tcW w:w="0" w:type="auto"/>
            <w:shd w:val="clear" w:color="auto" w:fill="F2F2F2"/>
          </w:tcPr>
          <w:p w14:paraId="69D5013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26</w:t>
            </w:r>
          </w:p>
        </w:tc>
        <w:tc>
          <w:tcPr>
            <w:tcW w:w="0" w:type="auto"/>
            <w:shd w:val="clear" w:color="auto" w:fill="F2F2F2"/>
          </w:tcPr>
          <w:p w14:paraId="2B9C730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BF5711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15</w:t>
            </w:r>
          </w:p>
        </w:tc>
        <w:tc>
          <w:tcPr>
            <w:tcW w:w="0" w:type="auto"/>
            <w:shd w:val="clear" w:color="auto" w:fill="F2F2F2"/>
          </w:tcPr>
          <w:p w14:paraId="01FF626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w:t>
            </w:r>
          </w:p>
        </w:tc>
        <w:tc>
          <w:tcPr>
            <w:tcW w:w="0" w:type="auto"/>
            <w:shd w:val="clear" w:color="auto" w:fill="F2F2F2"/>
          </w:tcPr>
          <w:p w14:paraId="3D6E0ED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23BFB4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122424A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5271BE04"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75CB56E9"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Bahcelievler</w:t>
            </w:r>
          </w:p>
        </w:tc>
        <w:tc>
          <w:tcPr>
            <w:tcW w:w="0" w:type="auto"/>
            <w:shd w:val="clear" w:color="auto" w:fill="F2F2F2"/>
          </w:tcPr>
          <w:p w14:paraId="14D20F9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9AD2A3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34</w:t>
            </w:r>
          </w:p>
        </w:tc>
        <w:tc>
          <w:tcPr>
            <w:tcW w:w="0" w:type="auto"/>
            <w:shd w:val="clear" w:color="auto" w:fill="F2F2F2"/>
          </w:tcPr>
          <w:p w14:paraId="633A2ED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28</w:t>
            </w:r>
          </w:p>
        </w:tc>
        <w:tc>
          <w:tcPr>
            <w:tcW w:w="0" w:type="auto"/>
            <w:shd w:val="clear" w:color="auto" w:fill="F2F2F2"/>
          </w:tcPr>
          <w:p w14:paraId="4A23CF4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AD413E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w:t>
            </w:r>
          </w:p>
        </w:tc>
        <w:tc>
          <w:tcPr>
            <w:tcW w:w="0" w:type="auto"/>
            <w:shd w:val="clear" w:color="auto" w:fill="F2F2F2"/>
          </w:tcPr>
          <w:p w14:paraId="150CBD2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17</w:t>
            </w:r>
          </w:p>
        </w:tc>
        <w:tc>
          <w:tcPr>
            <w:tcW w:w="0" w:type="auto"/>
            <w:shd w:val="clear" w:color="auto" w:fill="F2F2F2"/>
          </w:tcPr>
          <w:p w14:paraId="24C1E73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DCF5B6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6F364E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1E9798D2"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709374B8"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Zeytinburnu</w:t>
            </w:r>
          </w:p>
        </w:tc>
        <w:tc>
          <w:tcPr>
            <w:tcW w:w="0" w:type="auto"/>
            <w:shd w:val="clear" w:color="auto" w:fill="F2F2F2"/>
          </w:tcPr>
          <w:p w14:paraId="63F1ABC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958EC8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35</w:t>
            </w:r>
          </w:p>
        </w:tc>
        <w:tc>
          <w:tcPr>
            <w:tcW w:w="0" w:type="auto"/>
            <w:shd w:val="clear" w:color="auto" w:fill="F2F2F2"/>
          </w:tcPr>
          <w:p w14:paraId="7375F59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29</w:t>
            </w:r>
          </w:p>
        </w:tc>
        <w:tc>
          <w:tcPr>
            <w:tcW w:w="0" w:type="auto"/>
            <w:shd w:val="clear" w:color="auto" w:fill="F2F2F2"/>
          </w:tcPr>
          <w:p w14:paraId="0F5A9A5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1DEB26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17</w:t>
            </w:r>
          </w:p>
        </w:tc>
        <w:tc>
          <w:tcPr>
            <w:tcW w:w="0" w:type="auto"/>
            <w:shd w:val="clear" w:color="auto" w:fill="F2F2F2"/>
          </w:tcPr>
          <w:p w14:paraId="776FBE6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18</w:t>
            </w:r>
          </w:p>
        </w:tc>
        <w:tc>
          <w:tcPr>
            <w:tcW w:w="0" w:type="auto"/>
            <w:shd w:val="clear" w:color="auto" w:fill="F2F2F2"/>
          </w:tcPr>
          <w:p w14:paraId="14E7BE0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972A35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DF1C17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4332A2D0"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38CE78AC"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Bagcilar</w:t>
            </w:r>
          </w:p>
        </w:tc>
        <w:tc>
          <w:tcPr>
            <w:tcW w:w="0" w:type="auto"/>
            <w:shd w:val="clear" w:color="auto" w:fill="F2F2F2"/>
          </w:tcPr>
          <w:p w14:paraId="63F823C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181FD4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37</w:t>
            </w:r>
          </w:p>
        </w:tc>
        <w:tc>
          <w:tcPr>
            <w:tcW w:w="0" w:type="auto"/>
            <w:shd w:val="clear" w:color="auto" w:fill="F2F2F2"/>
          </w:tcPr>
          <w:p w14:paraId="32DDB70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33</w:t>
            </w:r>
          </w:p>
        </w:tc>
        <w:tc>
          <w:tcPr>
            <w:tcW w:w="0" w:type="auto"/>
            <w:shd w:val="clear" w:color="auto" w:fill="F2F2F2"/>
          </w:tcPr>
          <w:p w14:paraId="7EC255A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05D2C5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18</w:t>
            </w:r>
          </w:p>
        </w:tc>
        <w:tc>
          <w:tcPr>
            <w:tcW w:w="0" w:type="auto"/>
            <w:shd w:val="clear" w:color="auto" w:fill="F2F2F2"/>
          </w:tcPr>
          <w:p w14:paraId="117B718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19</w:t>
            </w:r>
          </w:p>
        </w:tc>
        <w:tc>
          <w:tcPr>
            <w:tcW w:w="0" w:type="auto"/>
            <w:shd w:val="clear" w:color="auto" w:fill="F2F2F2"/>
          </w:tcPr>
          <w:p w14:paraId="47C02DE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2ADCC8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08CC37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7F4BEAD"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89CDA76"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Kartal</w:t>
            </w:r>
          </w:p>
        </w:tc>
        <w:tc>
          <w:tcPr>
            <w:tcW w:w="0" w:type="auto"/>
            <w:shd w:val="clear" w:color="auto" w:fill="F2F2F2"/>
          </w:tcPr>
          <w:p w14:paraId="04758CA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CA0B2F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52</w:t>
            </w:r>
          </w:p>
        </w:tc>
        <w:tc>
          <w:tcPr>
            <w:tcW w:w="0" w:type="auto"/>
            <w:shd w:val="clear" w:color="auto" w:fill="F2F2F2"/>
          </w:tcPr>
          <w:p w14:paraId="2BFE633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35</w:t>
            </w:r>
          </w:p>
        </w:tc>
        <w:tc>
          <w:tcPr>
            <w:tcW w:w="0" w:type="auto"/>
            <w:shd w:val="clear" w:color="auto" w:fill="F2F2F2"/>
          </w:tcPr>
          <w:p w14:paraId="59319C6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F4B2B8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24</w:t>
            </w:r>
          </w:p>
        </w:tc>
        <w:tc>
          <w:tcPr>
            <w:tcW w:w="0" w:type="auto"/>
            <w:shd w:val="clear" w:color="auto" w:fill="F2F2F2"/>
          </w:tcPr>
          <w:p w14:paraId="61D1FF1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w:t>
            </w:r>
          </w:p>
        </w:tc>
        <w:tc>
          <w:tcPr>
            <w:tcW w:w="0" w:type="auto"/>
            <w:shd w:val="clear" w:color="auto" w:fill="F2F2F2"/>
          </w:tcPr>
          <w:p w14:paraId="5034B4E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10DED8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E5EDA9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0070CDAA"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343DB4D"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Bayrampasa</w:t>
            </w:r>
          </w:p>
        </w:tc>
        <w:tc>
          <w:tcPr>
            <w:tcW w:w="0" w:type="auto"/>
            <w:shd w:val="clear" w:color="auto" w:fill="F2F2F2"/>
          </w:tcPr>
          <w:p w14:paraId="5D40D48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B269B7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48</w:t>
            </w:r>
          </w:p>
        </w:tc>
        <w:tc>
          <w:tcPr>
            <w:tcW w:w="0" w:type="auto"/>
            <w:shd w:val="clear" w:color="auto" w:fill="F2F2F2"/>
          </w:tcPr>
          <w:p w14:paraId="3327BD5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36</w:t>
            </w:r>
          </w:p>
        </w:tc>
        <w:tc>
          <w:tcPr>
            <w:tcW w:w="0" w:type="auto"/>
            <w:shd w:val="clear" w:color="auto" w:fill="F2F2F2"/>
          </w:tcPr>
          <w:p w14:paraId="1698600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EA955D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22</w:t>
            </w:r>
          </w:p>
        </w:tc>
        <w:tc>
          <w:tcPr>
            <w:tcW w:w="0" w:type="auto"/>
            <w:shd w:val="clear" w:color="auto" w:fill="F2F2F2"/>
          </w:tcPr>
          <w:p w14:paraId="7150179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21</w:t>
            </w:r>
          </w:p>
        </w:tc>
        <w:tc>
          <w:tcPr>
            <w:tcW w:w="0" w:type="auto"/>
            <w:shd w:val="clear" w:color="auto" w:fill="F2F2F2"/>
          </w:tcPr>
          <w:p w14:paraId="28A6C68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11A7FC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10A40C1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7B9C95B4"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28E972D"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lastRenderedPageBreak/>
              <w:t>Kagithane</w:t>
            </w:r>
          </w:p>
        </w:tc>
        <w:tc>
          <w:tcPr>
            <w:tcW w:w="0" w:type="auto"/>
            <w:shd w:val="clear" w:color="auto" w:fill="F2F2F2"/>
          </w:tcPr>
          <w:p w14:paraId="334A577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60A457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57</w:t>
            </w:r>
          </w:p>
        </w:tc>
        <w:tc>
          <w:tcPr>
            <w:tcW w:w="0" w:type="auto"/>
            <w:shd w:val="clear" w:color="auto" w:fill="F2F2F2"/>
          </w:tcPr>
          <w:p w14:paraId="1317872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38</w:t>
            </w:r>
          </w:p>
        </w:tc>
        <w:tc>
          <w:tcPr>
            <w:tcW w:w="0" w:type="auto"/>
            <w:shd w:val="clear" w:color="auto" w:fill="F2F2F2"/>
          </w:tcPr>
          <w:p w14:paraId="08A9166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9CD0D1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25</w:t>
            </w:r>
          </w:p>
        </w:tc>
        <w:tc>
          <w:tcPr>
            <w:tcW w:w="0" w:type="auto"/>
            <w:shd w:val="clear" w:color="auto" w:fill="F2F2F2"/>
          </w:tcPr>
          <w:p w14:paraId="2A7CE50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22</w:t>
            </w:r>
          </w:p>
        </w:tc>
        <w:tc>
          <w:tcPr>
            <w:tcW w:w="0" w:type="auto"/>
            <w:shd w:val="clear" w:color="auto" w:fill="F2F2F2"/>
          </w:tcPr>
          <w:p w14:paraId="146A3E8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AEE128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2A4A333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23CCD89F"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412825D5"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Kucukcekmece</w:t>
            </w:r>
          </w:p>
        </w:tc>
        <w:tc>
          <w:tcPr>
            <w:tcW w:w="0" w:type="auto"/>
            <w:shd w:val="clear" w:color="auto" w:fill="F2F2F2"/>
          </w:tcPr>
          <w:p w14:paraId="3C40379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6A091B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39</w:t>
            </w:r>
          </w:p>
        </w:tc>
        <w:tc>
          <w:tcPr>
            <w:tcW w:w="0" w:type="auto"/>
            <w:shd w:val="clear" w:color="auto" w:fill="F2F2F2"/>
          </w:tcPr>
          <w:p w14:paraId="5901E8E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39</w:t>
            </w:r>
          </w:p>
        </w:tc>
        <w:tc>
          <w:tcPr>
            <w:tcW w:w="0" w:type="auto"/>
            <w:shd w:val="clear" w:color="auto" w:fill="F2F2F2"/>
          </w:tcPr>
          <w:p w14:paraId="394FAE5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0E03F0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19</w:t>
            </w:r>
          </w:p>
        </w:tc>
        <w:tc>
          <w:tcPr>
            <w:tcW w:w="0" w:type="auto"/>
            <w:shd w:val="clear" w:color="auto" w:fill="F2F2F2"/>
          </w:tcPr>
          <w:p w14:paraId="75DFFB2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23</w:t>
            </w:r>
          </w:p>
        </w:tc>
        <w:tc>
          <w:tcPr>
            <w:tcW w:w="0" w:type="auto"/>
            <w:shd w:val="clear" w:color="auto" w:fill="F2F2F2"/>
          </w:tcPr>
          <w:p w14:paraId="2CB3567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70A10B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582F25E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3163CCE3"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49F01DD"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Gungoren</w:t>
            </w:r>
          </w:p>
        </w:tc>
        <w:tc>
          <w:tcPr>
            <w:tcW w:w="0" w:type="auto"/>
            <w:shd w:val="clear" w:color="auto" w:fill="F2F2F2"/>
          </w:tcPr>
          <w:p w14:paraId="6317344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C3E76F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62</w:t>
            </w:r>
          </w:p>
        </w:tc>
        <w:tc>
          <w:tcPr>
            <w:tcW w:w="0" w:type="auto"/>
            <w:shd w:val="clear" w:color="auto" w:fill="F2F2F2"/>
          </w:tcPr>
          <w:p w14:paraId="5365D6E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50</w:t>
            </w:r>
          </w:p>
        </w:tc>
        <w:tc>
          <w:tcPr>
            <w:tcW w:w="0" w:type="auto"/>
            <w:shd w:val="clear" w:color="auto" w:fill="F2F2F2"/>
          </w:tcPr>
          <w:p w14:paraId="04F1AC6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670323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27</w:t>
            </w:r>
          </w:p>
        </w:tc>
        <w:tc>
          <w:tcPr>
            <w:tcW w:w="0" w:type="auto"/>
            <w:shd w:val="clear" w:color="auto" w:fill="F2F2F2"/>
          </w:tcPr>
          <w:p w14:paraId="5942CA9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24</w:t>
            </w:r>
          </w:p>
        </w:tc>
        <w:tc>
          <w:tcPr>
            <w:tcW w:w="0" w:type="auto"/>
            <w:shd w:val="clear" w:color="auto" w:fill="F2F2F2"/>
          </w:tcPr>
          <w:p w14:paraId="726394B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14D2CB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38B9224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51527C2E"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5CB7FFEC"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Buyukcekmece</w:t>
            </w:r>
          </w:p>
        </w:tc>
        <w:tc>
          <w:tcPr>
            <w:tcW w:w="0" w:type="auto"/>
            <w:shd w:val="clear" w:color="auto" w:fill="F2F2F2"/>
          </w:tcPr>
          <w:p w14:paraId="19E1EA5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12</w:t>
            </w:r>
          </w:p>
        </w:tc>
        <w:tc>
          <w:tcPr>
            <w:tcW w:w="0" w:type="auto"/>
            <w:shd w:val="clear" w:color="auto" w:fill="F2F2F2"/>
          </w:tcPr>
          <w:p w14:paraId="0AE6AFE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25</w:t>
            </w:r>
          </w:p>
        </w:tc>
        <w:tc>
          <w:tcPr>
            <w:tcW w:w="0" w:type="auto"/>
            <w:shd w:val="clear" w:color="auto" w:fill="F2F2F2"/>
          </w:tcPr>
          <w:p w14:paraId="4EF78E5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51</w:t>
            </w:r>
          </w:p>
        </w:tc>
        <w:tc>
          <w:tcPr>
            <w:tcW w:w="0" w:type="auto"/>
            <w:shd w:val="clear" w:color="auto" w:fill="F2F2F2"/>
          </w:tcPr>
          <w:p w14:paraId="0A1C230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7479913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12</w:t>
            </w:r>
          </w:p>
        </w:tc>
        <w:tc>
          <w:tcPr>
            <w:tcW w:w="0" w:type="auto"/>
            <w:shd w:val="clear" w:color="auto" w:fill="F2F2F2"/>
          </w:tcPr>
          <w:p w14:paraId="76C4257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25</w:t>
            </w:r>
          </w:p>
        </w:tc>
        <w:tc>
          <w:tcPr>
            <w:tcW w:w="0" w:type="auto"/>
            <w:shd w:val="clear" w:color="auto" w:fill="F2F2F2"/>
          </w:tcPr>
          <w:p w14:paraId="5DDD710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1346526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0BD3A44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338F0ADB"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6472CD9F"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Eyupsultan</w:t>
            </w:r>
          </w:p>
        </w:tc>
        <w:tc>
          <w:tcPr>
            <w:tcW w:w="0" w:type="auto"/>
            <w:shd w:val="clear" w:color="auto" w:fill="F2F2F2"/>
          </w:tcPr>
          <w:p w14:paraId="23472F9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CF9A41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64</w:t>
            </w:r>
          </w:p>
        </w:tc>
        <w:tc>
          <w:tcPr>
            <w:tcW w:w="0" w:type="auto"/>
            <w:shd w:val="clear" w:color="auto" w:fill="F2F2F2"/>
          </w:tcPr>
          <w:p w14:paraId="101930A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54</w:t>
            </w:r>
          </w:p>
        </w:tc>
        <w:tc>
          <w:tcPr>
            <w:tcW w:w="0" w:type="auto"/>
            <w:shd w:val="clear" w:color="auto" w:fill="F2F2F2"/>
          </w:tcPr>
          <w:p w14:paraId="316CE50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99A9C9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28</w:t>
            </w:r>
          </w:p>
        </w:tc>
        <w:tc>
          <w:tcPr>
            <w:tcW w:w="0" w:type="auto"/>
            <w:shd w:val="clear" w:color="auto" w:fill="F2F2F2"/>
          </w:tcPr>
          <w:p w14:paraId="7B75903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26</w:t>
            </w:r>
          </w:p>
        </w:tc>
        <w:tc>
          <w:tcPr>
            <w:tcW w:w="0" w:type="auto"/>
            <w:shd w:val="clear" w:color="auto" w:fill="F2F2F2"/>
          </w:tcPr>
          <w:p w14:paraId="682B500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0A9C45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6BDDB5A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67782639"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11A05425"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Adalar</w:t>
            </w:r>
          </w:p>
        </w:tc>
        <w:tc>
          <w:tcPr>
            <w:tcW w:w="0" w:type="auto"/>
            <w:shd w:val="clear" w:color="auto" w:fill="F2F2F2"/>
          </w:tcPr>
          <w:p w14:paraId="4EC8C81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7B0DA2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58</w:t>
            </w:r>
          </w:p>
        </w:tc>
        <w:tc>
          <w:tcPr>
            <w:tcW w:w="0" w:type="auto"/>
            <w:shd w:val="clear" w:color="auto" w:fill="F2F2F2"/>
          </w:tcPr>
          <w:p w14:paraId="26ACA0D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55</w:t>
            </w:r>
          </w:p>
        </w:tc>
        <w:tc>
          <w:tcPr>
            <w:tcW w:w="0" w:type="auto"/>
            <w:shd w:val="clear" w:color="auto" w:fill="F2F2F2"/>
          </w:tcPr>
          <w:p w14:paraId="47A3402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CE20A0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26</w:t>
            </w:r>
          </w:p>
        </w:tc>
        <w:tc>
          <w:tcPr>
            <w:tcW w:w="0" w:type="auto"/>
            <w:shd w:val="clear" w:color="auto" w:fill="F2F2F2"/>
          </w:tcPr>
          <w:p w14:paraId="66A7051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27</w:t>
            </w:r>
          </w:p>
        </w:tc>
        <w:tc>
          <w:tcPr>
            <w:tcW w:w="0" w:type="auto"/>
            <w:shd w:val="clear" w:color="auto" w:fill="F2F2F2"/>
          </w:tcPr>
          <w:p w14:paraId="307BCBD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8484B6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2880924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22FB6351"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75F4BA7"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Beykoz</w:t>
            </w:r>
          </w:p>
        </w:tc>
        <w:tc>
          <w:tcPr>
            <w:tcW w:w="0" w:type="auto"/>
            <w:shd w:val="clear" w:color="auto" w:fill="F2F2F2"/>
          </w:tcPr>
          <w:p w14:paraId="6DE5EB3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87D2A2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51</w:t>
            </w:r>
          </w:p>
        </w:tc>
        <w:tc>
          <w:tcPr>
            <w:tcW w:w="0" w:type="auto"/>
            <w:shd w:val="clear" w:color="auto" w:fill="F2F2F2"/>
          </w:tcPr>
          <w:p w14:paraId="64C78C4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61</w:t>
            </w:r>
          </w:p>
        </w:tc>
        <w:tc>
          <w:tcPr>
            <w:tcW w:w="0" w:type="auto"/>
            <w:shd w:val="clear" w:color="auto" w:fill="F2F2F2"/>
          </w:tcPr>
          <w:p w14:paraId="565CBB9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E961E4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23</w:t>
            </w:r>
          </w:p>
        </w:tc>
        <w:tc>
          <w:tcPr>
            <w:tcW w:w="0" w:type="auto"/>
            <w:shd w:val="clear" w:color="auto" w:fill="F2F2F2"/>
          </w:tcPr>
          <w:p w14:paraId="20142BA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28</w:t>
            </w:r>
          </w:p>
        </w:tc>
        <w:tc>
          <w:tcPr>
            <w:tcW w:w="0" w:type="auto"/>
            <w:shd w:val="clear" w:color="auto" w:fill="F2F2F2"/>
          </w:tcPr>
          <w:p w14:paraId="40DBD02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BCC64B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c>
          <w:tcPr>
            <w:tcW w:w="0" w:type="auto"/>
            <w:shd w:val="clear" w:color="auto" w:fill="F2F2F2"/>
          </w:tcPr>
          <w:p w14:paraId="7B41B64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515FFA4E"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211DEEDF"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Avcilar</w:t>
            </w:r>
          </w:p>
        </w:tc>
        <w:tc>
          <w:tcPr>
            <w:tcW w:w="0" w:type="auto"/>
            <w:shd w:val="clear" w:color="auto" w:fill="F2F2F2"/>
          </w:tcPr>
          <w:p w14:paraId="1461AFB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29DC22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78</w:t>
            </w:r>
          </w:p>
        </w:tc>
        <w:tc>
          <w:tcPr>
            <w:tcW w:w="0" w:type="auto"/>
            <w:shd w:val="clear" w:color="auto" w:fill="F2F2F2"/>
          </w:tcPr>
          <w:p w14:paraId="792D925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66</w:t>
            </w:r>
          </w:p>
        </w:tc>
        <w:tc>
          <w:tcPr>
            <w:tcW w:w="0" w:type="auto"/>
            <w:shd w:val="clear" w:color="auto" w:fill="F2F2F2"/>
          </w:tcPr>
          <w:p w14:paraId="645383A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2EE4DB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30</w:t>
            </w:r>
          </w:p>
        </w:tc>
        <w:tc>
          <w:tcPr>
            <w:tcW w:w="0" w:type="auto"/>
            <w:shd w:val="clear" w:color="auto" w:fill="F2F2F2"/>
          </w:tcPr>
          <w:p w14:paraId="3B27901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29</w:t>
            </w:r>
          </w:p>
        </w:tc>
        <w:tc>
          <w:tcPr>
            <w:tcW w:w="0" w:type="auto"/>
            <w:shd w:val="clear" w:color="auto" w:fill="F2F2F2"/>
          </w:tcPr>
          <w:p w14:paraId="77CE8CF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4A024FF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55C3BE1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w:t>
            </w:r>
          </w:p>
        </w:tc>
      </w:tr>
      <w:tr w:rsidR="004867A9" w:rsidRPr="00413DFF" w14:paraId="574D92C4"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6A125188"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Gaziosmanpasa</w:t>
            </w:r>
          </w:p>
        </w:tc>
        <w:tc>
          <w:tcPr>
            <w:tcW w:w="0" w:type="auto"/>
            <w:shd w:val="clear" w:color="auto" w:fill="F2F2F2"/>
          </w:tcPr>
          <w:p w14:paraId="5BCECE6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7D068B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82</w:t>
            </w:r>
          </w:p>
        </w:tc>
        <w:tc>
          <w:tcPr>
            <w:tcW w:w="0" w:type="auto"/>
            <w:shd w:val="clear" w:color="auto" w:fill="F2F2F2"/>
          </w:tcPr>
          <w:p w14:paraId="014EB3B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85</w:t>
            </w:r>
          </w:p>
        </w:tc>
        <w:tc>
          <w:tcPr>
            <w:tcW w:w="0" w:type="auto"/>
            <w:shd w:val="clear" w:color="auto" w:fill="F2F2F2"/>
          </w:tcPr>
          <w:p w14:paraId="4350340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6E939F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31</w:t>
            </w:r>
          </w:p>
        </w:tc>
        <w:tc>
          <w:tcPr>
            <w:tcW w:w="0" w:type="auto"/>
            <w:shd w:val="clear" w:color="auto" w:fill="F2F2F2"/>
          </w:tcPr>
          <w:p w14:paraId="6C610E2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30</w:t>
            </w:r>
          </w:p>
        </w:tc>
        <w:tc>
          <w:tcPr>
            <w:tcW w:w="0" w:type="auto"/>
            <w:shd w:val="clear" w:color="auto" w:fill="F2F2F2"/>
          </w:tcPr>
          <w:p w14:paraId="6269813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048F86C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1132720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054F9CE0"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56045EB1"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Cekmekoy</w:t>
            </w:r>
          </w:p>
        </w:tc>
        <w:tc>
          <w:tcPr>
            <w:tcW w:w="0" w:type="auto"/>
            <w:shd w:val="clear" w:color="auto" w:fill="F2F2F2"/>
          </w:tcPr>
          <w:p w14:paraId="00B17EF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45FF12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108</w:t>
            </w:r>
          </w:p>
        </w:tc>
        <w:tc>
          <w:tcPr>
            <w:tcW w:w="0" w:type="auto"/>
            <w:shd w:val="clear" w:color="auto" w:fill="F2F2F2"/>
          </w:tcPr>
          <w:p w14:paraId="5FB3BDA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86</w:t>
            </w:r>
          </w:p>
        </w:tc>
        <w:tc>
          <w:tcPr>
            <w:tcW w:w="0" w:type="auto"/>
            <w:shd w:val="clear" w:color="auto" w:fill="F2F2F2"/>
          </w:tcPr>
          <w:p w14:paraId="0D7EF25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A23C6C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33</w:t>
            </w:r>
          </w:p>
        </w:tc>
        <w:tc>
          <w:tcPr>
            <w:tcW w:w="0" w:type="auto"/>
            <w:shd w:val="clear" w:color="auto" w:fill="F2F2F2"/>
          </w:tcPr>
          <w:p w14:paraId="298D8B9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31</w:t>
            </w:r>
          </w:p>
        </w:tc>
        <w:tc>
          <w:tcPr>
            <w:tcW w:w="0" w:type="auto"/>
            <w:shd w:val="clear" w:color="auto" w:fill="F2F2F2"/>
          </w:tcPr>
          <w:p w14:paraId="3631351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8CF6CC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688D06E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236A034C"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5A41EAA1"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Esenler</w:t>
            </w:r>
          </w:p>
        </w:tc>
        <w:tc>
          <w:tcPr>
            <w:tcW w:w="0" w:type="auto"/>
            <w:shd w:val="clear" w:color="auto" w:fill="F2F2F2"/>
          </w:tcPr>
          <w:p w14:paraId="2DD3179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63D451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152</w:t>
            </w:r>
          </w:p>
        </w:tc>
        <w:tc>
          <w:tcPr>
            <w:tcW w:w="0" w:type="auto"/>
            <w:shd w:val="clear" w:color="auto" w:fill="F2F2F2"/>
          </w:tcPr>
          <w:p w14:paraId="47913F0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90</w:t>
            </w:r>
          </w:p>
        </w:tc>
        <w:tc>
          <w:tcPr>
            <w:tcW w:w="0" w:type="auto"/>
            <w:shd w:val="clear" w:color="auto" w:fill="F2F2F2"/>
          </w:tcPr>
          <w:p w14:paraId="2A2BD30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6E4C559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36</w:t>
            </w:r>
          </w:p>
        </w:tc>
        <w:tc>
          <w:tcPr>
            <w:tcW w:w="0" w:type="auto"/>
            <w:shd w:val="clear" w:color="auto" w:fill="F2F2F2"/>
          </w:tcPr>
          <w:p w14:paraId="017C60B8"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32</w:t>
            </w:r>
          </w:p>
        </w:tc>
        <w:tc>
          <w:tcPr>
            <w:tcW w:w="0" w:type="auto"/>
            <w:shd w:val="clear" w:color="auto" w:fill="F2F2F2"/>
          </w:tcPr>
          <w:p w14:paraId="1B9724D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06C6C0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2A79F2F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43617411"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350D407B"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Silivri</w:t>
            </w:r>
          </w:p>
        </w:tc>
        <w:tc>
          <w:tcPr>
            <w:tcW w:w="0" w:type="auto"/>
            <w:shd w:val="clear" w:color="auto" w:fill="F2F2F2"/>
          </w:tcPr>
          <w:p w14:paraId="586F83E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60</w:t>
            </w:r>
          </w:p>
        </w:tc>
        <w:tc>
          <w:tcPr>
            <w:tcW w:w="0" w:type="auto"/>
            <w:shd w:val="clear" w:color="auto" w:fill="F2F2F2"/>
          </w:tcPr>
          <w:p w14:paraId="4924864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71</w:t>
            </w:r>
          </w:p>
        </w:tc>
        <w:tc>
          <w:tcPr>
            <w:tcW w:w="0" w:type="auto"/>
            <w:shd w:val="clear" w:color="auto" w:fill="F2F2F2"/>
          </w:tcPr>
          <w:p w14:paraId="19413BD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94</w:t>
            </w:r>
          </w:p>
        </w:tc>
        <w:tc>
          <w:tcPr>
            <w:tcW w:w="0" w:type="auto"/>
            <w:shd w:val="clear" w:color="auto" w:fill="F2F2F2"/>
          </w:tcPr>
          <w:p w14:paraId="76A1C1A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w:t>
            </w:r>
          </w:p>
        </w:tc>
        <w:tc>
          <w:tcPr>
            <w:tcW w:w="0" w:type="auto"/>
            <w:shd w:val="clear" w:color="auto" w:fill="F2F2F2"/>
          </w:tcPr>
          <w:p w14:paraId="369025D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29</w:t>
            </w:r>
          </w:p>
        </w:tc>
        <w:tc>
          <w:tcPr>
            <w:tcW w:w="0" w:type="auto"/>
            <w:shd w:val="clear" w:color="auto" w:fill="F2F2F2"/>
          </w:tcPr>
          <w:p w14:paraId="5308D69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33</w:t>
            </w:r>
          </w:p>
        </w:tc>
        <w:tc>
          <w:tcPr>
            <w:tcW w:w="0" w:type="auto"/>
            <w:shd w:val="clear" w:color="auto" w:fill="F2F2F2"/>
          </w:tcPr>
          <w:p w14:paraId="151C3F4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77B3A4D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41C87C9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27ACAE2F"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0CAE92A3"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Sancaktepe</w:t>
            </w:r>
          </w:p>
        </w:tc>
        <w:tc>
          <w:tcPr>
            <w:tcW w:w="0" w:type="auto"/>
            <w:shd w:val="clear" w:color="auto" w:fill="F2F2F2"/>
          </w:tcPr>
          <w:p w14:paraId="203C1E4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D616F7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132</w:t>
            </w:r>
          </w:p>
        </w:tc>
        <w:tc>
          <w:tcPr>
            <w:tcW w:w="0" w:type="auto"/>
            <w:shd w:val="clear" w:color="auto" w:fill="F2F2F2"/>
          </w:tcPr>
          <w:p w14:paraId="5DFD14F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95</w:t>
            </w:r>
          </w:p>
        </w:tc>
        <w:tc>
          <w:tcPr>
            <w:tcW w:w="0" w:type="auto"/>
            <w:shd w:val="clear" w:color="auto" w:fill="F2F2F2"/>
          </w:tcPr>
          <w:p w14:paraId="511B576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0F4B8F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35</w:t>
            </w:r>
          </w:p>
        </w:tc>
        <w:tc>
          <w:tcPr>
            <w:tcW w:w="0" w:type="auto"/>
            <w:shd w:val="clear" w:color="auto" w:fill="F2F2F2"/>
          </w:tcPr>
          <w:p w14:paraId="6768146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34</w:t>
            </w:r>
          </w:p>
        </w:tc>
        <w:tc>
          <w:tcPr>
            <w:tcW w:w="0" w:type="auto"/>
            <w:shd w:val="clear" w:color="auto" w:fill="F2F2F2"/>
          </w:tcPr>
          <w:p w14:paraId="1EE369E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5622BB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7232F34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3C4ECEE5"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26A3196B"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Sultangazi</w:t>
            </w:r>
          </w:p>
        </w:tc>
        <w:tc>
          <w:tcPr>
            <w:tcW w:w="0" w:type="auto"/>
            <w:shd w:val="clear" w:color="auto" w:fill="F2F2F2"/>
          </w:tcPr>
          <w:p w14:paraId="5A12D74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1FD92AC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218</w:t>
            </w:r>
          </w:p>
        </w:tc>
        <w:tc>
          <w:tcPr>
            <w:tcW w:w="0" w:type="auto"/>
            <w:shd w:val="clear" w:color="auto" w:fill="F2F2F2"/>
          </w:tcPr>
          <w:p w14:paraId="694B4E1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161</w:t>
            </w:r>
          </w:p>
        </w:tc>
        <w:tc>
          <w:tcPr>
            <w:tcW w:w="0" w:type="auto"/>
            <w:shd w:val="clear" w:color="auto" w:fill="F2F2F2"/>
          </w:tcPr>
          <w:p w14:paraId="09009A5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72E7D8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38</w:t>
            </w:r>
          </w:p>
        </w:tc>
        <w:tc>
          <w:tcPr>
            <w:tcW w:w="0" w:type="auto"/>
            <w:shd w:val="clear" w:color="auto" w:fill="F2F2F2"/>
          </w:tcPr>
          <w:p w14:paraId="4D91C60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35</w:t>
            </w:r>
          </w:p>
        </w:tc>
        <w:tc>
          <w:tcPr>
            <w:tcW w:w="0" w:type="auto"/>
            <w:shd w:val="clear" w:color="auto" w:fill="F2F2F2"/>
          </w:tcPr>
          <w:p w14:paraId="6C661636"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236F0D8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7665D95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6D5E859E"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3663F258"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Arnavutkoy</w:t>
            </w:r>
          </w:p>
        </w:tc>
        <w:tc>
          <w:tcPr>
            <w:tcW w:w="0" w:type="auto"/>
            <w:shd w:val="clear" w:color="auto" w:fill="F2F2F2"/>
          </w:tcPr>
          <w:p w14:paraId="3354FAE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5E2B319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238</w:t>
            </w:r>
          </w:p>
        </w:tc>
        <w:tc>
          <w:tcPr>
            <w:tcW w:w="0" w:type="auto"/>
            <w:shd w:val="clear" w:color="auto" w:fill="F2F2F2"/>
          </w:tcPr>
          <w:p w14:paraId="3A1A190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167</w:t>
            </w:r>
          </w:p>
        </w:tc>
        <w:tc>
          <w:tcPr>
            <w:tcW w:w="0" w:type="auto"/>
            <w:shd w:val="clear" w:color="auto" w:fill="F2F2F2"/>
          </w:tcPr>
          <w:p w14:paraId="163E79E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75D78FB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39</w:t>
            </w:r>
          </w:p>
        </w:tc>
        <w:tc>
          <w:tcPr>
            <w:tcW w:w="0" w:type="auto"/>
            <w:shd w:val="clear" w:color="auto" w:fill="F2F2F2"/>
          </w:tcPr>
          <w:p w14:paraId="69B283C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36</w:t>
            </w:r>
          </w:p>
        </w:tc>
        <w:tc>
          <w:tcPr>
            <w:tcW w:w="0" w:type="auto"/>
            <w:shd w:val="clear" w:color="auto" w:fill="F2F2F2"/>
          </w:tcPr>
          <w:p w14:paraId="0075563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w:t>
            </w:r>
          </w:p>
        </w:tc>
        <w:tc>
          <w:tcPr>
            <w:tcW w:w="0" w:type="auto"/>
            <w:shd w:val="clear" w:color="auto" w:fill="F2F2F2"/>
          </w:tcPr>
          <w:p w14:paraId="307919F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w:t>
            </w:r>
          </w:p>
        </w:tc>
        <w:tc>
          <w:tcPr>
            <w:tcW w:w="0" w:type="auto"/>
            <w:shd w:val="clear" w:color="auto" w:fill="F2F2F2"/>
          </w:tcPr>
          <w:p w14:paraId="30E5724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056291B4"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5E38E2D7"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Catalca</w:t>
            </w:r>
          </w:p>
        </w:tc>
        <w:tc>
          <w:tcPr>
            <w:tcW w:w="0" w:type="auto"/>
            <w:shd w:val="clear" w:color="auto" w:fill="F2F2F2"/>
          </w:tcPr>
          <w:p w14:paraId="47632BA5"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107</w:t>
            </w:r>
          </w:p>
        </w:tc>
        <w:tc>
          <w:tcPr>
            <w:tcW w:w="0" w:type="auto"/>
            <w:shd w:val="clear" w:color="auto" w:fill="F2F2F2"/>
          </w:tcPr>
          <w:p w14:paraId="428E351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128</w:t>
            </w:r>
          </w:p>
        </w:tc>
        <w:tc>
          <w:tcPr>
            <w:tcW w:w="0" w:type="auto"/>
            <w:shd w:val="clear" w:color="auto" w:fill="F2F2F2"/>
          </w:tcPr>
          <w:p w14:paraId="6498105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169</w:t>
            </w:r>
          </w:p>
        </w:tc>
        <w:tc>
          <w:tcPr>
            <w:tcW w:w="0" w:type="auto"/>
            <w:shd w:val="clear" w:color="auto" w:fill="F2F2F2"/>
          </w:tcPr>
          <w:p w14:paraId="38B6E68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4</w:t>
            </w:r>
          </w:p>
        </w:tc>
        <w:tc>
          <w:tcPr>
            <w:tcW w:w="0" w:type="auto"/>
            <w:shd w:val="clear" w:color="auto" w:fill="F2F2F2"/>
          </w:tcPr>
          <w:p w14:paraId="5BB62FC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34</w:t>
            </w:r>
          </w:p>
        </w:tc>
        <w:tc>
          <w:tcPr>
            <w:tcW w:w="0" w:type="auto"/>
            <w:shd w:val="clear" w:color="auto" w:fill="F2F2F2"/>
          </w:tcPr>
          <w:p w14:paraId="7754506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37</w:t>
            </w:r>
          </w:p>
        </w:tc>
        <w:tc>
          <w:tcPr>
            <w:tcW w:w="0" w:type="auto"/>
            <w:shd w:val="clear" w:color="auto" w:fill="F2F2F2"/>
          </w:tcPr>
          <w:p w14:paraId="789DF24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5E63C2A3"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342EE06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44FB7011"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317C5D2A"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Sile</w:t>
            </w:r>
          </w:p>
        </w:tc>
        <w:tc>
          <w:tcPr>
            <w:tcW w:w="0" w:type="auto"/>
            <w:shd w:val="clear" w:color="auto" w:fill="F2F2F2"/>
          </w:tcPr>
          <w:p w14:paraId="0B0EE5A2"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110</w:t>
            </w:r>
          </w:p>
        </w:tc>
        <w:tc>
          <w:tcPr>
            <w:tcW w:w="0" w:type="auto"/>
            <w:shd w:val="clear" w:color="auto" w:fill="F2F2F2"/>
          </w:tcPr>
          <w:p w14:paraId="558C355E"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100</w:t>
            </w:r>
          </w:p>
        </w:tc>
        <w:tc>
          <w:tcPr>
            <w:tcW w:w="0" w:type="auto"/>
            <w:shd w:val="clear" w:color="auto" w:fill="F2F2F2"/>
          </w:tcPr>
          <w:p w14:paraId="7EE835D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176</w:t>
            </w:r>
          </w:p>
        </w:tc>
        <w:tc>
          <w:tcPr>
            <w:tcW w:w="0" w:type="auto"/>
            <w:shd w:val="clear" w:color="auto" w:fill="F2F2F2"/>
          </w:tcPr>
          <w:p w14:paraId="2D67032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w:t>
            </w:r>
          </w:p>
        </w:tc>
        <w:tc>
          <w:tcPr>
            <w:tcW w:w="0" w:type="auto"/>
            <w:shd w:val="clear" w:color="auto" w:fill="F2F2F2"/>
          </w:tcPr>
          <w:p w14:paraId="63F1AF7C"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32</w:t>
            </w:r>
          </w:p>
        </w:tc>
        <w:tc>
          <w:tcPr>
            <w:tcW w:w="0" w:type="auto"/>
            <w:shd w:val="clear" w:color="auto" w:fill="F2F2F2"/>
          </w:tcPr>
          <w:p w14:paraId="49E61597"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38</w:t>
            </w:r>
          </w:p>
        </w:tc>
        <w:tc>
          <w:tcPr>
            <w:tcW w:w="0" w:type="auto"/>
            <w:shd w:val="clear" w:color="auto" w:fill="F2F2F2"/>
          </w:tcPr>
          <w:p w14:paraId="1AD73120"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4C84685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0EA4025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r w:rsidR="004867A9" w:rsidRPr="00413DFF" w14:paraId="01BA91AC" w14:textId="77777777" w:rsidTr="00257A90">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cPr>
          <w:p w14:paraId="7D07248C" w14:textId="77777777" w:rsidR="004867A9" w:rsidRPr="005944DA" w:rsidRDefault="004867A9" w:rsidP="00257A90">
            <w:pPr>
              <w:tabs>
                <w:tab w:val="left" w:pos="9072"/>
              </w:tabs>
              <w:rPr>
                <w:rFonts w:asciiTheme="minorHAnsi" w:hAnsiTheme="minorHAnsi"/>
                <w:iCs/>
                <w:color w:val="000000" w:themeColor="text1"/>
                <w:szCs w:val="20"/>
              </w:rPr>
            </w:pPr>
            <w:r w:rsidRPr="005944DA">
              <w:rPr>
                <w:rFonts w:asciiTheme="minorHAnsi" w:hAnsiTheme="minorHAnsi"/>
                <w:iCs/>
                <w:color w:val="000000" w:themeColor="text1"/>
                <w:szCs w:val="20"/>
              </w:rPr>
              <w:t>Sultanbeyli</w:t>
            </w:r>
          </w:p>
        </w:tc>
        <w:tc>
          <w:tcPr>
            <w:tcW w:w="0" w:type="auto"/>
            <w:shd w:val="clear" w:color="auto" w:fill="F2F2F2"/>
          </w:tcPr>
          <w:p w14:paraId="1612100A"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50</w:t>
            </w:r>
          </w:p>
        </w:tc>
        <w:tc>
          <w:tcPr>
            <w:tcW w:w="0" w:type="auto"/>
            <w:shd w:val="clear" w:color="auto" w:fill="F2F2F2"/>
          </w:tcPr>
          <w:p w14:paraId="4DFE08C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204</w:t>
            </w:r>
          </w:p>
        </w:tc>
        <w:tc>
          <w:tcPr>
            <w:tcW w:w="0" w:type="auto"/>
            <w:shd w:val="clear" w:color="auto" w:fill="F2F2F2"/>
          </w:tcPr>
          <w:p w14:paraId="25A49104"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183</w:t>
            </w:r>
          </w:p>
        </w:tc>
        <w:tc>
          <w:tcPr>
            <w:tcW w:w="0" w:type="auto"/>
            <w:shd w:val="clear" w:color="auto" w:fill="F2F2F2"/>
          </w:tcPr>
          <w:p w14:paraId="355C198D"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294CFA8F"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37</w:t>
            </w:r>
          </w:p>
        </w:tc>
        <w:tc>
          <w:tcPr>
            <w:tcW w:w="0" w:type="auto"/>
            <w:shd w:val="clear" w:color="auto" w:fill="F2F2F2"/>
          </w:tcPr>
          <w:p w14:paraId="09350C9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39</w:t>
            </w:r>
          </w:p>
        </w:tc>
        <w:tc>
          <w:tcPr>
            <w:tcW w:w="0" w:type="auto"/>
            <w:shd w:val="clear" w:color="auto" w:fill="F2F2F2"/>
          </w:tcPr>
          <w:p w14:paraId="533142D1"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23DD21B9"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c>
          <w:tcPr>
            <w:tcW w:w="0" w:type="auto"/>
            <w:shd w:val="clear" w:color="auto" w:fill="F2F2F2"/>
          </w:tcPr>
          <w:p w14:paraId="756368DB" w14:textId="77777777" w:rsidR="004867A9" w:rsidRPr="005944DA" w:rsidRDefault="004867A9" w:rsidP="00257A90">
            <w:pPr>
              <w:tabs>
                <w:tab w:val="left" w:pos="9072"/>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iCs/>
                <w:color w:val="000000" w:themeColor="text1"/>
                <w:szCs w:val="20"/>
              </w:rPr>
            </w:pPr>
            <w:r w:rsidRPr="005944DA">
              <w:rPr>
                <w:rFonts w:asciiTheme="minorHAnsi" w:hAnsiTheme="minorHAnsi"/>
                <w:iCs/>
                <w:color w:val="000000" w:themeColor="text1"/>
                <w:szCs w:val="20"/>
              </w:rPr>
              <w:t>2</w:t>
            </w:r>
          </w:p>
        </w:tc>
      </w:tr>
    </w:tbl>
    <w:p w14:paraId="1DD8EB18" w14:textId="77777777" w:rsidR="004867A9" w:rsidRPr="005944DA" w:rsidRDefault="004867A9" w:rsidP="00257A90">
      <w:pPr>
        <w:tabs>
          <w:tab w:val="left" w:pos="8789"/>
          <w:tab w:val="left" w:pos="9072"/>
        </w:tabs>
        <w:spacing w:before="60"/>
        <w:rPr>
          <w:bCs/>
          <w:i/>
          <w:iCs/>
          <w:color w:val="000000" w:themeColor="text1"/>
          <w:sz w:val="14"/>
          <w:szCs w:val="14"/>
        </w:rPr>
      </w:pPr>
    </w:p>
    <w:p w14:paraId="45E9CA89" w14:textId="77777777" w:rsidR="00D66D2A" w:rsidRPr="005944DA" w:rsidRDefault="00D66D2A" w:rsidP="00D66D2A">
      <w:pPr>
        <w:rPr>
          <w:iCs/>
          <w:color w:val="000000" w:themeColor="text1"/>
          <w:sz w:val="16"/>
          <w:szCs w:val="16"/>
        </w:rPr>
      </w:pPr>
      <w:r w:rsidRPr="005944DA">
        <w:rPr>
          <w:iCs/>
          <w:color w:val="000000" w:themeColor="text1"/>
          <w:sz w:val="16"/>
          <w:szCs w:val="16"/>
        </w:rPr>
        <w:t>Note: In 2004, the districts that were within the borders of Istanbul Metropolitan Municipality at that time were accepted as developed centers and were excluded from the scope of the research. Since the border of Istanbul Metropolitan Municipality was changed to the provincial border in 2012, all districts were included in the research in the reports prepared in the following years.</w:t>
      </w:r>
    </w:p>
    <w:p w14:paraId="350BC0C3" w14:textId="619E90D3" w:rsidR="00D66D2A" w:rsidRPr="005944DA" w:rsidRDefault="00D66D2A" w:rsidP="00D66D2A">
      <w:pPr>
        <w:rPr>
          <w:i/>
          <w:color w:val="000000" w:themeColor="text1"/>
          <w:sz w:val="18"/>
          <w:szCs w:val="18"/>
        </w:rPr>
      </w:pPr>
      <w:r w:rsidRPr="005944DA">
        <w:rPr>
          <w:b/>
          <w:bCs/>
          <w:i/>
          <w:color w:val="000000" w:themeColor="text1"/>
          <w:sz w:val="18"/>
          <w:szCs w:val="18"/>
        </w:rPr>
        <w:t>Source:</w:t>
      </w:r>
      <w:r w:rsidRPr="005944DA">
        <w:rPr>
          <w:i/>
          <w:color w:val="000000" w:themeColor="text1"/>
          <w:sz w:val="18"/>
          <w:szCs w:val="18"/>
        </w:rPr>
        <w:t xml:space="preserve"> Ministry of Industry and Technology; General Directorate of Development Agencies, Research for the Socio-Economic Development </w:t>
      </w:r>
      <w:r w:rsidR="007B71A8" w:rsidRPr="005944DA">
        <w:rPr>
          <w:i/>
          <w:color w:val="000000" w:themeColor="text1"/>
          <w:sz w:val="18"/>
          <w:szCs w:val="18"/>
        </w:rPr>
        <w:t>Ranking</w:t>
      </w:r>
      <w:r w:rsidRPr="005944DA">
        <w:rPr>
          <w:i/>
          <w:color w:val="000000" w:themeColor="text1"/>
          <w:sz w:val="18"/>
          <w:szCs w:val="18"/>
        </w:rPr>
        <w:t xml:space="preserve"> of Districts, 2004, 2017 and 2022</w:t>
      </w:r>
      <w:r w:rsidR="0042439F">
        <w:rPr>
          <w:i/>
          <w:color w:val="000000" w:themeColor="text1"/>
          <w:sz w:val="18"/>
          <w:szCs w:val="18"/>
        </w:rPr>
        <w:t xml:space="preserve">. </w:t>
      </w:r>
    </w:p>
    <w:p w14:paraId="0D9216B5" w14:textId="645D5B9A" w:rsidR="007B71A8" w:rsidRPr="005944DA" w:rsidRDefault="006829C1" w:rsidP="00D66D2A">
      <w:pPr>
        <w:rPr>
          <w:iCs/>
          <w:color w:val="000000" w:themeColor="text1"/>
        </w:rPr>
      </w:pPr>
      <w:r w:rsidRPr="005944DA">
        <w:rPr>
          <w:iCs/>
          <w:color w:val="000000" w:themeColor="text1"/>
        </w:rPr>
        <w:t xml:space="preserve">As per the SEGE study of 2022, 29 districts of Istanbul have the </w:t>
      </w:r>
      <w:r w:rsidR="00A23DFD" w:rsidRPr="005944DA">
        <w:rPr>
          <w:iCs/>
          <w:color w:val="000000" w:themeColor="text1"/>
        </w:rPr>
        <w:t>first-tier</w:t>
      </w:r>
      <w:r w:rsidRPr="005944DA">
        <w:rPr>
          <w:iCs/>
          <w:color w:val="000000" w:themeColor="text1"/>
        </w:rPr>
        <w:t xml:space="preserve"> level of development</w:t>
      </w:r>
      <w:r w:rsidR="00F3767C" w:rsidRPr="005944DA">
        <w:rPr>
          <w:iCs/>
          <w:color w:val="000000" w:themeColor="text1"/>
        </w:rPr>
        <w:t>,</w:t>
      </w:r>
      <w:r w:rsidRPr="005944DA">
        <w:rPr>
          <w:iCs/>
          <w:color w:val="000000" w:themeColor="text1"/>
        </w:rPr>
        <w:t xml:space="preserve"> and the rest have tier two level of development. There are </w:t>
      </w:r>
      <w:r w:rsidR="00A23DFD" w:rsidRPr="005944DA">
        <w:rPr>
          <w:iCs/>
          <w:color w:val="000000" w:themeColor="text1"/>
        </w:rPr>
        <w:t xml:space="preserve">no </w:t>
      </w:r>
      <w:r w:rsidRPr="005944DA">
        <w:rPr>
          <w:iCs/>
          <w:color w:val="000000" w:themeColor="text1"/>
        </w:rPr>
        <w:t>major differences between 2017 and 2022</w:t>
      </w:r>
      <w:r w:rsidR="00F3767C" w:rsidRPr="005944DA">
        <w:rPr>
          <w:iCs/>
          <w:color w:val="000000" w:themeColor="text1"/>
        </w:rPr>
        <w:t>,</w:t>
      </w:r>
      <w:r w:rsidRPr="005944DA">
        <w:rPr>
          <w:iCs/>
          <w:color w:val="000000" w:themeColor="text1"/>
        </w:rPr>
        <w:t xml:space="preserve"> but it is noteworthy the level of development of Kagithane, Gungore</w:t>
      </w:r>
      <w:r w:rsidR="00A23DFD" w:rsidRPr="005944DA">
        <w:rPr>
          <w:iCs/>
          <w:color w:val="000000" w:themeColor="text1"/>
        </w:rPr>
        <w:t>n</w:t>
      </w:r>
      <w:r w:rsidRPr="005944DA">
        <w:rPr>
          <w:iCs/>
          <w:color w:val="000000" w:themeColor="text1"/>
        </w:rPr>
        <w:t xml:space="preserve">, Eyupsultan, Adalar and Avcilar went from tier </w:t>
      </w:r>
      <w:r w:rsidRPr="005944DA">
        <w:rPr>
          <w:iCs/>
          <w:color w:val="000000" w:themeColor="text1"/>
        </w:rPr>
        <w:lastRenderedPageBreak/>
        <w:t xml:space="preserve">two to tier one and Arnavutkoy’s development level </w:t>
      </w:r>
      <w:r w:rsidR="00944AEF" w:rsidRPr="005944DA">
        <w:rPr>
          <w:iCs/>
          <w:color w:val="000000" w:themeColor="text1"/>
        </w:rPr>
        <w:t xml:space="preserve">improved </w:t>
      </w:r>
      <w:r w:rsidRPr="005944DA">
        <w:rPr>
          <w:iCs/>
          <w:color w:val="000000" w:themeColor="text1"/>
        </w:rPr>
        <w:t>from tier three to tier one</w:t>
      </w:r>
      <w:r w:rsidR="007705E6" w:rsidRPr="005944DA">
        <w:rPr>
          <w:iCs/>
          <w:color w:val="000000" w:themeColor="text1"/>
        </w:rPr>
        <w:t xml:space="preserve">, as presented in </w:t>
      </w:r>
      <w:r w:rsidR="007705E6" w:rsidRPr="005944DA">
        <w:rPr>
          <w:iCs/>
          <w:color w:val="000000" w:themeColor="text1"/>
        </w:rPr>
        <w:fldChar w:fldCharType="begin"/>
      </w:r>
      <w:r w:rsidR="007705E6" w:rsidRPr="005944DA">
        <w:rPr>
          <w:iCs/>
          <w:color w:val="000000" w:themeColor="text1"/>
        </w:rPr>
        <w:instrText xml:space="preserve"> REF _Ref208558913 \h </w:instrText>
      </w:r>
      <w:r w:rsidR="00354BF8" w:rsidRPr="00413DFF">
        <w:rPr>
          <w:iCs/>
          <w:color w:val="000000" w:themeColor="text1"/>
        </w:rPr>
        <w:instrText xml:space="preserve"> \* MERGEFORMAT </w:instrText>
      </w:r>
      <w:r w:rsidR="007705E6" w:rsidRPr="005944DA">
        <w:rPr>
          <w:iCs/>
          <w:color w:val="000000" w:themeColor="text1"/>
        </w:rPr>
      </w:r>
      <w:r w:rsidR="007705E6" w:rsidRPr="005944DA">
        <w:rPr>
          <w:iCs/>
          <w:color w:val="000000" w:themeColor="text1"/>
        </w:rPr>
        <w:fldChar w:fldCharType="separate"/>
      </w:r>
      <w:r w:rsidR="007705E6" w:rsidRPr="005944DA">
        <w:t xml:space="preserve">Table </w:t>
      </w:r>
      <w:r w:rsidR="007705E6" w:rsidRPr="005944DA">
        <w:rPr>
          <w:noProof/>
        </w:rPr>
        <w:t>15</w:t>
      </w:r>
      <w:r w:rsidR="007705E6" w:rsidRPr="005944DA">
        <w:rPr>
          <w:iCs/>
          <w:color w:val="000000" w:themeColor="text1"/>
        </w:rPr>
        <w:fldChar w:fldCharType="end"/>
      </w:r>
      <w:r w:rsidRPr="005944DA">
        <w:rPr>
          <w:iCs/>
          <w:color w:val="000000" w:themeColor="text1"/>
        </w:rPr>
        <w:t>.</w:t>
      </w:r>
    </w:p>
    <w:p w14:paraId="0D4864FC" w14:textId="6BDEA4C5" w:rsidR="00E96510" w:rsidRPr="005944DA" w:rsidRDefault="006D1749" w:rsidP="00257A90">
      <w:pPr>
        <w:pStyle w:val="Balk3"/>
        <w:tabs>
          <w:tab w:val="left" w:pos="8789"/>
          <w:tab w:val="left" w:pos="9072"/>
        </w:tabs>
        <w:rPr>
          <w:rFonts w:asciiTheme="minorHAnsi" w:hAnsiTheme="minorHAnsi"/>
          <w:color w:val="000000" w:themeColor="text1"/>
        </w:rPr>
      </w:pPr>
      <w:bookmarkStart w:id="845" w:name="_Toc210122549"/>
      <w:bookmarkStart w:id="846" w:name="_Hlk166202200"/>
      <w:r w:rsidRPr="005944DA">
        <w:rPr>
          <w:rFonts w:asciiTheme="minorHAnsi" w:hAnsiTheme="minorHAnsi"/>
          <w:color w:val="000000" w:themeColor="text1"/>
        </w:rPr>
        <w:t>2</w:t>
      </w:r>
      <w:r w:rsidR="003214D2" w:rsidRPr="005944DA">
        <w:rPr>
          <w:rFonts w:asciiTheme="minorHAnsi" w:hAnsiTheme="minorHAnsi"/>
          <w:color w:val="000000" w:themeColor="text1"/>
        </w:rPr>
        <w:t xml:space="preserve">.2.4. </w:t>
      </w:r>
      <w:r w:rsidR="00E96510" w:rsidRPr="005944DA">
        <w:rPr>
          <w:rFonts w:asciiTheme="minorHAnsi" w:hAnsiTheme="minorHAnsi"/>
          <w:color w:val="000000" w:themeColor="text1"/>
        </w:rPr>
        <w:t>Vulnerable Groups</w:t>
      </w:r>
      <w:bookmarkEnd w:id="845"/>
      <w:r w:rsidR="00E96510" w:rsidRPr="005944DA">
        <w:rPr>
          <w:rFonts w:asciiTheme="minorHAnsi" w:hAnsiTheme="minorHAnsi"/>
          <w:color w:val="000000" w:themeColor="text1"/>
        </w:rPr>
        <w:t xml:space="preserve"> </w:t>
      </w:r>
    </w:p>
    <w:bookmarkEnd w:id="846"/>
    <w:p w14:paraId="27729374" w14:textId="06A9F323" w:rsidR="007E08D2" w:rsidRPr="005944DA" w:rsidRDefault="007E08D2" w:rsidP="002D0044">
      <w:r w:rsidRPr="005944DA">
        <w:t xml:space="preserve">The potential vulnerable groups in </w:t>
      </w:r>
      <w:r w:rsidR="009B7DF2" w:rsidRPr="005944DA">
        <w:t>Istanbul</w:t>
      </w:r>
      <w:r w:rsidRPr="005944DA">
        <w:t xml:space="preserve"> are considered but not limited to the following: </w:t>
      </w:r>
    </w:p>
    <w:p w14:paraId="718F9976" w14:textId="77777777" w:rsidR="007E08D2" w:rsidRPr="005944DA" w:rsidRDefault="007E08D2" w:rsidP="00257A90">
      <w:pPr>
        <w:pStyle w:val="ListeParagraf"/>
        <w:numPr>
          <w:ilvl w:val="0"/>
          <w:numId w:val="211"/>
        </w:numPr>
      </w:pPr>
      <w:r w:rsidRPr="005944DA">
        <w:t>Women-headed households</w:t>
      </w:r>
    </w:p>
    <w:p w14:paraId="2CFF3948" w14:textId="77777777" w:rsidR="007E08D2" w:rsidRPr="005944DA" w:rsidRDefault="007E08D2" w:rsidP="00257A90">
      <w:pPr>
        <w:pStyle w:val="ListeParagraf"/>
        <w:numPr>
          <w:ilvl w:val="0"/>
          <w:numId w:val="211"/>
        </w:numPr>
      </w:pPr>
      <w:r w:rsidRPr="005944DA">
        <w:t>Disabled people,</w:t>
      </w:r>
    </w:p>
    <w:p w14:paraId="56454AE8" w14:textId="77777777" w:rsidR="007E08D2" w:rsidRPr="005944DA" w:rsidRDefault="007E08D2" w:rsidP="00257A90">
      <w:pPr>
        <w:pStyle w:val="ListeParagraf"/>
        <w:numPr>
          <w:ilvl w:val="0"/>
          <w:numId w:val="211"/>
        </w:numPr>
      </w:pPr>
      <w:r w:rsidRPr="005944DA">
        <w:t>Elderly persons,</w:t>
      </w:r>
    </w:p>
    <w:p w14:paraId="3B57989F" w14:textId="77777777" w:rsidR="007E08D2" w:rsidRPr="005944DA" w:rsidRDefault="007E08D2" w:rsidP="00257A90">
      <w:pPr>
        <w:pStyle w:val="ListeParagraf"/>
        <w:numPr>
          <w:ilvl w:val="0"/>
          <w:numId w:val="211"/>
        </w:numPr>
      </w:pPr>
      <w:r w:rsidRPr="005944DA">
        <w:t>Poor households (including those with many children) &amp; people without any social security insurance (including unemployed young population, households with child workers),</w:t>
      </w:r>
    </w:p>
    <w:p w14:paraId="2A86ECA5" w14:textId="1BF2E369" w:rsidR="007E08D2" w:rsidRPr="00413DFF" w:rsidRDefault="007E08D2" w:rsidP="00257A90">
      <w:pPr>
        <w:pStyle w:val="ListeParagraf"/>
        <w:numPr>
          <w:ilvl w:val="0"/>
          <w:numId w:val="211"/>
        </w:numPr>
      </w:pPr>
      <w:r w:rsidRPr="005944DA">
        <w:t>Migrants</w:t>
      </w:r>
      <w:r w:rsidR="00560677" w:rsidRPr="005944DA">
        <w:t>/SuTP/</w:t>
      </w:r>
      <w:r w:rsidR="00F66E49" w:rsidRPr="005944DA">
        <w:t>o</w:t>
      </w:r>
      <w:r w:rsidR="00560677" w:rsidRPr="005944DA">
        <w:t>ther ethnic groups,</w:t>
      </w:r>
    </w:p>
    <w:p w14:paraId="15314A77" w14:textId="77777777" w:rsidR="007E08D2" w:rsidRPr="00413DFF" w:rsidRDefault="007E08D2" w:rsidP="00257A90">
      <w:pPr>
        <w:pStyle w:val="ListeParagraf"/>
        <w:numPr>
          <w:ilvl w:val="0"/>
          <w:numId w:val="211"/>
        </w:numPr>
      </w:pPr>
      <w:r w:rsidRPr="00413DFF">
        <w:t>Persons and groups whose livelihoods are dependent on the structures subject to the Project who will be permanently displaced, economically and physically (e.g., supers).</w:t>
      </w:r>
    </w:p>
    <w:p w14:paraId="76FBBF52" w14:textId="3D1EB3E7" w:rsidR="000C5093" w:rsidRPr="00413DFF" w:rsidRDefault="00560677" w:rsidP="005944DA">
      <w:pPr>
        <w:ind w:left="360"/>
        <w:rPr>
          <w:rFonts w:cs="Tahoma"/>
          <w:iCs/>
          <w:color w:val="000000" w:themeColor="text1"/>
          <w:sz w:val="20"/>
          <w:szCs w:val="18"/>
          <w:u w:val="single"/>
        </w:rPr>
      </w:pPr>
      <w:r w:rsidRPr="00413DFF">
        <w:t>All vulnerable groups listed above — whether they are owners, tenants, or holders of limited real rights — will be preliminarily identified during the application process of the building for financing under the CDRC Project. Following the building’s acceptance into the Project, they will be fully identified in the building-specific Resettlement Plans (RPs), defined as beneficiaries within the scope of the Project, and will be eligible for the additional interest rate discount.</w:t>
      </w:r>
    </w:p>
    <w:p w14:paraId="7E25CC1B" w14:textId="5CBEC3E8" w:rsidR="007E08D2" w:rsidRPr="00413DFF" w:rsidRDefault="006D1749" w:rsidP="00257A90">
      <w:pPr>
        <w:pStyle w:val="Balk4"/>
        <w:tabs>
          <w:tab w:val="left" w:pos="8789"/>
          <w:tab w:val="left" w:pos="9072"/>
        </w:tabs>
        <w:rPr>
          <w:color w:val="000000" w:themeColor="text1"/>
        </w:rPr>
      </w:pPr>
      <w:r w:rsidRPr="005944DA">
        <w:rPr>
          <w:color w:val="000000" w:themeColor="text1"/>
        </w:rPr>
        <w:t>2</w:t>
      </w:r>
      <w:r w:rsidR="00B35B56" w:rsidRPr="005944DA">
        <w:rPr>
          <w:color w:val="000000" w:themeColor="text1"/>
        </w:rPr>
        <w:t xml:space="preserve">.2.4.1. </w:t>
      </w:r>
      <w:r w:rsidR="007E08D2" w:rsidRPr="005944DA">
        <w:rPr>
          <w:color w:val="000000" w:themeColor="text1"/>
        </w:rPr>
        <w:t>Migrants and Syrians under Temporary Protection</w:t>
      </w:r>
    </w:p>
    <w:p w14:paraId="46807555" w14:textId="1D6E9185" w:rsidR="007E08D2" w:rsidRPr="005944DA" w:rsidRDefault="007E08D2" w:rsidP="002D0044">
      <w:r w:rsidRPr="00413DFF">
        <w:t xml:space="preserve">Households with migrants and </w:t>
      </w:r>
      <w:r w:rsidR="005B42FB" w:rsidRPr="005944DA">
        <w:t>SuTPs</w:t>
      </w:r>
      <w:r w:rsidRPr="00413DFF">
        <w:t xml:space="preserve"> who are residing/working as owners or tenants in the project provinces will be able to benefit from supports or rental assistance when they meet the conditions for applying for credit or assistance.</w:t>
      </w:r>
      <w:r w:rsidRPr="005944DA">
        <w:rPr>
          <w:rStyle w:val="DipnotBavurusu"/>
          <w:color w:val="000000" w:themeColor="text1"/>
          <w:sz w:val="20"/>
          <w:szCs w:val="20"/>
        </w:rPr>
        <w:footnoteReference w:id="19"/>
      </w:r>
    </w:p>
    <w:p w14:paraId="492219BE" w14:textId="0F9922D1" w:rsidR="007E08D2" w:rsidRPr="005944DA" w:rsidRDefault="00D731E2" w:rsidP="000A1A42">
      <w:r w:rsidRPr="005944DA">
        <w:t xml:space="preserve">As of May 2025, the number of </w:t>
      </w:r>
      <w:r w:rsidR="005B42FB" w:rsidRPr="005944DA">
        <w:t>SuTP</w:t>
      </w:r>
      <w:r w:rsidR="00E30580" w:rsidRPr="005944DA">
        <w:t>s</w:t>
      </w:r>
      <w:r w:rsidRPr="005944DA">
        <w:t xml:space="preserve"> in </w:t>
      </w:r>
      <w:r w:rsidR="00B06598" w:rsidRPr="005944DA">
        <w:t>Türkiye</w:t>
      </w:r>
      <w:r w:rsidR="00836715" w:rsidRPr="005944DA">
        <w:t xml:space="preserve">Türkiye </w:t>
      </w:r>
      <w:r w:rsidRPr="005944DA">
        <w:t xml:space="preserve">is 2.710.476.  Among the provinces included in the project, Istanbul is the province with the highest number of </w:t>
      </w:r>
      <w:r w:rsidR="00E30580" w:rsidRPr="005944DA">
        <w:t>SuTPs</w:t>
      </w:r>
      <w:r w:rsidRPr="005944DA">
        <w:t xml:space="preserve">, with 470935 people. </w:t>
      </w:r>
      <w:r w:rsidR="00E30580" w:rsidRPr="005944DA">
        <w:fldChar w:fldCharType="begin"/>
      </w:r>
      <w:r w:rsidR="00E30580" w:rsidRPr="005944DA">
        <w:instrText xml:space="preserve"> REF _Ref208559871 \h </w:instrText>
      </w:r>
      <w:r w:rsidR="00354BF8" w:rsidRPr="00413DFF">
        <w:instrText xml:space="preserve"> \* MERGEFORMAT </w:instrText>
      </w:r>
      <w:r w:rsidR="00E30580" w:rsidRPr="005944DA">
        <w:fldChar w:fldCharType="separate"/>
      </w:r>
      <w:r w:rsidR="00E30580" w:rsidRPr="005944DA">
        <w:t xml:space="preserve">Table </w:t>
      </w:r>
      <w:r w:rsidR="00E30580" w:rsidRPr="005944DA">
        <w:rPr>
          <w:noProof/>
        </w:rPr>
        <w:t>16</w:t>
      </w:r>
      <w:r w:rsidR="00E30580" w:rsidRPr="005944DA">
        <w:fldChar w:fldCharType="end"/>
      </w:r>
      <w:r w:rsidRPr="005944DA">
        <w:t xml:space="preserve">shows the number and percentage of </w:t>
      </w:r>
      <w:r w:rsidR="00E30580" w:rsidRPr="005944DA">
        <w:t xml:space="preserve">SuTPs </w:t>
      </w:r>
      <w:r w:rsidRPr="005944DA">
        <w:t>living in Istanbul Province</w:t>
      </w:r>
      <w:r w:rsidR="007E08D2" w:rsidRPr="005944DA">
        <w:t>.</w:t>
      </w:r>
    </w:p>
    <w:p w14:paraId="4993C9B7" w14:textId="7F2D65CC" w:rsidR="009F7CD5" w:rsidRPr="005944DA" w:rsidRDefault="009F7CD5" w:rsidP="00257A90">
      <w:pPr>
        <w:pStyle w:val="ResimYazs"/>
        <w:keepNext/>
      </w:pPr>
      <w:bookmarkStart w:id="847" w:name="_Ref208559871"/>
      <w:bookmarkStart w:id="848" w:name="_Toc210122628"/>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16</w:t>
      </w:r>
      <w:r w:rsidRPr="005944DA">
        <w:fldChar w:fldCharType="end"/>
      </w:r>
      <w:bookmarkEnd w:id="847"/>
      <w:r w:rsidRPr="005944DA">
        <w:t xml:space="preserve">: </w:t>
      </w:r>
      <w:r w:rsidRPr="005944DA">
        <w:rPr>
          <w:b w:val="0"/>
          <w:bCs/>
        </w:rPr>
        <w:t>Population and Percentage of SuTP</w:t>
      </w:r>
      <w:r w:rsidR="00515FDD" w:rsidRPr="005944DA">
        <w:rPr>
          <w:b w:val="0"/>
          <w:bCs/>
        </w:rPr>
        <w:t>s</w:t>
      </w:r>
      <w:r w:rsidRPr="005944DA">
        <w:rPr>
          <w:b w:val="0"/>
          <w:bCs/>
        </w:rPr>
        <w:t xml:space="preserve"> in Istanbul</w:t>
      </w:r>
      <w:bookmarkEnd w:id="848"/>
    </w:p>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888"/>
        <w:gridCol w:w="1741"/>
        <w:gridCol w:w="1529"/>
        <w:gridCol w:w="1546"/>
        <w:gridCol w:w="3368"/>
      </w:tblGrid>
      <w:tr w:rsidR="009F7CD5" w:rsidRPr="00413DFF" w14:paraId="636FBAA0" w14:textId="77777777" w:rsidTr="000C18FC">
        <w:trPr>
          <w:jc w:val="center"/>
        </w:trPr>
        <w:tc>
          <w:tcPr>
            <w:tcW w:w="0" w:type="auto"/>
            <w:shd w:val="clear" w:color="auto" w:fill="ABB7C1"/>
          </w:tcPr>
          <w:p w14:paraId="380F1938" w14:textId="77777777" w:rsidR="009F7CD5" w:rsidRPr="005944DA" w:rsidRDefault="009F7CD5" w:rsidP="000C18FC">
            <w:pP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Province</w:t>
            </w:r>
          </w:p>
        </w:tc>
        <w:tc>
          <w:tcPr>
            <w:tcW w:w="0" w:type="auto"/>
            <w:shd w:val="clear" w:color="auto" w:fill="ABB7C1"/>
          </w:tcPr>
          <w:p w14:paraId="364742D9" w14:textId="77777777" w:rsidR="009F7CD5" w:rsidRPr="005944DA" w:rsidRDefault="009F7CD5" w:rsidP="000C18FC">
            <w:pP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Population of Province</w:t>
            </w:r>
          </w:p>
        </w:tc>
        <w:tc>
          <w:tcPr>
            <w:tcW w:w="0" w:type="auto"/>
            <w:shd w:val="clear" w:color="auto" w:fill="ABB7C1"/>
          </w:tcPr>
          <w:p w14:paraId="66DC5FF0" w14:textId="77777777" w:rsidR="009F7CD5" w:rsidRPr="005944DA" w:rsidRDefault="009F7CD5" w:rsidP="000C18FC">
            <w:pP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Population of SuTP</w:t>
            </w:r>
          </w:p>
        </w:tc>
        <w:tc>
          <w:tcPr>
            <w:tcW w:w="0" w:type="auto"/>
            <w:shd w:val="clear" w:color="auto" w:fill="ABB7C1"/>
          </w:tcPr>
          <w:p w14:paraId="2F59639D" w14:textId="77777777" w:rsidR="009F7CD5" w:rsidRPr="005944DA" w:rsidRDefault="009F7CD5" w:rsidP="000C18FC">
            <w:pP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Percentage of SuTP</w:t>
            </w:r>
          </w:p>
        </w:tc>
        <w:tc>
          <w:tcPr>
            <w:tcW w:w="0" w:type="auto"/>
            <w:shd w:val="clear" w:color="auto" w:fill="ABB7C1"/>
          </w:tcPr>
          <w:p w14:paraId="134F4751" w14:textId="77777777" w:rsidR="009F7CD5" w:rsidRPr="005944DA" w:rsidRDefault="009F7CD5" w:rsidP="000C18FC">
            <w:pP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Rank of the province in terms of population of SuTP</w:t>
            </w:r>
          </w:p>
        </w:tc>
      </w:tr>
      <w:tr w:rsidR="009F7CD5" w:rsidRPr="00413DFF" w14:paraId="6F083AC6" w14:textId="77777777" w:rsidTr="000C18FC">
        <w:trPr>
          <w:jc w:val="center"/>
        </w:trPr>
        <w:tc>
          <w:tcPr>
            <w:tcW w:w="0" w:type="auto"/>
            <w:shd w:val="clear" w:color="auto" w:fill="F2F2F2"/>
          </w:tcPr>
          <w:p w14:paraId="505781E9" w14:textId="77777777" w:rsidR="009F7CD5" w:rsidRPr="005944DA" w:rsidRDefault="009F7CD5" w:rsidP="000C18FC">
            <w:pPr>
              <w:rPr>
                <w:rFonts w:asciiTheme="minorHAnsi" w:hAnsiTheme="minorHAnsi"/>
                <w:color w:val="000000" w:themeColor="text1"/>
                <w:sz w:val="20"/>
                <w:szCs w:val="20"/>
              </w:rPr>
            </w:pPr>
            <w:r w:rsidRPr="005944DA">
              <w:rPr>
                <w:rFonts w:asciiTheme="minorHAnsi" w:hAnsiTheme="minorHAnsi"/>
                <w:color w:val="000000" w:themeColor="text1"/>
                <w:sz w:val="20"/>
                <w:szCs w:val="20"/>
              </w:rPr>
              <w:t>Istanbul</w:t>
            </w:r>
          </w:p>
        </w:tc>
        <w:tc>
          <w:tcPr>
            <w:tcW w:w="0" w:type="auto"/>
            <w:shd w:val="clear" w:color="auto" w:fill="F2F2F2"/>
          </w:tcPr>
          <w:p w14:paraId="481FB62A" w14:textId="77777777" w:rsidR="009F7CD5" w:rsidRPr="005944DA" w:rsidRDefault="009F7CD5" w:rsidP="000C18FC">
            <w:pPr>
              <w:rPr>
                <w:rFonts w:asciiTheme="minorHAnsi" w:hAnsiTheme="minorHAnsi"/>
                <w:color w:val="000000" w:themeColor="text1"/>
                <w:sz w:val="20"/>
                <w:szCs w:val="20"/>
              </w:rPr>
            </w:pPr>
            <w:r w:rsidRPr="005944DA">
              <w:rPr>
                <w:rFonts w:asciiTheme="minorHAnsi" w:hAnsiTheme="minorHAnsi"/>
                <w:color w:val="000000" w:themeColor="text1"/>
                <w:sz w:val="20"/>
                <w:szCs w:val="20"/>
              </w:rPr>
              <w:t>15,701,602</w:t>
            </w:r>
          </w:p>
        </w:tc>
        <w:tc>
          <w:tcPr>
            <w:tcW w:w="0" w:type="auto"/>
            <w:shd w:val="clear" w:color="auto" w:fill="F2F2F2"/>
          </w:tcPr>
          <w:p w14:paraId="039C4007" w14:textId="77777777" w:rsidR="009F7CD5" w:rsidRPr="005944DA" w:rsidRDefault="009F7CD5" w:rsidP="000C18FC">
            <w:pPr>
              <w:rPr>
                <w:rFonts w:asciiTheme="minorHAnsi" w:hAnsiTheme="minorHAnsi"/>
                <w:color w:val="000000" w:themeColor="text1"/>
                <w:sz w:val="20"/>
                <w:szCs w:val="20"/>
              </w:rPr>
            </w:pPr>
            <w:r w:rsidRPr="005944DA">
              <w:rPr>
                <w:rFonts w:asciiTheme="minorHAnsi" w:hAnsiTheme="minorHAnsi"/>
                <w:color w:val="000000" w:themeColor="text1"/>
                <w:sz w:val="20"/>
                <w:szCs w:val="20"/>
              </w:rPr>
              <w:t>441,071</w:t>
            </w:r>
          </w:p>
        </w:tc>
        <w:tc>
          <w:tcPr>
            <w:tcW w:w="0" w:type="auto"/>
            <w:shd w:val="clear" w:color="auto" w:fill="F2F2F2"/>
          </w:tcPr>
          <w:p w14:paraId="1C510D0F" w14:textId="77777777" w:rsidR="009F7CD5" w:rsidRPr="005944DA" w:rsidRDefault="009F7CD5" w:rsidP="000C18FC">
            <w:pPr>
              <w:rPr>
                <w:rFonts w:asciiTheme="minorHAnsi" w:hAnsiTheme="minorHAnsi"/>
                <w:color w:val="000000" w:themeColor="text1"/>
                <w:sz w:val="20"/>
                <w:szCs w:val="20"/>
              </w:rPr>
            </w:pPr>
            <w:r w:rsidRPr="005944DA">
              <w:rPr>
                <w:rFonts w:asciiTheme="minorHAnsi" w:hAnsiTheme="minorHAnsi"/>
                <w:color w:val="000000" w:themeColor="text1"/>
                <w:sz w:val="20"/>
                <w:szCs w:val="20"/>
              </w:rPr>
              <w:t>2.73%</w:t>
            </w:r>
          </w:p>
        </w:tc>
        <w:tc>
          <w:tcPr>
            <w:tcW w:w="0" w:type="auto"/>
            <w:shd w:val="clear" w:color="auto" w:fill="F2F2F2"/>
          </w:tcPr>
          <w:p w14:paraId="6C6EBAFC" w14:textId="77777777" w:rsidR="009F7CD5" w:rsidRPr="005944DA" w:rsidRDefault="009F7CD5" w:rsidP="000C18FC">
            <w:pPr>
              <w:rPr>
                <w:rFonts w:asciiTheme="minorHAnsi" w:hAnsiTheme="minorHAnsi"/>
                <w:color w:val="000000" w:themeColor="text1"/>
                <w:sz w:val="20"/>
                <w:szCs w:val="20"/>
              </w:rPr>
            </w:pPr>
            <w:r w:rsidRPr="005944DA">
              <w:rPr>
                <w:rFonts w:asciiTheme="minorHAnsi" w:hAnsiTheme="minorHAnsi"/>
                <w:color w:val="000000" w:themeColor="text1"/>
                <w:sz w:val="20"/>
                <w:szCs w:val="20"/>
              </w:rPr>
              <w:t>1</w:t>
            </w:r>
          </w:p>
        </w:tc>
      </w:tr>
    </w:tbl>
    <w:p w14:paraId="143873BC" w14:textId="2DA3CA4D" w:rsidR="002E47A1" w:rsidRPr="005944DA" w:rsidRDefault="002E47A1" w:rsidP="002E47A1">
      <w:pPr>
        <w:rPr>
          <w:i/>
          <w:iCs/>
          <w:sz w:val="18"/>
          <w:szCs w:val="18"/>
        </w:rPr>
      </w:pPr>
      <w:r w:rsidRPr="005944DA">
        <w:rPr>
          <w:b/>
          <w:bCs/>
          <w:i/>
          <w:iCs/>
          <w:sz w:val="18"/>
          <w:szCs w:val="18"/>
        </w:rPr>
        <w:t>Source:</w:t>
      </w:r>
      <w:r w:rsidRPr="005944DA">
        <w:rPr>
          <w:i/>
          <w:iCs/>
          <w:sz w:val="18"/>
          <w:szCs w:val="18"/>
        </w:rPr>
        <w:t xml:space="preserve"> Republic of </w:t>
      </w:r>
      <w:r w:rsidR="00B06598" w:rsidRPr="005944DA">
        <w:rPr>
          <w:i/>
          <w:iCs/>
          <w:sz w:val="18"/>
          <w:szCs w:val="18"/>
        </w:rPr>
        <w:t>Türkiye</w:t>
      </w:r>
      <w:r w:rsidRPr="005944DA">
        <w:rPr>
          <w:i/>
          <w:iCs/>
          <w:sz w:val="18"/>
          <w:szCs w:val="18"/>
        </w:rPr>
        <w:t>, Ministry of Interior, Presidency of Migration Managemen,</w:t>
      </w:r>
      <w:r w:rsidR="00560677" w:rsidRPr="005944DA">
        <w:rPr>
          <w:i/>
          <w:iCs/>
          <w:sz w:val="18"/>
          <w:szCs w:val="18"/>
        </w:rPr>
        <w:t xml:space="preserve"> 2025</w:t>
      </w:r>
      <w:r w:rsidRPr="005944DA">
        <w:rPr>
          <w:i/>
          <w:iCs/>
          <w:sz w:val="18"/>
          <w:szCs w:val="18"/>
        </w:rPr>
        <w:t>.</w:t>
      </w:r>
    </w:p>
    <w:p w14:paraId="0C832142" w14:textId="6C0589A0" w:rsidR="007E08D2" w:rsidRPr="005944DA" w:rsidRDefault="007E08D2" w:rsidP="002E47A1">
      <w:r w:rsidRPr="005944DA">
        <w:t xml:space="preserve">According to a study conducted by International Organization for Migration in 2019, there are 1,660,395 migrants and Syrians under temporary protection living in </w:t>
      </w:r>
      <w:r w:rsidR="009B7DF2" w:rsidRPr="005944DA">
        <w:t>Istanbul</w:t>
      </w:r>
      <w:r w:rsidRPr="005944DA">
        <w:t xml:space="preserve"> where 58% of them are Syrians, followed by Afghans (7.7%), Uzbeks (5.1%), Turkmens (4.6%) and other nationalities (24.6%)</w:t>
      </w:r>
      <w:r w:rsidRPr="005944DA">
        <w:rPr>
          <w:rStyle w:val="DipnotBavurusu"/>
          <w:color w:val="000000" w:themeColor="text1"/>
        </w:rPr>
        <w:footnoteReference w:id="20"/>
      </w:r>
      <w:r w:rsidRPr="005944DA">
        <w:t xml:space="preserve">. The top five districts ranked by the population of migrants and Syrians under temporary protection are Esenyurt, Fatih, Başakşehir, Bağcılar and Sultangazi respectively (see </w:t>
      </w:r>
      <w:r w:rsidR="000C5093" w:rsidRPr="005944DA">
        <w:fldChar w:fldCharType="begin"/>
      </w:r>
      <w:r w:rsidR="000C5093" w:rsidRPr="005944DA">
        <w:instrText xml:space="preserve"> REF _Ref110446107 \h  \* MERGEFORMAT </w:instrText>
      </w:r>
      <w:r w:rsidR="000C5093" w:rsidRPr="005944DA">
        <w:fldChar w:fldCharType="separate"/>
      </w:r>
      <w:r w:rsidR="000C5093" w:rsidRPr="005944DA">
        <w:t xml:space="preserve">Figure </w:t>
      </w:r>
      <w:r w:rsidR="000C5093" w:rsidRPr="005944DA">
        <w:rPr>
          <w:noProof/>
        </w:rPr>
        <w:t>14</w:t>
      </w:r>
      <w:r w:rsidR="000C5093" w:rsidRPr="005944DA">
        <w:fldChar w:fldCharType="end"/>
      </w:r>
      <w:r w:rsidRPr="005944DA">
        <w:t>).</w:t>
      </w:r>
    </w:p>
    <w:p w14:paraId="06A03924" w14:textId="61CE653D" w:rsidR="002E47A1" w:rsidRPr="005944DA" w:rsidRDefault="002E47A1" w:rsidP="00257A90">
      <w:pPr>
        <w:pStyle w:val="ResimYazs"/>
        <w:keepNext/>
      </w:pPr>
      <w:bookmarkStart w:id="849" w:name="_Toc210122608"/>
      <w:r w:rsidRPr="005944DA">
        <w:t xml:space="preserve">Figure </w:t>
      </w:r>
      <w:r w:rsidRPr="005944DA">
        <w:fldChar w:fldCharType="begin"/>
      </w:r>
      <w:r w:rsidRPr="005944DA">
        <w:instrText xml:space="preserve"> SEQ Figure \* ARABIC </w:instrText>
      </w:r>
      <w:r w:rsidRPr="005944DA">
        <w:fldChar w:fldCharType="separate"/>
      </w:r>
      <w:r w:rsidRPr="00413DFF">
        <w:rPr>
          <w:noProof/>
        </w:rPr>
        <w:t>14</w:t>
      </w:r>
      <w:r w:rsidRPr="005944DA">
        <w:fldChar w:fldCharType="end"/>
      </w:r>
      <w:r w:rsidRPr="005944DA">
        <w:t xml:space="preserve">: </w:t>
      </w:r>
      <w:r w:rsidRPr="005944DA">
        <w:rPr>
          <w:b w:val="0"/>
          <w:bCs/>
        </w:rPr>
        <w:t>Population of Migrants and Syrians Under Temporary Protection in Istanbul</w:t>
      </w:r>
      <w:bookmarkEnd w:id="849"/>
    </w:p>
    <w:p w14:paraId="6C97BEA5" w14:textId="0EDFC100" w:rsidR="007E08D2" w:rsidRPr="005944DA" w:rsidRDefault="007E08D2" w:rsidP="00257A90">
      <w:pPr>
        <w:tabs>
          <w:tab w:val="left" w:pos="8789"/>
          <w:tab w:val="left" w:pos="9072"/>
        </w:tabs>
        <w:jc w:val="center"/>
        <w:rPr>
          <w:color w:val="000000" w:themeColor="text1"/>
        </w:rPr>
      </w:pPr>
      <w:r w:rsidRPr="005944DA">
        <w:rPr>
          <w:noProof/>
          <w:color w:val="000000" w:themeColor="text1"/>
          <w:lang w:eastAsia="tr-TR"/>
        </w:rPr>
        <w:drawing>
          <wp:inline distT="0" distB="0" distL="0" distR="0" wp14:anchorId="38FBC769" wp14:editId="05B5A191">
            <wp:extent cx="4320000" cy="2732400"/>
            <wp:effectExtent l="0" t="0" r="4445" b="0"/>
            <wp:docPr id="411647795"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p&#10;&#10;Description automatically generated"/>
                    <pic:cNvPicPr/>
                  </pic:nvPicPr>
                  <pic:blipFill rotWithShape="1">
                    <a:blip r:embed="rId24"/>
                    <a:srcRect l="2648" t="3761" r="2357" b="5516"/>
                    <a:stretch/>
                  </pic:blipFill>
                  <pic:spPr bwMode="auto">
                    <a:xfrm>
                      <a:off x="0" y="0"/>
                      <a:ext cx="4320000" cy="2732400"/>
                    </a:xfrm>
                    <a:prstGeom prst="rect">
                      <a:avLst/>
                    </a:prstGeom>
                    <a:ln>
                      <a:noFill/>
                    </a:ln>
                    <a:extLst>
                      <a:ext uri="{53640926-AAD7-44D8-BBD7-CCE9431645EC}">
                        <a14:shadowObscured xmlns:a14="http://schemas.microsoft.com/office/drawing/2010/main"/>
                      </a:ext>
                    </a:extLst>
                  </pic:spPr>
                </pic:pic>
              </a:graphicData>
            </a:graphic>
          </wp:inline>
        </w:drawing>
      </w:r>
    </w:p>
    <w:p w14:paraId="6FBB7D43" w14:textId="048A9262" w:rsidR="00F97E5A" w:rsidRPr="00413DFF" w:rsidRDefault="00F97E5A" w:rsidP="00F97E5A">
      <w:pPr>
        <w:rPr>
          <w:i/>
          <w:iCs/>
          <w:sz w:val="18"/>
          <w:szCs w:val="18"/>
        </w:rPr>
      </w:pPr>
      <w:r w:rsidRPr="005944DA">
        <w:rPr>
          <w:b/>
          <w:bCs/>
          <w:i/>
          <w:iCs/>
          <w:sz w:val="18"/>
          <w:szCs w:val="18"/>
        </w:rPr>
        <w:t>Source:</w:t>
      </w:r>
      <w:r w:rsidRPr="005944DA">
        <w:rPr>
          <w:i/>
          <w:iCs/>
          <w:sz w:val="18"/>
          <w:szCs w:val="18"/>
        </w:rPr>
        <w:t xml:space="preserve"> </w:t>
      </w:r>
      <w:r w:rsidR="00FE3C26" w:rsidRPr="005944DA">
        <w:rPr>
          <w:i/>
          <w:iCs/>
          <w:sz w:val="18"/>
          <w:szCs w:val="18"/>
        </w:rPr>
        <w:t>Prepared by consultant using data in Baseline Assessment in Istanbul province: Analysis Report: May-July 2019. International Organization for Migration.</w:t>
      </w:r>
    </w:p>
    <w:p w14:paraId="06C15D38" w14:textId="3963B3C2" w:rsidR="00F97E5A" w:rsidRPr="005944DA" w:rsidRDefault="00F97E5A" w:rsidP="00F97E5A">
      <w:pPr>
        <w:rPr>
          <w:color w:val="000000" w:themeColor="text1"/>
        </w:rPr>
      </w:pPr>
      <w:r w:rsidRPr="005944DA">
        <w:rPr>
          <w:color w:val="000000" w:themeColor="text1"/>
        </w:rPr>
        <w:lastRenderedPageBreak/>
        <w:t xml:space="preserve">The socio-economic situations of migrants in top-most five districts where migrants and Syrians under temporary protection are intensely populated—and the Project activities will be carried—are summarized in the following paragraphs. </w:t>
      </w:r>
      <w:r w:rsidR="00FE3C26" w:rsidRPr="005944DA">
        <w:rPr>
          <w:rStyle w:val="DipnotBavurusu"/>
          <w:color w:val="000000" w:themeColor="text1"/>
        </w:rPr>
        <w:footnoteReference w:id="21"/>
      </w:r>
      <w:r w:rsidR="00FE3C26" w:rsidRPr="005944DA">
        <w:rPr>
          <w:color w:val="000000" w:themeColor="text1"/>
          <w:vertAlign w:val="superscript"/>
        </w:rPr>
        <w:t>,</w:t>
      </w:r>
      <w:r w:rsidR="00FE3C26" w:rsidRPr="005944DA">
        <w:rPr>
          <w:rStyle w:val="DipnotBavurusu"/>
          <w:color w:val="000000" w:themeColor="text1"/>
        </w:rPr>
        <w:footnoteReference w:id="22"/>
      </w:r>
    </w:p>
    <w:p w14:paraId="01B8229D" w14:textId="77777777" w:rsidR="00F97E5A" w:rsidRPr="005944DA" w:rsidRDefault="00F97E5A" w:rsidP="00F97E5A">
      <w:pPr>
        <w:rPr>
          <w:color w:val="000000" w:themeColor="text1"/>
        </w:rPr>
      </w:pPr>
      <w:r w:rsidRPr="005944DA">
        <w:rPr>
          <w:b/>
          <w:bCs/>
          <w:iCs/>
          <w:color w:val="000000" w:themeColor="text1"/>
        </w:rPr>
        <w:t>Esenyurt:</w:t>
      </w:r>
      <w:r w:rsidRPr="005944DA">
        <w:rPr>
          <w:color w:val="000000" w:themeColor="text1"/>
        </w:rPr>
        <w:t xml:space="preserve"> There are 214,205 migrants and Syrians under temporary protection living in the district. Syrians constitute 60 percent of the migrant population. The main reasons that Esenyurt is the most preferred district by migrants and Syrians under temporary protection are (i) presence of people of various socioeconomic status, (ii) presence of relatives and friends who have settled in the district before, and (iii) diversity of employment sectors. Migrants and Syrians under temporary protection are mostly employed in service and industry sectors.</w:t>
      </w:r>
    </w:p>
    <w:p w14:paraId="101491BE" w14:textId="77777777" w:rsidR="00F97E5A" w:rsidRPr="005944DA" w:rsidRDefault="00F97E5A" w:rsidP="00F97E5A">
      <w:pPr>
        <w:rPr>
          <w:color w:val="000000" w:themeColor="text1"/>
        </w:rPr>
      </w:pPr>
      <w:r w:rsidRPr="005944DA">
        <w:rPr>
          <w:b/>
          <w:bCs/>
          <w:iCs/>
          <w:color w:val="000000" w:themeColor="text1"/>
        </w:rPr>
        <w:t>Basaksehir:</w:t>
      </w:r>
      <w:r w:rsidRPr="005944DA">
        <w:rPr>
          <w:color w:val="000000" w:themeColor="text1"/>
        </w:rPr>
        <w:t xml:space="preserve"> There are 107,203 migrants and Syrians under temporary protection living in the district. Syrians constitute 62 percent of the migrant population. The important factors that make Esenler district preferred by migrants and Syrians under temporary protection are (i) multicultural structure of the district, (ii) feeling safe due to the existing building complexes (rather than standalone buildings on the streets), (iii) affordable rents, (iv) high potential of newly built houses in terms of social life, (v) presence of relatives and friends who have settled in the district before, (vi) ease of transportation to other districts, and (vii) employment opportunities provided by the organized industrial zone and other industrial facilities in the district. Most of the migrants and Syrians under temporary protection with low-income levels reside in squatters or illegal housings since the rents are more affordable and mostly work in industrial facilities as unregistered employees.</w:t>
      </w:r>
    </w:p>
    <w:p w14:paraId="0027DC0E" w14:textId="77777777" w:rsidR="00F97E5A" w:rsidRPr="005944DA" w:rsidRDefault="00F97E5A" w:rsidP="00F97E5A">
      <w:pPr>
        <w:rPr>
          <w:color w:val="000000" w:themeColor="text1"/>
        </w:rPr>
      </w:pPr>
      <w:r w:rsidRPr="005944DA">
        <w:rPr>
          <w:b/>
          <w:bCs/>
          <w:iCs/>
          <w:color w:val="000000" w:themeColor="text1"/>
        </w:rPr>
        <w:t>Bagcilar:</w:t>
      </w:r>
      <w:r w:rsidRPr="005944DA">
        <w:rPr>
          <w:color w:val="000000" w:themeColor="text1"/>
        </w:rPr>
        <w:t xml:space="preserve"> There are 107, 055 migrants and Syrians under temporary protection living in the district. Syrians constitute 74 percent of the migrant population. Affordability of rents is the main factor that make Bagcilar district preferred by migrants and Syrians under temporary protection. There are also illegal hostels for workers in the district. Migrants and Syrians under temporary protection are mostly employed in textile and shoe-making sectors.</w:t>
      </w:r>
    </w:p>
    <w:p w14:paraId="1431A7C8" w14:textId="77777777" w:rsidR="00F97E5A" w:rsidRPr="005944DA" w:rsidRDefault="00F97E5A" w:rsidP="00F97E5A">
      <w:pPr>
        <w:rPr>
          <w:color w:val="000000" w:themeColor="text1"/>
        </w:rPr>
      </w:pPr>
      <w:r w:rsidRPr="005944DA">
        <w:rPr>
          <w:b/>
          <w:bCs/>
          <w:color w:val="000000" w:themeColor="text1"/>
        </w:rPr>
        <w:t>Sultangazi:</w:t>
      </w:r>
      <w:r w:rsidRPr="005944DA">
        <w:rPr>
          <w:color w:val="000000" w:themeColor="text1"/>
        </w:rPr>
        <w:t xml:space="preserve"> There are 83, 521 migrants and Syrians under temporary protection living in the district. Syrians constitute 76 percent of the migrant population. Most of the migrants are irregular migrants. The important factors that make Sultangazi district preferred by migrants and Syrians under temporary protection are (i) </w:t>
      </w:r>
      <w:r w:rsidRPr="005944DA">
        <w:rPr>
          <w:color w:val="000000" w:themeColor="text1"/>
        </w:rPr>
        <w:lastRenderedPageBreak/>
        <w:t>strong social networks, (ii) ease of finding housing units to rent, (iii) job opportunities, (iv) low socioeconomic status of people living in the district, and (v) welcoming of host communities. While Syrians under temporary protection are mostly employed in textile manufacturing, construction and furniture manufacturing and painting, Afghan and Pakistani nationals work in paper and scrap collecting, and animal husbandry, and Uzbek and Turkmen nationals work in shoe and textile manufacturing.</w:t>
      </w:r>
    </w:p>
    <w:p w14:paraId="6326DCC8" w14:textId="10883CC2" w:rsidR="00F97E5A" w:rsidRPr="005944DA" w:rsidRDefault="00F97E5A" w:rsidP="00FE3C26">
      <w:pPr>
        <w:tabs>
          <w:tab w:val="left" w:pos="8789"/>
          <w:tab w:val="left" w:pos="9072"/>
        </w:tabs>
        <w:rPr>
          <w:color w:val="000000" w:themeColor="text1"/>
          <w:sz w:val="20"/>
          <w:szCs w:val="20"/>
        </w:rPr>
      </w:pPr>
      <w:r w:rsidRPr="005944DA">
        <w:rPr>
          <w:b/>
          <w:bCs/>
          <w:color w:val="000000" w:themeColor="text1"/>
        </w:rPr>
        <w:t>Esenler:</w:t>
      </w:r>
      <w:r w:rsidRPr="005944DA">
        <w:rPr>
          <w:color w:val="000000" w:themeColor="text1"/>
        </w:rPr>
        <w:t xml:space="preserve"> There are 76,228 migrants and Syrians under temporary protection living in the district. Syrians constitute 77 percent of the migrant population. The important factors that make Esenler district preferred by migrants and Syrians under temporary protection are (i) ease of finding housing units to rent, (ii) ease of transportation to other districts, and (iii) job opportunities. Migrants and Syrians under temporary protection are mostly employed in textile sector.</w:t>
      </w:r>
    </w:p>
    <w:p w14:paraId="000739DB" w14:textId="355D3667" w:rsidR="008A2267" w:rsidRPr="005944DA" w:rsidRDefault="006D1749" w:rsidP="00FE3C26">
      <w:pPr>
        <w:pStyle w:val="Balk4"/>
        <w:tabs>
          <w:tab w:val="left" w:pos="8789"/>
          <w:tab w:val="left" w:pos="9072"/>
        </w:tabs>
        <w:rPr>
          <w:color w:val="000000" w:themeColor="text1"/>
        </w:rPr>
      </w:pPr>
      <w:r w:rsidRPr="005944DA">
        <w:rPr>
          <w:color w:val="000000" w:themeColor="text1"/>
        </w:rPr>
        <w:t>2</w:t>
      </w:r>
      <w:r w:rsidR="003214D2" w:rsidRPr="005944DA">
        <w:rPr>
          <w:color w:val="000000" w:themeColor="text1"/>
        </w:rPr>
        <w:t>.2.4.</w:t>
      </w:r>
      <w:r w:rsidR="00B35B56" w:rsidRPr="005944DA">
        <w:rPr>
          <w:color w:val="000000" w:themeColor="text1"/>
        </w:rPr>
        <w:t>2</w:t>
      </w:r>
      <w:r w:rsidR="003214D2" w:rsidRPr="005944DA">
        <w:rPr>
          <w:color w:val="000000" w:themeColor="text1"/>
        </w:rPr>
        <w:t xml:space="preserve">. </w:t>
      </w:r>
      <w:r w:rsidR="00E96510" w:rsidRPr="005944DA">
        <w:rPr>
          <w:color w:val="000000" w:themeColor="text1"/>
        </w:rPr>
        <w:t>Roma Population</w:t>
      </w:r>
    </w:p>
    <w:p w14:paraId="1E1CEAE8" w14:textId="53B84E01" w:rsidR="007E08D2" w:rsidRPr="005944DA" w:rsidRDefault="007E08D2" w:rsidP="002D0044">
      <w:r w:rsidRPr="005944DA">
        <w:t xml:space="preserve">Within the scope of the project, </w:t>
      </w:r>
      <w:r w:rsidR="0042439F">
        <w:t xml:space="preserve">the </w:t>
      </w:r>
      <w:r w:rsidRPr="005944DA">
        <w:t xml:space="preserve">Roma </w:t>
      </w:r>
      <w:r w:rsidR="0042439F">
        <w:t>were</w:t>
      </w:r>
      <w:r w:rsidRPr="005944DA">
        <w:t xml:space="preserve"> evaluated as the ethnic group that stands out in terms of vulnerability. </w:t>
      </w:r>
    </w:p>
    <w:p w14:paraId="566C885E" w14:textId="77777777" w:rsidR="007E08D2" w:rsidRPr="005944DA" w:rsidRDefault="007E08D2" w:rsidP="002D0044">
      <w:r w:rsidRPr="005944DA">
        <w:t xml:space="preserve">Roma population generally lives in the most disadvantaged areas and in the poorest districts of cities. The main policy areas that Roma should receive support from, which are stated in the “Strategy Document for Roma Population” of the Ministry of Family and Social Policies, and the observations made during the preparation of the strategy document regarding these policy areas are as follows: </w:t>
      </w:r>
      <w:r w:rsidRPr="005944DA">
        <w:rPr>
          <w:rFonts w:eastAsia="Aptos" w:cs="Aptos"/>
          <w:kern w:val="0"/>
          <w:vertAlign w:val="superscript"/>
          <w:lang w:eastAsia="tr-TR"/>
          <w14:ligatures w14:val="none"/>
        </w:rPr>
        <w:footnoteReference w:id="23"/>
      </w:r>
    </w:p>
    <w:p w14:paraId="026D5017" w14:textId="77777777" w:rsidR="007E08D2" w:rsidRPr="005944DA" w:rsidRDefault="007E08D2" w:rsidP="00257A90">
      <w:r w:rsidRPr="005944DA">
        <w:rPr>
          <w:b/>
          <w:bCs/>
        </w:rPr>
        <w:t>Education:</w:t>
      </w:r>
      <w:r w:rsidRPr="005944DA">
        <w:t xml:space="preserve"> Roma children cannot benefit from education opportunities sufficiently and their absenteeism is high. Some Roma children are unable to continue their education because their families cannot afford to pay for their education or they have to work to support their families, while some of the children who attend school drop out because they think they are facing social exclusion.</w:t>
      </w:r>
    </w:p>
    <w:p w14:paraId="20597BDE" w14:textId="77777777" w:rsidR="007E08D2" w:rsidRPr="005944DA" w:rsidRDefault="007E08D2" w:rsidP="00257A90">
      <w:r w:rsidRPr="005944DA">
        <w:rPr>
          <w:b/>
          <w:bCs/>
        </w:rPr>
        <w:t>Employment:</w:t>
      </w:r>
      <w:r w:rsidRPr="005944DA">
        <w:t xml:space="preserve"> There is not enough data on the situation of Roma population in the labor market. However, the general opinion and observations are that Roma population mostly work in precarious, unqualified and low-status jobs. Thus, their income is not regular and is far from satisfying the needs of their families.</w:t>
      </w:r>
    </w:p>
    <w:p w14:paraId="23F1BF41" w14:textId="77777777" w:rsidR="007E08D2" w:rsidRPr="005944DA" w:rsidRDefault="007E08D2" w:rsidP="00257A90">
      <w:r w:rsidRPr="005944DA">
        <w:rPr>
          <w:b/>
          <w:bCs/>
        </w:rPr>
        <w:t>Shelter:</w:t>
      </w:r>
      <w:r w:rsidRPr="005944DA">
        <w:t xml:space="preserve"> The houses they live in are physically inadequate. In fact, Roma population mostly livein makeshift barracks that they have built themselves, on public lands or private lands. In the urban transformation area </w:t>
      </w:r>
      <w:r w:rsidRPr="005944DA">
        <w:lastRenderedPageBreak/>
        <w:t>projects carried out in the past to improve the living environment of the Roma, the problems of integration with the society and employment of the Roma population have increased, since the houses were built usually far from the city center and are multi-storey.</w:t>
      </w:r>
    </w:p>
    <w:p w14:paraId="0C42DEA8" w14:textId="77777777" w:rsidR="007E08D2" w:rsidRPr="005944DA" w:rsidRDefault="007E08D2" w:rsidP="00257A90">
      <w:r w:rsidRPr="005944DA">
        <w:rPr>
          <w:b/>
          <w:bCs/>
        </w:rPr>
        <w:t>Health:</w:t>
      </w:r>
      <w:r w:rsidRPr="005944DA">
        <w:t xml:space="preserve"> Both the general health literacy of Roma population and—although varies from region to region—the level of awareness of health services they can benefit from is generally low.</w:t>
      </w:r>
    </w:p>
    <w:p w14:paraId="39D36084" w14:textId="4574DFBA" w:rsidR="007E08D2" w:rsidRPr="005944DA" w:rsidRDefault="007E08D2" w:rsidP="002D0044">
      <w:pPr>
        <w:rPr>
          <w:rFonts w:cs="Tahoma"/>
          <w:bCs/>
          <w:color w:val="000000" w:themeColor="text1"/>
          <w:sz w:val="20"/>
          <w:szCs w:val="20"/>
        </w:rPr>
      </w:pPr>
      <w:r w:rsidRPr="005944DA">
        <w:rPr>
          <w:b/>
          <w:bCs/>
        </w:rPr>
        <w:t>Social services and social assistance:</w:t>
      </w:r>
      <w:r w:rsidRPr="005944DA">
        <w:t xml:space="preserve"> The low employment level of Roma population and the fact that they work in temporary/precarious jobs bring along the risk of poverty. Since they do not have the ability to pay premiums, they are generally not included in the social insurance system and are not supported through the social service and assistance system.</w:t>
      </w:r>
    </w:p>
    <w:p w14:paraId="7D2A84C9" w14:textId="4AC9BFFD" w:rsidR="007E08D2" w:rsidRPr="005944DA" w:rsidRDefault="007E08D2" w:rsidP="002D0044">
      <w:pPr>
        <w:rPr>
          <w:rFonts w:cs="Tahoma"/>
        </w:rPr>
      </w:pPr>
      <w:r w:rsidRPr="005944DA">
        <w:t xml:space="preserve">There are approximately 480 thousand Roma residing within </w:t>
      </w:r>
      <w:r w:rsidR="009B7DF2" w:rsidRPr="005944DA">
        <w:t>Istanbul</w:t>
      </w:r>
      <w:r w:rsidRPr="005944DA">
        <w:t xml:space="preserve">. Çatalca district has the highest share of Roma population (30.3%) with respect to total population. It is followed by Arnavutköy (8.1%), Gaziosmanpaşa (7.8%), Fatih (7.6%), Ataşehir (6.4%), Büyükçekmece (6.2%) and Esenyurt (5.2%). The share of Roma population </w:t>
      </w:r>
      <w:r w:rsidR="0007605E" w:rsidRPr="005944DA">
        <w:t>(</w:t>
      </w:r>
      <w:r w:rsidR="0007605E" w:rsidRPr="005944DA">
        <w:fldChar w:fldCharType="begin"/>
      </w:r>
      <w:r w:rsidR="0007605E" w:rsidRPr="005944DA">
        <w:instrText xml:space="preserve"> REF _Ref208560043 \h </w:instrText>
      </w:r>
      <w:r w:rsidR="00354BF8" w:rsidRPr="00413DFF">
        <w:instrText xml:space="preserve"> \* MERGEFORMAT </w:instrText>
      </w:r>
      <w:r w:rsidR="0007605E" w:rsidRPr="005944DA">
        <w:fldChar w:fldCharType="separate"/>
      </w:r>
      <w:r w:rsidR="0007605E" w:rsidRPr="005944DA">
        <w:t xml:space="preserve">Figure </w:t>
      </w:r>
      <w:r w:rsidR="0007605E" w:rsidRPr="005944DA">
        <w:rPr>
          <w:noProof/>
        </w:rPr>
        <w:t>5</w:t>
      </w:r>
      <w:r w:rsidR="0007605E" w:rsidRPr="005944DA">
        <w:fldChar w:fldCharType="end"/>
      </w:r>
      <w:r w:rsidR="0007605E" w:rsidRPr="005944DA">
        <w:t xml:space="preserve">) </w:t>
      </w:r>
      <w:r w:rsidRPr="005944DA">
        <w:t xml:space="preserve">in the rest of the districts of </w:t>
      </w:r>
      <w:r w:rsidR="009B7DF2" w:rsidRPr="005944DA">
        <w:t>Istanbul</w:t>
      </w:r>
      <w:r w:rsidRPr="005944DA">
        <w:t xml:space="preserve"> is below 5%</w:t>
      </w:r>
      <w:r w:rsidRPr="005944DA">
        <w:rPr>
          <w:rFonts w:cs="Tahoma"/>
        </w:rPr>
        <w:t>.</w:t>
      </w:r>
    </w:p>
    <w:p w14:paraId="07DCCBCB" w14:textId="6D4D8209" w:rsidR="0022164E" w:rsidRPr="005944DA" w:rsidRDefault="0022164E" w:rsidP="00D639B2">
      <w:pPr>
        <w:pStyle w:val="ResimYazs"/>
        <w:keepNext/>
        <w:rPr>
          <w:b w:val="0"/>
          <w:bCs/>
        </w:rPr>
      </w:pPr>
      <w:bookmarkStart w:id="850" w:name="_Toc210122609"/>
      <w:r w:rsidRPr="005944DA">
        <w:t xml:space="preserve">Figure </w:t>
      </w:r>
      <w:r w:rsidRPr="005944DA">
        <w:fldChar w:fldCharType="begin"/>
      </w:r>
      <w:r w:rsidRPr="005944DA">
        <w:instrText xml:space="preserve"> SEQ Figure \* ARABIC </w:instrText>
      </w:r>
      <w:r w:rsidRPr="005944DA">
        <w:fldChar w:fldCharType="separate"/>
      </w:r>
      <w:r w:rsidRPr="005944DA">
        <w:rPr>
          <w:noProof/>
        </w:rPr>
        <w:t>15</w:t>
      </w:r>
      <w:r w:rsidRPr="005944DA">
        <w:fldChar w:fldCharType="end"/>
      </w:r>
      <w:r w:rsidRPr="005944DA">
        <w:t xml:space="preserve">: </w:t>
      </w:r>
      <w:r w:rsidRPr="005944DA">
        <w:rPr>
          <w:b w:val="0"/>
          <w:bCs/>
        </w:rPr>
        <w:t>Share of Roma Population in Districts of Istanbul</w:t>
      </w:r>
      <w:bookmarkEnd w:id="850"/>
    </w:p>
    <w:p w14:paraId="359C08C5" w14:textId="521DB726" w:rsidR="007E08D2" w:rsidRPr="005944DA" w:rsidRDefault="007E08D2" w:rsidP="00D639B2">
      <w:pPr>
        <w:tabs>
          <w:tab w:val="left" w:pos="8789"/>
          <w:tab w:val="left" w:pos="9072"/>
        </w:tabs>
        <w:jc w:val="center"/>
        <w:rPr>
          <w:rFonts w:cs="Tahoma"/>
          <w:color w:val="000000" w:themeColor="text1"/>
          <w:sz w:val="20"/>
          <w:szCs w:val="20"/>
        </w:rPr>
      </w:pPr>
      <w:r w:rsidRPr="005944DA">
        <w:rPr>
          <w:noProof/>
          <w:color w:val="000000" w:themeColor="text1"/>
          <w:lang w:eastAsia="tr-TR"/>
        </w:rPr>
        <w:drawing>
          <wp:inline distT="0" distB="0" distL="0" distR="0" wp14:anchorId="0EF9AD04" wp14:editId="1F7A03FC">
            <wp:extent cx="4320000" cy="2034000"/>
            <wp:effectExtent l="0" t="0" r="4445" b="4445"/>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rotWithShape="1">
                    <a:blip r:embed="rId25"/>
                    <a:srcRect l="3270" t="1663" r="5471" b="6562"/>
                    <a:stretch/>
                  </pic:blipFill>
                  <pic:spPr bwMode="auto">
                    <a:xfrm>
                      <a:off x="0" y="0"/>
                      <a:ext cx="4320000" cy="2034000"/>
                    </a:xfrm>
                    <a:prstGeom prst="rect">
                      <a:avLst/>
                    </a:prstGeom>
                    <a:ln>
                      <a:noFill/>
                    </a:ln>
                    <a:extLst>
                      <a:ext uri="{53640926-AAD7-44D8-BBD7-CCE9431645EC}">
                        <a14:shadowObscured xmlns:a14="http://schemas.microsoft.com/office/drawing/2010/main"/>
                      </a:ext>
                    </a:extLst>
                  </pic:spPr>
                </pic:pic>
              </a:graphicData>
            </a:graphic>
          </wp:inline>
        </w:drawing>
      </w:r>
    </w:p>
    <w:p w14:paraId="2005C287" w14:textId="5ADCA8C9" w:rsidR="0022164E" w:rsidRPr="005944DA" w:rsidRDefault="0022164E" w:rsidP="00D639B2">
      <w:pPr>
        <w:jc w:val="left"/>
        <w:rPr>
          <w:i/>
          <w:iCs/>
          <w:sz w:val="18"/>
          <w:szCs w:val="18"/>
        </w:rPr>
      </w:pPr>
      <w:r w:rsidRPr="005944DA">
        <w:rPr>
          <w:b/>
          <w:bCs/>
          <w:i/>
          <w:iCs/>
          <w:sz w:val="18"/>
          <w:szCs w:val="18"/>
        </w:rPr>
        <w:t>Source:</w:t>
      </w:r>
      <w:r w:rsidRPr="005944DA">
        <w:rPr>
          <w:i/>
          <w:iCs/>
          <w:sz w:val="18"/>
          <w:szCs w:val="18"/>
        </w:rPr>
        <w:t xml:space="preserve"> </w:t>
      </w:r>
      <w:r w:rsidR="00D639B2" w:rsidRPr="005944DA">
        <w:rPr>
          <w:i/>
          <w:iCs/>
          <w:sz w:val="18"/>
          <w:szCs w:val="18"/>
        </w:rPr>
        <w:t xml:space="preserve">Istanbul Metropolitan Municipality Department of Cultural Heritage &amp; Istanbul Planning Agency. (2020). İstanbul Roman Çalıştayı 2019 [Istanbul Roma Workshop 2019] (in Turkish). </w:t>
      </w:r>
    </w:p>
    <w:p w14:paraId="1C7B9289" w14:textId="77777777" w:rsidR="0022164E" w:rsidRPr="005944DA" w:rsidRDefault="0022164E" w:rsidP="00257A90">
      <w:pPr>
        <w:tabs>
          <w:tab w:val="left" w:pos="8789"/>
          <w:tab w:val="left" w:pos="9072"/>
        </w:tabs>
        <w:spacing w:before="60" w:after="240"/>
        <w:rPr>
          <w:color w:val="000000" w:themeColor="text1"/>
          <w:sz w:val="18"/>
          <w:szCs w:val="18"/>
        </w:rPr>
      </w:pPr>
    </w:p>
    <w:p w14:paraId="2AF2DED5" w14:textId="77777777" w:rsidR="007E08D2" w:rsidRPr="005944DA" w:rsidRDefault="007E08D2" w:rsidP="002D0044">
      <w:pPr>
        <w:rPr>
          <w:kern w:val="0"/>
        </w:rPr>
      </w:pPr>
      <w:r w:rsidRPr="005944DA">
        <w:lastRenderedPageBreak/>
        <w:t>The main considerations of Roma regarding urban transformation are</w:t>
      </w:r>
      <w:r w:rsidRPr="005944DA">
        <w:rPr>
          <w:rStyle w:val="DipnotBavurusu"/>
          <w:color w:val="000000" w:themeColor="text1"/>
          <w:sz w:val="20"/>
          <w:szCs w:val="20"/>
        </w:rPr>
        <w:footnoteReference w:id="24"/>
      </w:r>
      <w:r w:rsidRPr="005944DA">
        <w:t>:</w:t>
      </w:r>
    </w:p>
    <w:p w14:paraId="425B6333" w14:textId="77777777" w:rsidR="007E08D2" w:rsidRPr="005944DA" w:rsidRDefault="007E08D2" w:rsidP="00257A90">
      <w:pPr>
        <w:pStyle w:val="ListeParagraf"/>
        <w:numPr>
          <w:ilvl w:val="0"/>
          <w:numId w:val="212"/>
        </w:numPr>
      </w:pPr>
      <w:r w:rsidRPr="005944DA">
        <w:rPr>
          <w:b/>
          <w:bCs/>
        </w:rPr>
        <w:t>Lack of zoning plans.</w:t>
      </w:r>
      <w:r w:rsidRPr="005944DA">
        <w:t xml:space="preserve"> Some neighborhoods where Roma are densely populated do not have a zoning plan.</w:t>
      </w:r>
    </w:p>
    <w:p w14:paraId="46F982DA" w14:textId="77777777" w:rsidR="007E08D2" w:rsidRPr="005944DA" w:rsidRDefault="007E08D2" w:rsidP="00257A90">
      <w:pPr>
        <w:pStyle w:val="ListeParagraf"/>
        <w:numPr>
          <w:ilvl w:val="0"/>
          <w:numId w:val="212"/>
        </w:numPr>
      </w:pPr>
      <w:r w:rsidRPr="005944DA">
        <w:rPr>
          <w:b/>
          <w:bCs/>
        </w:rPr>
        <w:t>Poor physical condition of buildings.</w:t>
      </w:r>
      <w:r w:rsidRPr="005944DA">
        <w:t xml:space="preserve"> Some Roma living in tents and barracks are vulnerable to natural disasters. In addition, although they do not live in tents and barracks, the buildings where some of the Roma live are in a very poor condition and should be reinforced in terms of earthquake risk.</w:t>
      </w:r>
    </w:p>
    <w:p w14:paraId="6D1DD18A" w14:textId="77777777" w:rsidR="007E08D2" w:rsidRPr="005944DA" w:rsidRDefault="007E08D2" w:rsidP="00257A90">
      <w:pPr>
        <w:pStyle w:val="ListeParagraf"/>
        <w:numPr>
          <w:ilvl w:val="0"/>
          <w:numId w:val="212"/>
        </w:numPr>
      </w:pPr>
      <w:r w:rsidRPr="005944DA">
        <w:rPr>
          <w:b/>
          <w:bCs/>
        </w:rPr>
        <w:t>Risky building vs. risky areas.</w:t>
      </w:r>
      <w:r w:rsidRPr="005944DA">
        <w:t xml:space="preserve"> Although there are different opinions on this subject, it is generally seen that it is more appropriate to reconstruct existing risky buildings on the basis of buildings instead of areas in the transformation of risky buildings. In the implementations made on the basis of risky-area, the increase in the value of the newly constructed buildings causes social segregation and Roma cannot live in these buildings. In addition, they cannot continue their previous social life, which they were accustomed to, in these restructured regions, and their social networks are interrupted.</w:t>
      </w:r>
    </w:p>
    <w:p w14:paraId="1C43A1C2" w14:textId="53FCD5F3" w:rsidR="00E617E9" w:rsidRPr="005944DA" w:rsidRDefault="006D1749" w:rsidP="00257A90">
      <w:pPr>
        <w:pStyle w:val="Balk4"/>
        <w:tabs>
          <w:tab w:val="left" w:pos="8789"/>
          <w:tab w:val="left" w:pos="9072"/>
        </w:tabs>
        <w:rPr>
          <w:color w:val="000000" w:themeColor="text1"/>
        </w:rPr>
      </w:pPr>
      <w:r w:rsidRPr="005944DA">
        <w:rPr>
          <w:color w:val="000000" w:themeColor="text1"/>
        </w:rPr>
        <w:t>2</w:t>
      </w:r>
      <w:r w:rsidR="003214D2" w:rsidRPr="005944DA">
        <w:rPr>
          <w:color w:val="000000" w:themeColor="text1"/>
        </w:rPr>
        <w:t>.2.4.</w:t>
      </w:r>
      <w:r w:rsidR="00B35B56" w:rsidRPr="005944DA">
        <w:rPr>
          <w:color w:val="000000" w:themeColor="text1"/>
        </w:rPr>
        <w:t>3</w:t>
      </w:r>
      <w:r w:rsidR="003214D2" w:rsidRPr="005944DA">
        <w:rPr>
          <w:color w:val="000000" w:themeColor="text1"/>
        </w:rPr>
        <w:t xml:space="preserve">. </w:t>
      </w:r>
      <w:r w:rsidR="0027290E" w:rsidRPr="005944DA">
        <w:rPr>
          <w:color w:val="000000" w:themeColor="text1"/>
        </w:rPr>
        <w:t>Jewish Population</w:t>
      </w:r>
    </w:p>
    <w:p w14:paraId="1255CE38" w14:textId="04FB4B50" w:rsidR="003E40A5" w:rsidRPr="005944DA" w:rsidRDefault="003E40A5" w:rsidP="002D0044">
      <w:r w:rsidRPr="005944DA">
        <w:t xml:space="preserve">It is thought that there are approximately 20 thousand Jews in </w:t>
      </w:r>
      <w:r w:rsidR="000D6A94" w:rsidRPr="005944DA">
        <w:t>Türkiye</w:t>
      </w:r>
      <w:r w:rsidRPr="005944DA">
        <w:t xml:space="preserve"> today. Approximately 18 thousand of them live in </w:t>
      </w:r>
      <w:r w:rsidR="009B7DF2" w:rsidRPr="005944DA">
        <w:t>Istanbul</w:t>
      </w:r>
      <w:r w:rsidRPr="005944DA">
        <w:t xml:space="preserve">. The majority of Jews in </w:t>
      </w:r>
      <w:r w:rsidR="009B7DF2" w:rsidRPr="005944DA">
        <w:t>Istanbul</w:t>
      </w:r>
      <w:r w:rsidRPr="005944DA">
        <w:t xml:space="preserve"> are Sephardic Jews of Spanish origin and there are about 500 Ashkenazim. The Chief Rabbinate of T</w:t>
      </w:r>
      <w:r w:rsidR="000D6A94" w:rsidRPr="005944DA">
        <w:t>ürkiye</w:t>
      </w:r>
      <w:r w:rsidRPr="005944DA">
        <w:t xml:space="preserve"> is the legal representative of Turkish Jews. The headquarters of the Chief Rabbinate is located in </w:t>
      </w:r>
      <w:r w:rsidR="009B7DF2" w:rsidRPr="005944DA">
        <w:t>Istanbul</w:t>
      </w:r>
      <w:r w:rsidRPr="005944DA">
        <w:t>. The number of Karaites, who do not recognize the authority of the Chief Rabbinate and form an autonomous community, is around 80.</w:t>
      </w:r>
    </w:p>
    <w:p w14:paraId="036F6612" w14:textId="3AD8FA1C" w:rsidR="003E40A5" w:rsidRPr="005944DA" w:rsidRDefault="003E40A5" w:rsidP="002D0044">
      <w:r w:rsidRPr="005944DA">
        <w:t xml:space="preserve">As is the case throughout </w:t>
      </w:r>
      <w:r w:rsidR="00C118F4" w:rsidRPr="005944DA">
        <w:t>Türkiye</w:t>
      </w:r>
      <w:r w:rsidRPr="005944DA">
        <w:t xml:space="preserve">, synagogues in </w:t>
      </w:r>
      <w:r w:rsidR="009B7DF2" w:rsidRPr="005944DA">
        <w:t>Istanbul</w:t>
      </w:r>
      <w:r w:rsidRPr="005944DA">
        <w:t xml:space="preserve"> have the status of foundations. There are 20 synagogues in </w:t>
      </w:r>
      <w:r w:rsidR="009B7DF2" w:rsidRPr="005944DA">
        <w:t>Istanbul</w:t>
      </w:r>
      <w:r w:rsidRPr="005944DA">
        <w:t xml:space="preserve"> that are in continuous service for the Jewish community to fulfill their worship. Of these, 3 are open only during the summer months. The oldest synagogues in </w:t>
      </w:r>
      <w:r w:rsidR="009B7DF2" w:rsidRPr="005944DA">
        <w:t>Istanbul</w:t>
      </w:r>
      <w:r w:rsidRPr="005944DA">
        <w:t xml:space="preserve"> are Ahrida and Yanbol synagogues, which have been in continuous use since the 15th century.</w:t>
      </w:r>
    </w:p>
    <w:p w14:paraId="0B66A84B" w14:textId="25A89E86" w:rsidR="0078127A" w:rsidRPr="005944DA" w:rsidRDefault="006D1749" w:rsidP="00257A90">
      <w:pPr>
        <w:pStyle w:val="Balk3"/>
        <w:tabs>
          <w:tab w:val="left" w:pos="8789"/>
          <w:tab w:val="left" w:pos="9072"/>
        </w:tabs>
        <w:rPr>
          <w:rFonts w:asciiTheme="minorHAnsi" w:hAnsiTheme="minorHAnsi"/>
          <w:color w:val="000000" w:themeColor="text1"/>
        </w:rPr>
      </w:pPr>
      <w:bookmarkStart w:id="851" w:name="_Toc210122550"/>
      <w:r w:rsidRPr="005944DA">
        <w:rPr>
          <w:rFonts w:asciiTheme="minorHAnsi" w:hAnsiTheme="minorHAnsi"/>
          <w:color w:val="000000" w:themeColor="text1"/>
        </w:rPr>
        <w:t>2</w:t>
      </w:r>
      <w:r w:rsidR="003214D2" w:rsidRPr="005944DA">
        <w:rPr>
          <w:rFonts w:asciiTheme="minorHAnsi" w:hAnsiTheme="minorHAnsi"/>
          <w:color w:val="000000" w:themeColor="text1"/>
        </w:rPr>
        <w:t xml:space="preserve">.2.5. </w:t>
      </w:r>
      <w:r w:rsidR="0078127A" w:rsidRPr="005944DA">
        <w:rPr>
          <w:rFonts w:asciiTheme="minorHAnsi" w:hAnsiTheme="minorHAnsi"/>
          <w:color w:val="000000" w:themeColor="text1"/>
        </w:rPr>
        <w:t>Cultural Heritage</w:t>
      </w:r>
      <w:bookmarkEnd w:id="851"/>
    </w:p>
    <w:p w14:paraId="7C41A08B" w14:textId="12E2CA36" w:rsidR="007E08D2" w:rsidRPr="005944DA" w:rsidRDefault="007E08D2" w:rsidP="002D0044">
      <w:r w:rsidRPr="005944DA">
        <w:t xml:space="preserve">One of </w:t>
      </w:r>
      <w:r w:rsidR="00405A3F" w:rsidRPr="005944DA">
        <w:t xml:space="preserve">Istanbul’s </w:t>
      </w:r>
      <w:r w:rsidRPr="005944DA">
        <w:t xml:space="preserve">19 assets included in the </w:t>
      </w:r>
      <w:r w:rsidR="00BE635B" w:rsidRPr="005944DA">
        <w:t>United Nations Educational, Scientific and Cultural Organization (</w:t>
      </w:r>
      <w:r w:rsidRPr="005944DA">
        <w:t>UNESCO</w:t>
      </w:r>
      <w:r w:rsidR="00BE635B" w:rsidRPr="005944DA">
        <w:t>)</w:t>
      </w:r>
      <w:r w:rsidRPr="005944DA">
        <w:t xml:space="preserve"> World Heritage List is the "Historical Sites of </w:t>
      </w:r>
      <w:r w:rsidR="009B7DF2" w:rsidRPr="005944DA">
        <w:t>Istanbul</w:t>
      </w:r>
      <w:r w:rsidRPr="005944DA">
        <w:t xml:space="preserve">", which was accepted in 1985. </w:t>
      </w:r>
      <w:r w:rsidR="009B7DF2" w:rsidRPr="005944DA">
        <w:t>Istanbul</w:t>
      </w:r>
      <w:r w:rsidRPr="005944DA">
        <w:t xml:space="preserve"> was included in the UNESCO World Heritage List in 1985 as 4 regions. These are Sultanahmet Urban Archaeological Site, which includes the Hippodrome, Hagia Sophia, Hagia Irene, Little Hagia Sophia Mosque and Topkapı </w:t>
      </w:r>
      <w:r w:rsidRPr="005944DA">
        <w:lastRenderedPageBreak/>
        <w:t xml:space="preserve">Palace; Süleymaniye Conservation Area, which includes Süleymaniye Mosque and its surroundings; Zeyrek Conservation Area, which includes Zeyrek Mosque and its surroundings; and </w:t>
      </w:r>
      <w:r w:rsidR="009B7DF2" w:rsidRPr="005944DA">
        <w:t>Istanbul</w:t>
      </w:r>
      <w:r w:rsidRPr="005944DA">
        <w:t xml:space="preserve"> Land Walls Conservation Area.</w:t>
      </w:r>
      <w:r w:rsidR="008E0367" w:rsidRPr="005944DA">
        <w:rPr>
          <w:rStyle w:val="DipnotBavurusu"/>
        </w:rPr>
        <w:footnoteReference w:id="25"/>
      </w:r>
    </w:p>
    <w:p w14:paraId="7CB8EC9A" w14:textId="77777777" w:rsidR="007E08D2" w:rsidRPr="005944DA" w:rsidRDefault="007E08D2" w:rsidP="00257A90">
      <w:r w:rsidRPr="005944DA">
        <w:t>The Cultural and Natural Heritage Protection Law (No. 2863) of Türkiye outlines a comprehensive framework for the identification, protection, and management of various types of protected areas that hold cultural and natural significance. The law defines several types of areas to be protected:</w:t>
      </w:r>
    </w:p>
    <w:p w14:paraId="5D59D6BD" w14:textId="77777777" w:rsidR="007E08D2" w:rsidRPr="005944DA" w:rsidRDefault="007E08D2" w:rsidP="002D0044">
      <w:r w:rsidRPr="005944DA">
        <w:rPr>
          <w:b/>
          <w:bCs/>
        </w:rPr>
        <w:t xml:space="preserve">Archaeological Sites: </w:t>
      </w:r>
      <w:r w:rsidRPr="005944DA">
        <w:t>Areas containing remnants of past civilizations, including ruins, artifacts, and structures. These sites are carefully excavated and conserved, with restrictions on construction and development to prevent damage.</w:t>
      </w:r>
    </w:p>
    <w:p w14:paraId="5A90082B" w14:textId="77777777" w:rsidR="007E08D2" w:rsidRPr="005944DA" w:rsidRDefault="007E08D2" w:rsidP="002D0044">
      <w:r w:rsidRPr="005944DA">
        <w:rPr>
          <w:b/>
          <w:bCs/>
        </w:rPr>
        <w:t xml:space="preserve">Historical Sites: </w:t>
      </w:r>
      <w:r w:rsidRPr="005944DA">
        <w:t>Locations with significant historical buildings, monuments, and other structures. Efforts focus on preserving the architectural integrity and historical context, often through restoration projects and maintenance regulations.</w:t>
      </w:r>
    </w:p>
    <w:p w14:paraId="59714A15" w14:textId="77777777" w:rsidR="007E08D2" w:rsidRPr="005944DA" w:rsidRDefault="007E08D2" w:rsidP="002D0044">
      <w:r w:rsidRPr="005944DA">
        <w:rPr>
          <w:b/>
          <w:bCs/>
        </w:rPr>
        <w:t xml:space="preserve">Urban Conservation Areas: </w:t>
      </w:r>
      <w:r w:rsidRPr="005944DA">
        <w:t>Sections of cities or towns with significant historical and cultural value, often featuring a concentration of heritage buildings. Regulations control alterations to buildings and urban development to maintain the area's historical character.</w:t>
      </w:r>
    </w:p>
    <w:p w14:paraId="6A33EDFB" w14:textId="77777777" w:rsidR="007E08D2" w:rsidRPr="005944DA" w:rsidRDefault="007E08D2" w:rsidP="002D0044">
      <w:r w:rsidRPr="005944DA">
        <w:t xml:space="preserve">Natural Sites: Areas with unique natural features, landscapes, or ecosystems that have cultural or scientific importance. Conservation efforts include preserving the natural state, restricting harmful activities, and promoting sustainable use. </w:t>
      </w:r>
    </w:p>
    <w:p w14:paraId="653D94AB" w14:textId="7682144F" w:rsidR="007E08D2" w:rsidRPr="005944DA" w:rsidRDefault="007E08D2" w:rsidP="00E957C6">
      <w:r w:rsidRPr="005944DA">
        <w:rPr>
          <w:b/>
          <w:bCs/>
        </w:rPr>
        <w:t xml:space="preserve">Mixed Sites: </w:t>
      </w:r>
      <w:r w:rsidRPr="005944DA">
        <w:t>Areas that possess both cultural and natural heritage values, such as landscapes with archaeological significance or historic rural areas. Management strategies aim to balance the preservation of both natural and cultural elements, often integrating conservation practices for both types of heritage</w:t>
      </w:r>
      <w:r w:rsidR="002F5E01" w:rsidRPr="005944DA">
        <w:t xml:space="preserve">. Immovable cultural heritage in </w:t>
      </w:r>
      <w:r w:rsidR="009B7DF2" w:rsidRPr="005944DA">
        <w:t>Istanbul</w:t>
      </w:r>
      <w:r w:rsidR="002F5E01" w:rsidRPr="005944DA">
        <w:t xml:space="preserve"> province </w:t>
      </w:r>
      <w:r w:rsidR="00E844DF" w:rsidRPr="005944DA">
        <w:t>is</w:t>
      </w:r>
      <w:r w:rsidR="002F5E01" w:rsidRPr="005944DA">
        <w:t xml:space="preserve"> presented in </w:t>
      </w:r>
      <w:r w:rsidR="00C118FF" w:rsidRPr="005944DA">
        <w:fldChar w:fldCharType="begin"/>
      </w:r>
      <w:r w:rsidR="00C118FF" w:rsidRPr="005944DA">
        <w:instrText xml:space="preserve"> REF _Ref208560124 \h </w:instrText>
      </w:r>
      <w:r w:rsidR="00354BF8" w:rsidRPr="00413DFF">
        <w:instrText xml:space="preserve"> \* MERGEFORMAT </w:instrText>
      </w:r>
      <w:r w:rsidR="00C118FF" w:rsidRPr="005944DA">
        <w:fldChar w:fldCharType="separate"/>
      </w:r>
      <w:r w:rsidR="00C118FF" w:rsidRPr="005944DA">
        <w:t xml:space="preserve">Table </w:t>
      </w:r>
      <w:r w:rsidR="00C118FF" w:rsidRPr="005944DA">
        <w:rPr>
          <w:noProof/>
        </w:rPr>
        <w:t>17</w:t>
      </w:r>
      <w:r w:rsidR="00C118FF" w:rsidRPr="005944DA">
        <w:fldChar w:fldCharType="end"/>
      </w:r>
      <w:r w:rsidR="002F5E01" w:rsidRPr="005944DA">
        <w:t xml:space="preserve">and protected sites in </w:t>
      </w:r>
      <w:r w:rsidR="009B7DF2" w:rsidRPr="005944DA">
        <w:t>Istanbul</w:t>
      </w:r>
      <w:r w:rsidR="002F5E01" w:rsidRPr="005944DA">
        <w:t xml:space="preserve"> are presented in </w:t>
      </w:r>
      <w:r w:rsidR="00C118FF" w:rsidRPr="005944DA">
        <w:fldChar w:fldCharType="begin"/>
      </w:r>
      <w:r w:rsidR="00C118FF" w:rsidRPr="005944DA">
        <w:instrText xml:space="preserve"> REF _Ref208560131 \h </w:instrText>
      </w:r>
      <w:r w:rsidR="00354BF8" w:rsidRPr="00413DFF">
        <w:instrText xml:space="preserve"> \* MERGEFORMAT </w:instrText>
      </w:r>
      <w:r w:rsidR="00C118FF" w:rsidRPr="005944DA">
        <w:fldChar w:fldCharType="separate"/>
      </w:r>
      <w:r w:rsidR="00C118FF" w:rsidRPr="005944DA">
        <w:t xml:space="preserve">Table </w:t>
      </w:r>
      <w:r w:rsidR="00C118FF" w:rsidRPr="005944DA">
        <w:rPr>
          <w:noProof/>
        </w:rPr>
        <w:t>18</w:t>
      </w:r>
      <w:r w:rsidR="00C118FF" w:rsidRPr="005944DA">
        <w:fldChar w:fldCharType="end"/>
      </w:r>
      <w:r w:rsidR="002F5E01" w:rsidRPr="005944DA">
        <w:t xml:space="preserve">. </w:t>
      </w:r>
    </w:p>
    <w:p w14:paraId="580EACA0" w14:textId="77777777" w:rsidR="00A10165" w:rsidRPr="00413DFF" w:rsidRDefault="00A10165">
      <w:pPr>
        <w:spacing w:line="259" w:lineRule="auto"/>
        <w:jc w:val="left"/>
        <w:rPr>
          <w:b/>
          <w:i/>
          <w:iCs/>
          <w:color w:val="000000" w:themeColor="text1"/>
          <w:sz w:val="20"/>
          <w:szCs w:val="18"/>
        </w:rPr>
      </w:pPr>
      <w:bookmarkStart w:id="852" w:name="_Ref208560124"/>
      <w:r w:rsidRPr="00413DFF">
        <w:br w:type="page"/>
      </w:r>
    </w:p>
    <w:p w14:paraId="5A90F4C8" w14:textId="2D7E0EE8" w:rsidR="00E957C6" w:rsidRPr="005944DA" w:rsidRDefault="00E957C6" w:rsidP="00952E9A">
      <w:pPr>
        <w:pStyle w:val="ResimYazs"/>
        <w:keepNext/>
      </w:pPr>
      <w:bookmarkStart w:id="853" w:name="_Toc210122629"/>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17</w:t>
      </w:r>
      <w:r w:rsidRPr="005944DA">
        <w:fldChar w:fldCharType="end"/>
      </w:r>
      <w:bookmarkEnd w:id="852"/>
      <w:r w:rsidRPr="005944DA">
        <w:t xml:space="preserve">: </w:t>
      </w:r>
      <w:r w:rsidRPr="005944DA">
        <w:rPr>
          <w:b w:val="0"/>
          <w:bCs/>
        </w:rPr>
        <w:t>Immovable Cultural Heritage in Istanbul</w:t>
      </w:r>
      <w:bookmarkEnd w:id="853"/>
    </w:p>
    <w:tbl>
      <w:tblPr>
        <w:tblStyle w:val="TabloKlavuzu"/>
        <w:tblW w:w="9072" w:type="dxa"/>
        <w:shd w:val="clear" w:color="auto" w:fill="F2F2F2"/>
        <w:tblLook w:val="04A0" w:firstRow="1" w:lastRow="0" w:firstColumn="1" w:lastColumn="0" w:noHBand="0" w:noVBand="1"/>
      </w:tblPr>
      <w:tblGrid>
        <w:gridCol w:w="7516"/>
        <w:gridCol w:w="1556"/>
      </w:tblGrid>
      <w:tr w:rsidR="00E957C6" w:rsidRPr="00413DFF" w14:paraId="1FE20D73" w14:textId="77777777" w:rsidTr="000C18FC">
        <w:tc>
          <w:tcPr>
            <w:tcW w:w="7516" w:type="dxa"/>
            <w:shd w:val="clear" w:color="auto" w:fill="F2F2F2"/>
            <w:vAlign w:val="bottom"/>
          </w:tcPr>
          <w:p w14:paraId="7F57EC66"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eastAsia="Times New Roman" w:hAnsiTheme="minorHAnsi"/>
                <w:color w:val="000000" w:themeColor="text1"/>
                <w:sz w:val="20"/>
                <w:szCs w:val="20"/>
              </w:rPr>
              <w:t>Protected Streets</w:t>
            </w:r>
          </w:p>
        </w:tc>
        <w:tc>
          <w:tcPr>
            <w:tcW w:w="1556" w:type="dxa"/>
            <w:shd w:val="clear" w:color="auto" w:fill="F2F2F2"/>
            <w:vAlign w:val="bottom"/>
          </w:tcPr>
          <w:p w14:paraId="6B15015C"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14</w:t>
            </w:r>
          </w:p>
        </w:tc>
      </w:tr>
      <w:tr w:rsidR="00E957C6" w:rsidRPr="00413DFF" w14:paraId="13C2227D" w14:textId="77777777" w:rsidTr="000C18FC">
        <w:tc>
          <w:tcPr>
            <w:tcW w:w="7516" w:type="dxa"/>
            <w:shd w:val="clear" w:color="auto" w:fill="F2F2F2"/>
            <w:vAlign w:val="bottom"/>
          </w:tcPr>
          <w:p w14:paraId="3E2AC553"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eastAsia="Times New Roman" w:hAnsiTheme="minorHAnsi"/>
                <w:color w:val="000000" w:themeColor="text1"/>
                <w:sz w:val="20"/>
                <w:szCs w:val="20"/>
              </w:rPr>
              <w:t>Monuments and Memorials</w:t>
            </w:r>
          </w:p>
        </w:tc>
        <w:tc>
          <w:tcPr>
            <w:tcW w:w="1556" w:type="dxa"/>
            <w:shd w:val="clear" w:color="auto" w:fill="F2F2F2"/>
            <w:vAlign w:val="bottom"/>
          </w:tcPr>
          <w:p w14:paraId="09E0E51C"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89</w:t>
            </w:r>
          </w:p>
        </w:tc>
      </w:tr>
      <w:tr w:rsidR="00E957C6" w:rsidRPr="00413DFF" w14:paraId="5694DCE1" w14:textId="77777777" w:rsidTr="000C18FC">
        <w:tc>
          <w:tcPr>
            <w:tcW w:w="7516" w:type="dxa"/>
            <w:shd w:val="clear" w:color="auto" w:fill="F2F2F2"/>
            <w:vAlign w:val="bottom"/>
          </w:tcPr>
          <w:p w14:paraId="19B1DB8C"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eastAsia="Times New Roman" w:hAnsiTheme="minorHAnsi"/>
                <w:color w:val="000000" w:themeColor="text1"/>
                <w:sz w:val="20"/>
                <w:szCs w:val="20"/>
              </w:rPr>
              <w:t>Administrative Structures</w:t>
            </w:r>
          </w:p>
        </w:tc>
        <w:tc>
          <w:tcPr>
            <w:tcW w:w="1556" w:type="dxa"/>
            <w:shd w:val="clear" w:color="auto" w:fill="F2F2F2"/>
            <w:vAlign w:val="bottom"/>
          </w:tcPr>
          <w:p w14:paraId="57403DEF"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621</w:t>
            </w:r>
          </w:p>
        </w:tc>
      </w:tr>
      <w:tr w:rsidR="00E957C6" w:rsidRPr="00413DFF" w14:paraId="4F3AB6DC" w14:textId="77777777" w:rsidTr="000C18FC">
        <w:tc>
          <w:tcPr>
            <w:tcW w:w="7516" w:type="dxa"/>
            <w:shd w:val="clear" w:color="auto" w:fill="F2F2F2"/>
            <w:vAlign w:val="bottom"/>
          </w:tcPr>
          <w:p w14:paraId="27EA8286"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eastAsia="Times New Roman" w:hAnsiTheme="minorHAnsi"/>
                <w:color w:val="000000" w:themeColor="text1"/>
                <w:sz w:val="20"/>
                <w:szCs w:val="20"/>
              </w:rPr>
              <w:t>Cultural Structures</w:t>
            </w:r>
          </w:p>
        </w:tc>
        <w:tc>
          <w:tcPr>
            <w:tcW w:w="1556" w:type="dxa"/>
            <w:shd w:val="clear" w:color="auto" w:fill="F2F2F2"/>
            <w:vAlign w:val="bottom"/>
          </w:tcPr>
          <w:p w14:paraId="6A9E1FE6"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2778</w:t>
            </w:r>
          </w:p>
        </w:tc>
      </w:tr>
      <w:tr w:rsidR="00E957C6" w:rsidRPr="00413DFF" w14:paraId="1EA026D9" w14:textId="77777777" w:rsidTr="000C18FC">
        <w:tc>
          <w:tcPr>
            <w:tcW w:w="7516" w:type="dxa"/>
            <w:shd w:val="clear" w:color="auto" w:fill="F2F2F2"/>
            <w:vAlign w:val="bottom"/>
          </w:tcPr>
          <w:p w14:paraId="1A85FCE0"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Martyrs' Cemetery</w:t>
            </w:r>
          </w:p>
        </w:tc>
        <w:tc>
          <w:tcPr>
            <w:tcW w:w="1556" w:type="dxa"/>
            <w:shd w:val="clear" w:color="auto" w:fill="F2F2F2"/>
            <w:vAlign w:val="bottom"/>
          </w:tcPr>
          <w:p w14:paraId="2142E6E2"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12</w:t>
            </w:r>
          </w:p>
        </w:tc>
      </w:tr>
      <w:tr w:rsidR="00E957C6" w:rsidRPr="00413DFF" w14:paraId="3EDFDD29" w14:textId="77777777" w:rsidTr="000C18FC">
        <w:tc>
          <w:tcPr>
            <w:tcW w:w="7516" w:type="dxa"/>
            <w:shd w:val="clear" w:color="auto" w:fill="F2F2F2"/>
            <w:vAlign w:val="bottom"/>
          </w:tcPr>
          <w:p w14:paraId="00FF15E6"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Military Buildings</w:t>
            </w:r>
          </w:p>
        </w:tc>
        <w:tc>
          <w:tcPr>
            <w:tcW w:w="1556" w:type="dxa"/>
            <w:shd w:val="clear" w:color="auto" w:fill="F2F2F2"/>
            <w:vAlign w:val="bottom"/>
          </w:tcPr>
          <w:p w14:paraId="54F7BB78"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201</w:t>
            </w:r>
          </w:p>
        </w:tc>
      </w:tr>
      <w:tr w:rsidR="00E957C6" w:rsidRPr="00413DFF" w14:paraId="25F475F4" w14:textId="77777777" w:rsidTr="000C18FC">
        <w:tc>
          <w:tcPr>
            <w:tcW w:w="7516" w:type="dxa"/>
            <w:shd w:val="clear" w:color="auto" w:fill="F2F2F2"/>
            <w:vAlign w:val="bottom"/>
          </w:tcPr>
          <w:p w14:paraId="2D3448C9"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Industrial and Commercial Buildings</w:t>
            </w:r>
          </w:p>
        </w:tc>
        <w:tc>
          <w:tcPr>
            <w:tcW w:w="1556" w:type="dxa"/>
            <w:shd w:val="clear" w:color="auto" w:fill="F2F2F2"/>
            <w:vAlign w:val="bottom"/>
          </w:tcPr>
          <w:p w14:paraId="49D90728"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702</w:t>
            </w:r>
          </w:p>
        </w:tc>
      </w:tr>
      <w:tr w:rsidR="00E957C6" w:rsidRPr="00413DFF" w14:paraId="0ED016BF" w14:textId="77777777" w:rsidTr="000C18FC">
        <w:tc>
          <w:tcPr>
            <w:tcW w:w="7516" w:type="dxa"/>
            <w:shd w:val="clear" w:color="auto" w:fill="F2F2F2"/>
            <w:vAlign w:val="bottom"/>
          </w:tcPr>
          <w:p w14:paraId="2E5DE51D"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Religious Structures</w:t>
            </w:r>
          </w:p>
        </w:tc>
        <w:tc>
          <w:tcPr>
            <w:tcW w:w="1556" w:type="dxa"/>
            <w:shd w:val="clear" w:color="auto" w:fill="F2F2F2"/>
            <w:vAlign w:val="bottom"/>
          </w:tcPr>
          <w:p w14:paraId="632B4A59"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1442</w:t>
            </w:r>
          </w:p>
        </w:tc>
      </w:tr>
      <w:tr w:rsidR="00E957C6" w:rsidRPr="00413DFF" w14:paraId="01E312D5" w14:textId="77777777" w:rsidTr="000C18FC">
        <w:tc>
          <w:tcPr>
            <w:tcW w:w="7516" w:type="dxa"/>
            <w:shd w:val="clear" w:color="auto" w:fill="F2F2F2"/>
            <w:vAlign w:val="bottom"/>
          </w:tcPr>
          <w:p w14:paraId="60054BC4"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Cemeteries</w:t>
            </w:r>
          </w:p>
        </w:tc>
        <w:tc>
          <w:tcPr>
            <w:tcW w:w="1556" w:type="dxa"/>
            <w:shd w:val="clear" w:color="auto" w:fill="F2F2F2"/>
            <w:vAlign w:val="bottom"/>
          </w:tcPr>
          <w:p w14:paraId="463888C0"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936</w:t>
            </w:r>
          </w:p>
        </w:tc>
      </w:tr>
      <w:tr w:rsidR="00E957C6" w:rsidRPr="00413DFF" w14:paraId="01B66EF9" w14:textId="77777777" w:rsidTr="000C18FC">
        <w:tc>
          <w:tcPr>
            <w:tcW w:w="7516" w:type="dxa"/>
            <w:shd w:val="clear" w:color="auto" w:fill="F2F2F2"/>
            <w:vAlign w:val="bottom"/>
          </w:tcPr>
          <w:p w14:paraId="7F562A20"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Civil Architecture Example</w:t>
            </w:r>
          </w:p>
        </w:tc>
        <w:tc>
          <w:tcPr>
            <w:tcW w:w="1556" w:type="dxa"/>
            <w:shd w:val="clear" w:color="auto" w:fill="F2F2F2"/>
            <w:vAlign w:val="bottom"/>
          </w:tcPr>
          <w:p w14:paraId="279B0909"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26062</w:t>
            </w:r>
          </w:p>
        </w:tc>
      </w:tr>
      <w:tr w:rsidR="00E957C6" w:rsidRPr="00413DFF" w14:paraId="2949526A" w14:textId="77777777" w:rsidTr="000C18FC">
        <w:tc>
          <w:tcPr>
            <w:tcW w:w="7516" w:type="dxa"/>
            <w:shd w:val="clear" w:color="auto" w:fill="F2F2F2"/>
            <w:vAlign w:val="bottom"/>
          </w:tcPr>
          <w:p w14:paraId="4ECBEB9F"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Remains</w:t>
            </w:r>
          </w:p>
        </w:tc>
        <w:tc>
          <w:tcPr>
            <w:tcW w:w="1556" w:type="dxa"/>
            <w:shd w:val="clear" w:color="auto" w:fill="F2F2F2"/>
            <w:vAlign w:val="bottom"/>
          </w:tcPr>
          <w:p w14:paraId="001B1034"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1012</w:t>
            </w:r>
          </w:p>
        </w:tc>
      </w:tr>
      <w:tr w:rsidR="00E957C6" w:rsidRPr="00413DFF" w14:paraId="1D9005A2" w14:textId="77777777" w:rsidTr="000C18FC">
        <w:tc>
          <w:tcPr>
            <w:tcW w:w="7516" w:type="dxa"/>
            <w:shd w:val="clear" w:color="auto" w:fill="F2F2F2"/>
            <w:vAlign w:val="bottom"/>
          </w:tcPr>
          <w:p w14:paraId="7CEB76D6" w14:textId="77777777" w:rsidR="00E957C6" w:rsidRPr="005944DA" w:rsidRDefault="00E957C6" w:rsidP="00602B86">
            <w:pPr>
              <w:spacing w:line="240" w:lineRule="auto"/>
              <w:rPr>
                <w:rFonts w:asciiTheme="minorHAnsi" w:hAnsiTheme="minorHAnsi"/>
                <w:color w:val="000000" w:themeColor="text1"/>
                <w:sz w:val="20"/>
                <w:szCs w:val="20"/>
              </w:rPr>
            </w:pPr>
            <w:r w:rsidRPr="005944DA">
              <w:rPr>
                <w:rFonts w:asciiTheme="minorHAnsi" w:eastAsia="Times New Roman" w:hAnsiTheme="minorHAnsi"/>
                <w:color w:val="000000" w:themeColor="text1"/>
                <w:sz w:val="20"/>
                <w:szCs w:val="20"/>
              </w:rPr>
              <w:t>Total</w:t>
            </w:r>
          </w:p>
        </w:tc>
        <w:tc>
          <w:tcPr>
            <w:tcW w:w="1556" w:type="dxa"/>
            <w:shd w:val="clear" w:color="auto" w:fill="F2F2F2"/>
            <w:vAlign w:val="bottom"/>
          </w:tcPr>
          <w:p w14:paraId="703ADF28" w14:textId="77777777" w:rsidR="00E957C6" w:rsidRPr="005944DA" w:rsidRDefault="00E957C6" w:rsidP="00602B86">
            <w:pPr>
              <w:spacing w:line="240" w:lineRule="auto"/>
              <w:jc w:val="right"/>
              <w:rPr>
                <w:rFonts w:asciiTheme="minorHAnsi" w:hAnsiTheme="minorHAnsi"/>
                <w:color w:val="000000" w:themeColor="text1"/>
                <w:sz w:val="20"/>
                <w:szCs w:val="20"/>
              </w:rPr>
            </w:pPr>
            <w:r w:rsidRPr="005944DA">
              <w:rPr>
                <w:rFonts w:asciiTheme="minorHAnsi" w:hAnsiTheme="minorHAnsi"/>
                <w:color w:val="000000" w:themeColor="text1"/>
                <w:sz w:val="20"/>
                <w:szCs w:val="20"/>
              </w:rPr>
              <w:t>33869</w:t>
            </w:r>
          </w:p>
        </w:tc>
      </w:tr>
    </w:tbl>
    <w:p w14:paraId="1353DE1F" w14:textId="77777777" w:rsidR="00602B86" w:rsidRPr="005944DA" w:rsidRDefault="00602B86" w:rsidP="00602B86">
      <w:pPr>
        <w:rPr>
          <w:i/>
          <w:iCs/>
          <w:sz w:val="18"/>
          <w:szCs w:val="18"/>
        </w:rPr>
      </w:pPr>
      <w:r w:rsidRPr="005944DA">
        <w:rPr>
          <w:b/>
          <w:i/>
          <w:iCs/>
          <w:sz w:val="18"/>
          <w:szCs w:val="18"/>
        </w:rPr>
        <w:t>Source:</w:t>
      </w:r>
      <w:r w:rsidRPr="005944DA">
        <w:rPr>
          <w:i/>
          <w:iCs/>
          <w:sz w:val="18"/>
          <w:szCs w:val="18"/>
        </w:rPr>
        <w:t xml:space="preserve"> The Directorate General of Cultural Assets and Museums, Ministry of Culture and Tourism.</w:t>
      </w:r>
    </w:p>
    <w:p w14:paraId="27BE02D6" w14:textId="66BF3FBE" w:rsidR="002D0044" w:rsidRPr="005944DA" w:rsidRDefault="002D0044" w:rsidP="00952E9A">
      <w:pPr>
        <w:pStyle w:val="ResimYazs"/>
        <w:keepNext/>
      </w:pPr>
      <w:bookmarkStart w:id="854" w:name="_Ref208560131"/>
      <w:bookmarkStart w:id="855" w:name="_Toc210122630"/>
      <w:r w:rsidRPr="005944DA">
        <w:t xml:space="preserve">Table </w:t>
      </w:r>
      <w:r w:rsidRPr="005944DA">
        <w:fldChar w:fldCharType="begin"/>
      </w:r>
      <w:r w:rsidRPr="005944DA">
        <w:instrText xml:space="preserve"> SEQ Table \* ARABIC </w:instrText>
      </w:r>
      <w:r w:rsidRPr="005944DA">
        <w:fldChar w:fldCharType="separate"/>
      </w:r>
      <w:r w:rsidRPr="005944DA">
        <w:rPr>
          <w:noProof/>
        </w:rPr>
        <w:t>18</w:t>
      </w:r>
      <w:r w:rsidRPr="005944DA">
        <w:fldChar w:fldCharType="end"/>
      </w:r>
      <w:bookmarkEnd w:id="854"/>
      <w:r w:rsidRPr="005944DA">
        <w:t xml:space="preserve">: </w:t>
      </w:r>
      <w:r w:rsidRPr="005944DA">
        <w:rPr>
          <w:b w:val="0"/>
          <w:bCs/>
        </w:rPr>
        <w:t>Protected Sites in Istanbul</w:t>
      </w:r>
      <w:bookmarkEnd w:id="855"/>
    </w:p>
    <w:tbl>
      <w:tblPr>
        <w:tblStyle w:val="TabloKlavuzu"/>
        <w:tblW w:w="9072" w:type="dxa"/>
        <w:tblLook w:val="04A0" w:firstRow="1" w:lastRow="0" w:firstColumn="1" w:lastColumn="0" w:noHBand="0" w:noVBand="1"/>
      </w:tblPr>
      <w:tblGrid>
        <w:gridCol w:w="4536"/>
        <w:gridCol w:w="4536"/>
      </w:tblGrid>
      <w:tr w:rsidR="002D0044" w:rsidRPr="00413DFF" w14:paraId="2C581CF4" w14:textId="77777777" w:rsidTr="00952E9A">
        <w:tc>
          <w:tcPr>
            <w:tcW w:w="4536" w:type="dxa"/>
            <w:shd w:val="clear" w:color="auto" w:fill="F2F2F2"/>
          </w:tcPr>
          <w:p w14:paraId="1CA684DC" w14:textId="788F3E0A"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Protected Sites</w:t>
            </w:r>
          </w:p>
        </w:tc>
        <w:tc>
          <w:tcPr>
            <w:tcW w:w="4536" w:type="dxa"/>
            <w:shd w:val="clear" w:color="auto" w:fill="F2F2F2"/>
          </w:tcPr>
          <w:p w14:paraId="3B439FD9" w14:textId="77777777" w:rsidR="002D0044" w:rsidRPr="005944DA" w:rsidRDefault="002D0044" w:rsidP="00952E9A">
            <w:pPr>
              <w:spacing w:line="240" w:lineRule="auto"/>
              <w:rPr>
                <w:rFonts w:asciiTheme="minorHAnsi" w:hAnsiTheme="minorHAnsi"/>
                <w:color w:val="000000" w:themeColor="text1"/>
                <w:sz w:val="20"/>
                <w:szCs w:val="20"/>
              </w:rPr>
            </w:pPr>
          </w:p>
        </w:tc>
      </w:tr>
      <w:tr w:rsidR="002D0044" w:rsidRPr="00413DFF" w14:paraId="0F308730" w14:textId="77777777" w:rsidTr="00952E9A">
        <w:tc>
          <w:tcPr>
            <w:tcW w:w="4536" w:type="dxa"/>
            <w:shd w:val="clear" w:color="auto" w:fill="F2F2F2"/>
          </w:tcPr>
          <w:p w14:paraId="4B5B7D4E" w14:textId="2BB33DFC"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Urban Protected Site</w:t>
            </w:r>
          </w:p>
        </w:tc>
        <w:tc>
          <w:tcPr>
            <w:tcW w:w="4536" w:type="dxa"/>
            <w:shd w:val="clear" w:color="auto" w:fill="F2F2F2"/>
          </w:tcPr>
          <w:p w14:paraId="0FE2E9D0" w14:textId="165DA678"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30</w:t>
            </w:r>
          </w:p>
        </w:tc>
      </w:tr>
      <w:tr w:rsidR="002D0044" w:rsidRPr="00413DFF" w14:paraId="600AC84F" w14:textId="77777777" w:rsidTr="00952E9A">
        <w:tc>
          <w:tcPr>
            <w:tcW w:w="4536" w:type="dxa"/>
            <w:shd w:val="clear" w:color="auto" w:fill="F2F2F2"/>
          </w:tcPr>
          <w:p w14:paraId="53BEFFDF" w14:textId="21C80CBB"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Urban Archeological Protected Site</w:t>
            </w:r>
          </w:p>
        </w:tc>
        <w:tc>
          <w:tcPr>
            <w:tcW w:w="4536" w:type="dxa"/>
            <w:shd w:val="clear" w:color="auto" w:fill="F2F2F2"/>
          </w:tcPr>
          <w:p w14:paraId="616AFA22" w14:textId="129D322F"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1</w:t>
            </w:r>
          </w:p>
        </w:tc>
      </w:tr>
      <w:tr w:rsidR="002D0044" w:rsidRPr="00413DFF" w14:paraId="557193B5" w14:textId="77777777" w:rsidTr="00952E9A">
        <w:tc>
          <w:tcPr>
            <w:tcW w:w="4536" w:type="dxa"/>
            <w:shd w:val="clear" w:color="auto" w:fill="F2F2F2"/>
          </w:tcPr>
          <w:p w14:paraId="18B3765D" w14:textId="339AFD28"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Historical Protected Site</w:t>
            </w:r>
          </w:p>
        </w:tc>
        <w:tc>
          <w:tcPr>
            <w:tcW w:w="4536" w:type="dxa"/>
            <w:shd w:val="clear" w:color="auto" w:fill="F2F2F2"/>
          </w:tcPr>
          <w:p w14:paraId="37D08455" w14:textId="5BEEB754"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5</w:t>
            </w:r>
          </w:p>
        </w:tc>
      </w:tr>
      <w:tr w:rsidR="002D0044" w:rsidRPr="00413DFF" w14:paraId="37324987" w14:textId="77777777" w:rsidTr="00952E9A">
        <w:tc>
          <w:tcPr>
            <w:tcW w:w="4536" w:type="dxa"/>
            <w:shd w:val="clear" w:color="auto" w:fill="F2F2F2"/>
          </w:tcPr>
          <w:p w14:paraId="013C7700" w14:textId="6FFBFC83"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Archeological Protected Site</w:t>
            </w:r>
          </w:p>
        </w:tc>
        <w:tc>
          <w:tcPr>
            <w:tcW w:w="4536" w:type="dxa"/>
            <w:shd w:val="clear" w:color="auto" w:fill="F2F2F2"/>
          </w:tcPr>
          <w:p w14:paraId="07ADF23A" w14:textId="3113161E"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83</w:t>
            </w:r>
          </w:p>
        </w:tc>
      </w:tr>
      <w:tr w:rsidR="002D0044" w:rsidRPr="00413DFF" w14:paraId="472B14E7" w14:textId="77777777" w:rsidTr="00952E9A">
        <w:tc>
          <w:tcPr>
            <w:tcW w:w="4536" w:type="dxa"/>
            <w:shd w:val="clear" w:color="auto" w:fill="F2F2F2"/>
          </w:tcPr>
          <w:p w14:paraId="1F3B96B3" w14:textId="0D1564D2"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Mixed Sites</w:t>
            </w:r>
          </w:p>
        </w:tc>
        <w:tc>
          <w:tcPr>
            <w:tcW w:w="4536" w:type="dxa"/>
            <w:shd w:val="clear" w:color="auto" w:fill="F2F2F2"/>
          </w:tcPr>
          <w:p w14:paraId="4C111A4F" w14:textId="77777777" w:rsidR="002D0044" w:rsidRPr="005944DA" w:rsidRDefault="002D0044" w:rsidP="00952E9A">
            <w:pPr>
              <w:spacing w:line="240" w:lineRule="auto"/>
              <w:rPr>
                <w:rFonts w:asciiTheme="minorHAnsi" w:hAnsiTheme="minorHAnsi"/>
                <w:color w:val="000000" w:themeColor="text1"/>
                <w:sz w:val="20"/>
                <w:szCs w:val="20"/>
              </w:rPr>
            </w:pPr>
          </w:p>
        </w:tc>
      </w:tr>
      <w:tr w:rsidR="002D0044" w:rsidRPr="00413DFF" w14:paraId="047DB365" w14:textId="77777777" w:rsidTr="00952E9A">
        <w:tc>
          <w:tcPr>
            <w:tcW w:w="4536" w:type="dxa"/>
            <w:shd w:val="clear" w:color="auto" w:fill="F2F2F2"/>
          </w:tcPr>
          <w:p w14:paraId="5ACDB157" w14:textId="37834515"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Archeological and Urban Protected Site</w:t>
            </w:r>
          </w:p>
        </w:tc>
        <w:tc>
          <w:tcPr>
            <w:tcW w:w="4536" w:type="dxa"/>
            <w:shd w:val="clear" w:color="auto" w:fill="F2F2F2"/>
          </w:tcPr>
          <w:p w14:paraId="20194521" w14:textId="41FE03E1" w:rsidR="002D0044" w:rsidRPr="005944DA" w:rsidRDefault="002D0044" w:rsidP="00952E9A">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3</w:t>
            </w:r>
          </w:p>
        </w:tc>
      </w:tr>
      <w:tr w:rsidR="002D0044" w:rsidRPr="00413DFF" w14:paraId="140AEB9D" w14:textId="77777777" w:rsidTr="00BF1E99">
        <w:tc>
          <w:tcPr>
            <w:tcW w:w="4536" w:type="dxa"/>
            <w:shd w:val="clear" w:color="auto" w:fill="F2F2F2"/>
          </w:tcPr>
          <w:p w14:paraId="6557EA34" w14:textId="48E7B2FE" w:rsidR="002D0044" w:rsidRPr="005944DA" w:rsidRDefault="002D0044" w:rsidP="00BF1E99">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Archeological and Historical Site</w:t>
            </w:r>
          </w:p>
        </w:tc>
        <w:tc>
          <w:tcPr>
            <w:tcW w:w="4536" w:type="dxa"/>
            <w:shd w:val="clear" w:color="auto" w:fill="F2F2F2"/>
          </w:tcPr>
          <w:p w14:paraId="78C0B5C9" w14:textId="7BCA9575" w:rsidR="002D0044" w:rsidRPr="005944DA" w:rsidRDefault="002D0044" w:rsidP="00BF1E99">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1</w:t>
            </w:r>
          </w:p>
        </w:tc>
      </w:tr>
      <w:tr w:rsidR="002D0044" w:rsidRPr="00413DFF" w14:paraId="18212D6E" w14:textId="77777777" w:rsidTr="00BF1E99">
        <w:trPr>
          <w:trHeight w:val="63"/>
        </w:trPr>
        <w:tc>
          <w:tcPr>
            <w:tcW w:w="4536" w:type="dxa"/>
            <w:shd w:val="clear" w:color="auto" w:fill="F2F2F2"/>
          </w:tcPr>
          <w:p w14:paraId="01FDA8CD" w14:textId="25D4ABE2" w:rsidR="002D0044" w:rsidRPr="005944DA" w:rsidRDefault="002D0044" w:rsidP="00BF1E99">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Total</w:t>
            </w:r>
          </w:p>
        </w:tc>
        <w:tc>
          <w:tcPr>
            <w:tcW w:w="4536" w:type="dxa"/>
            <w:shd w:val="clear" w:color="auto" w:fill="F2F2F2"/>
          </w:tcPr>
          <w:p w14:paraId="7B416DE0" w14:textId="0463D489" w:rsidR="002D0044" w:rsidRPr="005944DA" w:rsidRDefault="002D0044" w:rsidP="00BF1E99">
            <w:pPr>
              <w:spacing w:line="240" w:lineRule="auto"/>
              <w:rPr>
                <w:rFonts w:asciiTheme="minorHAnsi" w:hAnsiTheme="minorHAnsi"/>
                <w:color w:val="000000" w:themeColor="text1"/>
                <w:sz w:val="20"/>
                <w:szCs w:val="20"/>
              </w:rPr>
            </w:pPr>
            <w:r w:rsidRPr="005944DA">
              <w:rPr>
                <w:rFonts w:asciiTheme="minorHAnsi" w:hAnsiTheme="minorHAnsi"/>
                <w:color w:val="000000" w:themeColor="text1"/>
                <w:sz w:val="20"/>
                <w:szCs w:val="20"/>
              </w:rPr>
              <w:t>137</w:t>
            </w:r>
          </w:p>
        </w:tc>
      </w:tr>
    </w:tbl>
    <w:p w14:paraId="33F9AD52" w14:textId="43EDE6D5" w:rsidR="00051C31" w:rsidRPr="005944DA" w:rsidRDefault="00051C31" w:rsidP="00051C31">
      <w:pPr>
        <w:rPr>
          <w:i/>
          <w:iCs/>
          <w:sz w:val="18"/>
          <w:szCs w:val="18"/>
        </w:rPr>
      </w:pPr>
      <w:r w:rsidRPr="005944DA">
        <w:rPr>
          <w:b/>
          <w:bCs/>
          <w:i/>
          <w:iCs/>
          <w:sz w:val="18"/>
          <w:szCs w:val="18"/>
        </w:rPr>
        <w:t>Source:</w:t>
      </w:r>
      <w:r w:rsidRPr="005944DA">
        <w:rPr>
          <w:i/>
          <w:iCs/>
          <w:sz w:val="18"/>
          <w:szCs w:val="18"/>
        </w:rPr>
        <w:t xml:space="preserve"> The Directorate General of Cultural Assets and Museums, Ministry of Culture and Tourism.</w:t>
      </w:r>
    </w:p>
    <w:p w14:paraId="64667807" w14:textId="468F0247" w:rsidR="00BF1E99" w:rsidRPr="005944DA" w:rsidRDefault="00BF1E99" w:rsidP="00BF1E99">
      <w:r w:rsidRPr="005944DA">
        <w:t xml:space="preserve">As the sub-projects will be implemented in urban areas, the main cultural heritage elements are mostly assessed in this way. Accordingly, according to information obtained from the website of the Ministry of Culture and Tourism, Istanbul, with </w:t>
      </w:r>
      <w:r w:rsidR="00DA6C0B" w:rsidRPr="005944DA">
        <w:t>its</w:t>
      </w:r>
      <w:r w:rsidRPr="005944DA">
        <w:t xml:space="preserve"> richest historical background, has 25 Urban Protected Areas, 50 Urban Archaeological Protected Areas, </w:t>
      </w:r>
      <w:r w:rsidR="00B953B4" w:rsidRPr="005944DA">
        <w:t>seven</w:t>
      </w:r>
      <w:r w:rsidRPr="005944DA">
        <w:t xml:space="preserve"> Historical Protected Areas and 24 Mixed Protected Areas. Specific information on the Urban Protected Areas of each city is given below:</w:t>
      </w:r>
    </w:p>
    <w:p w14:paraId="206FAC7A" w14:textId="77777777" w:rsidR="00BF1E99" w:rsidRPr="005944DA" w:rsidRDefault="00BF1E99" w:rsidP="00BF1E99">
      <w:r w:rsidRPr="005944DA">
        <w:t>Istanbul has six (6) Regional Cultural Asset Protection Regional Board Directorates:</w:t>
      </w:r>
    </w:p>
    <w:p w14:paraId="761CF814" w14:textId="66BDF512" w:rsidR="00BF1E99" w:rsidRPr="00413DFF" w:rsidRDefault="00BF1E99" w:rsidP="005944DA">
      <w:pPr>
        <w:pStyle w:val="ListeParagraf"/>
        <w:numPr>
          <w:ilvl w:val="0"/>
          <w:numId w:val="221"/>
        </w:numPr>
      </w:pPr>
      <w:r w:rsidRPr="00413DFF">
        <w:t>1st Region: This Regional Directorate is responsible for a total of 18 districts. 80% of the Urban Archeological Sites under the responsibility of this Regional Directorate are located in Silivri district.</w:t>
      </w:r>
    </w:p>
    <w:p w14:paraId="30C2F58C" w14:textId="35721F06" w:rsidR="00BF1E99" w:rsidRPr="00413DFF" w:rsidRDefault="00BF1E99" w:rsidP="005944DA">
      <w:pPr>
        <w:pStyle w:val="ListeParagraf"/>
        <w:numPr>
          <w:ilvl w:val="0"/>
          <w:numId w:val="221"/>
        </w:numPr>
      </w:pPr>
      <w:r w:rsidRPr="00413DFF">
        <w:t>2nd Region: This Regional Directorate is responsible for Beyoglu and Sisli districts.</w:t>
      </w:r>
    </w:p>
    <w:p w14:paraId="4252D087" w14:textId="34DBEB37" w:rsidR="00BF1E99" w:rsidRPr="00413DFF" w:rsidRDefault="00BF1E99" w:rsidP="005944DA">
      <w:pPr>
        <w:pStyle w:val="ListeParagraf"/>
        <w:numPr>
          <w:ilvl w:val="0"/>
          <w:numId w:val="221"/>
        </w:numPr>
      </w:pPr>
      <w:r w:rsidRPr="00413DFF">
        <w:t>3rd Region: This Regional Directorate is responsible for Besiktas and Sariyer districts.</w:t>
      </w:r>
    </w:p>
    <w:p w14:paraId="7E16AE9F" w14:textId="56D33215" w:rsidR="00BF1E99" w:rsidRPr="00413DFF" w:rsidRDefault="00BF1E99" w:rsidP="005944DA">
      <w:pPr>
        <w:pStyle w:val="ListeParagraf"/>
        <w:numPr>
          <w:ilvl w:val="0"/>
          <w:numId w:val="221"/>
        </w:numPr>
      </w:pPr>
      <w:r w:rsidRPr="00413DFF">
        <w:t>4th Region: This Regional Directorate is responsible from Fatih district.</w:t>
      </w:r>
    </w:p>
    <w:p w14:paraId="4735F2F6" w14:textId="3A6531ED" w:rsidR="00BF1E99" w:rsidRPr="00413DFF" w:rsidRDefault="00BF1E99" w:rsidP="005944DA">
      <w:pPr>
        <w:pStyle w:val="ListeParagraf"/>
        <w:numPr>
          <w:ilvl w:val="0"/>
          <w:numId w:val="221"/>
        </w:numPr>
        <w:rPr>
          <w:color w:val="FF0000"/>
        </w:rPr>
      </w:pPr>
      <w:r w:rsidRPr="00413DFF">
        <w:lastRenderedPageBreak/>
        <w:t xml:space="preserve">5th Region: This Regional Directorate is responsible for Maltepe &amp; Pendik Archeological Sites, Kadikoy &amp; Kartal Urban Protected Areas, several forested Natural Protected Areas along-Kadikoy-Kartal coastline and </w:t>
      </w:r>
      <w:r w:rsidRPr="005944DA">
        <w:t>Mixed Areas at Istanbul Islands.</w:t>
      </w:r>
    </w:p>
    <w:p w14:paraId="7BB6A21A" w14:textId="273245DD" w:rsidR="00BF1E99" w:rsidRPr="00413DFF" w:rsidRDefault="00BF1E99" w:rsidP="005944DA">
      <w:pPr>
        <w:pStyle w:val="ListeParagraf"/>
        <w:numPr>
          <w:ilvl w:val="0"/>
          <w:numId w:val="221"/>
        </w:numPr>
      </w:pPr>
      <w:r w:rsidRPr="00413DFF">
        <w:t>,6th Region: This Regional Directorate is responsible for Bosphorus (Bogazici) Historical Sites, Uskudar Urban Protected Areas and Sile-Agva Archeological Sites.</w:t>
      </w:r>
    </w:p>
    <w:p w14:paraId="18BD54B8" w14:textId="77777777" w:rsidR="00BF1E99" w:rsidRPr="005944DA" w:rsidRDefault="00BF1E99" w:rsidP="00051C31">
      <w:pPr>
        <w:rPr>
          <w:i/>
          <w:iCs/>
          <w:sz w:val="18"/>
          <w:szCs w:val="18"/>
        </w:rPr>
      </w:pPr>
    </w:p>
    <w:p w14:paraId="66D039EA" w14:textId="775747E3" w:rsidR="002D51E8" w:rsidRPr="005944DA" w:rsidRDefault="006D1749" w:rsidP="00BF1E99">
      <w:pPr>
        <w:pStyle w:val="Balk3"/>
        <w:tabs>
          <w:tab w:val="left" w:pos="8789"/>
          <w:tab w:val="left" w:pos="9072"/>
        </w:tabs>
        <w:rPr>
          <w:rFonts w:asciiTheme="minorHAnsi" w:hAnsiTheme="minorHAnsi"/>
          <w:color w:val="000000" w:themeColor="text1"/>
        </w:rPr>
      </w:pPr>
      <w:bookmarkStart w:id="856" w:name="_Toc210122551"/>
      <w:r w:rsidRPr="005944DA">
        <w:rPr>
          <w:rFonts w:asciiTheme="minorHAnsi" w:hAnsiTheme="minorHAnsi"/>
          <w:color w:val="000000" w:themeColor="text1"/>
        </w:rPr>
        <w:t>2</w:t>
      </w:r>
      <w:r w:rsidR="003214D2" w:rsidRPr="005944DA">
        <w:rPr>
          <w:rFonts w:asciiTheme="minorHAnsi" w:hAnsiTheme="minorHAnsi"/>
          <w:color w:val="000000" w:themeColor="text1"/>
        </w:rPr>
        <w:t xml:space="preserve">.2.6. </w:t>
      </w:r>
      <w:r w:rsidR="002D51E8" w:rsidRPr="005944DA">
        <w:rPr>
          <w:rFonts w:asciiTheme="minorHAnsi" w:hAnsiTheme="minorHAnsi"/>
          <w:color w:val="000000" w:themeColor="text1"/>
        </w:rPr>
        <w:t xml:space="preserve">Health Status </w:t>
      </w:r>
      <w:r w:rsidR="00D47AED" w:rsidRPr="005944DA">
        <w:rPr>
          <w:rFonts w:asciiTheme="minorHAnsi" w:hAnsiTheme="minorHAnsi"/>
          <w:color w:val="000000" w:themeColor="text1"/>
        </w:rPr>
        <w:t>in</w:t>
      </w:r>
      <w:r w:rsidR="002D51E8" w:rsidRPr="005944DA">
        <w:rPr>
          <w:rFonts w:asciiTheme="minorHAnsi" w:hAnsiTheme="minorHAnsi"/>
          <w:color w:val="000000" w:themeColor="text1"/>
        </w:rPr>
        <w:t xml:space="preserve"> </w:t>
      </w:r>
      <w:r w:rsidR="009B7DF2" w:rsidRPr="005944DA">
        <w:rPr>
          <w:rFonts w:asciiTheme="minorHAnsi" w:hAnsiTheme="minorHAnsi"/>
          <w:color w:val="000000" w:themeColor="text1"/>
        </w:rPr>
        <w:t>Istanbul</w:t>
      </w:r>
      <w:r w:rsidR="002D51E8" w:rsidRPr="005944DA">
        <w:rPr>
          <w:rFonts w:asciiTheme="minorHAnsi" w:hAnsiTheme="minorHAnsi"/>
          <w:color w:val="000000" w:themeColor="text1"/>
        </w:rPr>
        <w:t xml:space="preserve"> Province</w:t>
      </w:r>
      <w:bookmarkEnd w:id="856"/>
    </w:p>
    <w:p w14:paraId="15B12078" w14:textId="5B0CBE16" w:rsidR="00D52D8F" w:rsidRPr="005944DA" w:rsidRDefault="003034DD" w:rsidP="003034DD">
      <w:r w:rsidRPr="005944DA">
        <w:t>Between 2020 and 2023, the number of hospitals and the total stock of hospital beds in Istanbul remained broadly stable, indicating a steady-state in acute care capacity. A similar pattern of relative stability is observed in the number of family health centers and in the average population served per center, suggesting that primary care coverage has been maintained rather than expanded. Within this overall equilibrium, however, there were incremental gains: the number of beds per 10,000 population edged upward, the count of specialist physicians increased modestly, and there was a more pronounced rise in resident physicians, contributing to growth in the overall physician workforce. These trends point to gradual strengthening of human resources for health amid a largely unchanged facility footprint</w:t>
      </w:r>
      <w:r w:rsidR="00271B09" w:rsidRPr="005944DA">
        <w:t>, as detailed in</w:t>
      </w:r>
      <w:r w:rsidR="003B638A" w:rsidRPr="005944DA">
        <w:t xml:space="preserve"> </w:t>
      </w:r>
      <w:r w:rsidRPr="005944DA">
        <w:t xml:space="preserve">Tables </w:t>
      </w:r>
      <w:r w:rsidR="00802DFF" w:rsidRPr="005944DA">
        <w:t>19</w:t>
      </w:r>
      <w:r w:rsidRPr="005944DA">
        <w:t>-23</w:t>
      </w:r>
      <w:r w:rsidR="003B638A" w:rsidRPr="005944DA">
        <w:t>.</w:t>
      </w:r>
    </w:p>
    <w:p w14:paraId="03B5521A" w14:textId="12E53A12" w:rsidR="003034DD" w:rsidRPr="005944DA" w:rsidRDefault="00D52D8F" w:rsidP="00290445">
      <w:r w:rsidRPr="005944DA">
        <w:t>Based on an analysis of the Health Statistics Yearbooks published by the Ministry of Health, the following annual data regarding Istanbul have been obtained.</w:t>
      </w:r>
      <w:r w:rsidR="003034DD" w:rsidRPr="005944DA">
        <w:t xml:space="preserve"> </w:t>
      </w:r>
    </w:p>
    <w:p w14:paraId="0860EC47" w14:textId="4EA3289F" w:rsidR="00290445" w:rsidRPr="005944DA" w:rsidRDefault="00290445" w:rsidP="003034DD">
      <w:pPr>
        <w:pStyle w:val="ResimYazs"/>
        <w:tabs>
          <w:tab w:val="left" w:pos="8789"/>
          <w:tab w:val="left" w:pos="9072"/>
        </w:tabs>
      </w:pPr>
      <w:bookmarkStart w:id="857" w:name="_Toc210122631"/>
      <w:r w:rsidRPr="005944DA">
        <w:t xml:space="preserve">Table </w:t>
      </w:r>
      <w:r w:rsidRPr="005944DA">
        <w:fldChar w:fldCharType="begin"/>
      </w:r>
      <w:r w:rsidRPr="005944DA">
        <w:instrText xml:space="preserve"> SEQ Table \* ARABIC </w:instrText>
      </w:r>
      <w:r w:rsidRPr="005944DA">
        <w:fldChar w:fldCharType="separate"/>
      </w:r>
      <w:r w:rsidRPr="005944DA">
        <w:rPr>
          <w:noProof/>
        </w:rPr>
        <w:t>19</w:t>
      </w:r>
      <w:r w:rsidRPr="005944DA">
        <w:fldChar w:fldCharType="end"/>
      </w:r>
      <w:r w:rsidRPr="005944DA">
        <w:t xml:space="preserve">: </w:t>
      </w:r>
      <w:r w:rsidRPr="005944DA">
        <w:rPr>
          <w:b w:val="0"/>
          <w:bCs/>
        </w:rPr>
        <w:t>Institutions and Infrastructures Providing Health Services</w:t>
      </w:r>
      <w:bookmarkEnd w:id="857"/>
    </w:p>
    <w:tbl>
      <w:tblPr>
        <w:tblStyle w:val="TabloKlavuzu"/>
        <w:tblW w:w="9627" w:type="dxa"/>
        <w:tblInd w:w="-5" w:type="dxa"/>
        <w:tblLook w:val="04A0" w:firstRow="1" w:lastRow="0" w:firstColumn="1" w:lastColumn="0" w:noHBand="0" w:noVBand="1"/>
      </w:tblPr>
      <w:tblGrid>
        <w:gridCol w:w="676"/>
        <w:gridCol w:w="1030"/>
        <w:gridCol w:w="915"/>
        <w:gridCol w:w="915"/>
        <w:gridCol w:w="994"/>
        <w:gridCol w:w="986"/>
        <w:gridCol w:w="994"/>
        <w:gridCol w:w="986"/>
        <w:gridCol w:w="997"/>
        <w:gridCol w:w="1134"/>
      </w:tblGrid>
      <w:tr w:rsidR="006B6D59" w:rsidRPr="00413DFF" w14:paraId="5B9A3DC0" w14:textId="77777777" w:rsidTr="003034DD">
        <w:trPr>
          <w:trHeight w:val="1529"/>
        </w:trPr>
        <w:tc>
          <w:tcPr>
            <w:tcW w:w="676" w:type="dxa"/>
            <w:shd w:val="clear" w:color="auto" w:fill="ABB7C1"/>
          </w:tcPr>
          <w:p w14:paraId="52F0CD9D" w14:textId="62913E82"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Years</w:t>
            </w:r>
          </w:p>
        </w:tc>
        <w:tc>
          <w:tcPr>
            <w:tcW w:w="1030" w:type="dxa"/>
            <w:shd w:val="clear" w:color="auto" w:fill="ABB7C1"/>
          </w:tcPr>
          <w:p w14:paraId="7B0CE077" w14:textId="09359C14"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Hospitals</w:t>
            </w:r>
          </w:p>
        </w:tc>
        <w:tc>
          <w:tcPr>
            <w:tcW w:w="915" w:type="dxa"/>
            <w:shd w:val="clear" w:color="auto" w:fill="ABB7C1"/>
          </w:tcPr>
          <w:p w14:paraId="380C2CAB" w14:textId="77AEEF24"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Beds</w:t>
            </w:r>
          </w:p>
        </w:tc>
        <w:tc>
          <w:tcPr>
            <w:tcW w:w="915" w:type="dxa"/>
            <w:shd w:val="clear" w:color="auto" w:fill="ABB7C1"/>
          </w:tcPr>
          <w:p w14:paraId="461A6447" w14:textId="19D647D2"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Beds per 10,000 People</w:t>
            </w:r>
          </w:p>
        </w:tc>
        <w:tc>
          <w:tcPr>
            <w:tcW w:w="994" w:type="dxa"/>
            <w:shd w:val="clear" w:color="auto" w:fill="ABB7C1"/>
          </w:tcPr>
          <w:p w14:paraId="7D85CE8E" w14:textId="0159BFAD"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Qualified Beds</w:t>
            </w:r>
          </w:p>
        </w:tc>
        <w:tc>
          <w:tcPr>
            <w:tcW w:w="986" w:type="dxa"/>
            <w:shd w:val="clear" w:color="auto" w:fill="ABB7C1"/>
          </w:tcPr>
          <w:p w14:paraId="11522AD4" w14:textId="05168771"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Intensive Care Beds</w:t>
            </w:r>
          </w:p>
        </w:tc>
        <w:tc>
          <w:tcPr>
            <w:tcW w:w="994" w:type="dxa"/>
            <w:shd w:val="clear" w:color="auto" w:fill="ABB7C1"/>
          </w:tcPr>
          <w:p w14:paraId="1841C9A1" w14:textId="36C44944"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Qualified Bed Ratio*</w:t>
            </w:r>
          </w:p>
        </w:tc>
        <w:tc>
          <w:tcPr>
            <w:tcW w:w="986" w:type="dxa"/>
            <w:shd w:val="clear" w:color="auto" w:fill="ABB7C1"/>
          </w:tcPr>
          <w:p w14:paraId="61399905" w14:textId="3C20C0A2"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Intensive Care Beds per 10,000 People</w:t>
            </w:r>
          </w:p>
        </w:tc>
        <w:tc>
          <w:tcPr>
            <w:tcW w:w="997" w:type="dxa"/>
            <w:shd w:val="clear" w:color="auto" w:fill="ABB7C1"/>
          </w:tcPr>
          <w:p w14:paraId="79B03219" w14:textId="124DCF57"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Number of Family </w:t>
            </w:r>
            <w:r w:rsidR="003034DD" w:rsidRPr="005944DA">
              <w:rPr>
                <w:rFonts w:asciiTheme="minorHAnsi" w:hAnsiTheme="minorHAnsi"/>
                <w:b/>
                <w:bCs/>
                <w:color w:val="000000" w:themeColor="text1"/>
                <w:sz w:val="18"/>
                <w:szCs w:val="18"/>
              </w:rPr>
              <w:t>Health Centers</w:t>
            </w:r>
          </w:p>
        </w:tc>
        <w:tc>
          <w:tcPr>
            <w:tcW w:w="1134" w:type="dxa"/>
            <w:shd w:val="clear" w:color="auto" w:fill="ABB7C1"/>
          </w:tcPr>
          <w:p w14:paraId="777EEEC0" w14:textId="4E18055C"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Population per Family </w:t>
            </w:r>
            <w:r w:rsidR="003034DD" w:rsidRPr="005944DA">
              <w:rPr>
                <w:rFonts w:asciiTheme="minorHAnsi" w:hAnsiTheme="minorHAnsi"/>
                <w:b/>
                <w:bCs/>
                <w:color w:val="000000" w:themeColor="text1"/>
                <w:sz w:val="18"/>
                <w:szCs w:val="18"/>
              </w:rPr>
              <w:t>Health Center per Population</w:t>
            </w:r>
          </w:p>
        </w:tc>
      </w:tr>
      <w:tr w:rsidR="006B6D59" w:rsidRPr="00413DFF" w14:paraId="20CAD688" w14:textId="77777777" w:rsidTr="003034DD">
        <w:tc>
          <w:tcPr>
            <w:tcW w:w="676" w:type="dxa"/>
            <w:shd w:val="clear" w:color="auto" w:fill="F2F2F2"/>
          </w:tcPr>
          <w:p w14:paraId="473FCE49" w14:textId="4F8ACA83"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2023</w:t>
            </w:r>
          </w:p>
        </w:tc>
        <w:tc>
          <w:tcPr>
            <w:tcW w:w="1030" w:type="dxa"/>
            <w:shd w:val="clear" w:color="auto" w:fill="F2F2F2"/>
          </w:tcPr>
          <w:p w14:paraId="75D990B2" w14:textId="1A87DE41"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231</w:t>
            </w:r>
          </w:p>
        </w:tc>
        <w:tc>
          <w:tcPr>
            <w:tcW w:w="915" w:type="dxa"/>
            <w:shd w:val="clear" w:color="auto" w:fill="F2F2F2"/>
          </w:tcPr>
          <w:p w14:paraId="3690F620" w14:textId="69663535"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46.872</w:t>
            </w:r>
          </w:p>
        </w:tc>
        <w:tc>
          <w:tcPr>
            <w:tcW w:w="915" w:type="dxa"/>
            <w:shd w:val="clear" w:color="auto" w:fill="F2F2F2"/>
          </w:tcPr>
          <w:p w14:paraId="723EEE08" w14:textId="11142B0B"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29,9</w:t>
            </w:r>
          </w:p>
        </w:tc>
        <w:tc>
          <w:tcPr>
            <w:tcW w:w="994" w:type="dxa"/>
            <w:shd w:val="clear" w:color="auto" w:fill="F2F2F2"/>
          </w:tcPr>
          <w:p w14:paraId="733EA2E3" w14:textId="4DC3F0FA"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31.250</w:t>
            </w:r>
          </w:p>
        </w:tc>
        <w:tc>
          <w:tcPr>
            <w:tcW w:w="986" w:type="dxa"/>
            <w:shd w:val="clear" w:color="auto" w:fill="F2F2F2"/>
          </w:tcPr>
          <w:p w14:paraId="44FBD394" w14:textId="7100988F"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9.205</w:t>
            </w:r>
          </w:p>
        </w:tc>
        <w:tc>
          <w:tcPr>
            <w:tcW w:w="994" w:type="dxa"/>
            <w:shd w:val="clear" w:color="auto" w:fill="F2F2F2"/>
          </w:tcPr>
          <w:p w14:paraId="0BF0AB03" w14:textId="3EE99BD0"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83,0</w:t>
            </w:r>
          </w:p>
        </w:tc>
        <w:tc>
          <w:tcPr>
            <w:tcW w:w="986" w:type="dxa"/>
            <w:shd w:val="clear" w:color="auto" w:fill="F2F2F2"/>
          </w:tcPr>
          <w:p w14:paraId="2ADD4831" w14:textId="230B49C4"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5,9</w:t>
            </w:r>
          </w:p>
        </w:tc>
        <w:tc>
          <w:tcPr>
            <w:tcW w:w="997" w:type="dxa"/>
            <w:shd w:val="clear" w:color="auto" w:fill="F2F2F2"/>
          </w:tcPr>
          <w:p w14:paraId="062738D3" w14:textId="03199775"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4.955</w:t>
            </w:r>
          </w:p>
        </w:tc>
        <w:tc>
          <w:tcPr>
            <w:tcW w:w="1134" w:type="dxa"/>
            <w:shd w:val="clear" w:color="auto" w:fill="F2F2F2"/>
          </w:tcPr>
          <w:p w14:paraId="29BBB2E5" w14:textId="07D42046" w:rsidR="007E08D2"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3.160</w:t>
            </w:r>
          </w:p>
        </w:tc>
      </w:tr>
      <w:tr w:rsidR="006B6D59" w:rsidRPr="00413DFF" w14:paraId="098F6D50" w14:textId="77777777" w:rsidTr="003034DD">
        <w:tc>
          <w:tcPr>
            <w:tcW w:w="676" w:type="dxa"/>
            <w:shd w:val="clear" w:color="auto" w:fill="F2F2F2"/>
          </w:tcPr>
          <w:p w14:paraId="10B01778" w14:textId="203ED5B2"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2022</w:t>
            </w:r>
          </w:p>
        </w:tc>
        <w:tc>
          <w:tcPr>
            <w:tcW w:w="1030" w:type="dxa"/>
            <w:shd w:val="clear" w:color="auto" w:fill="F2F2F2"/>
          </w:tcPr>
          <w:p w14:paraId="4E8104AD" w14:textId="2598C69D"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234</w:t>
            </w:r>
          </w:p>
        </w:tc>
        <w:tc>
          <w:tcPr>
            <w:tcW w:w="915" w:type="dxa"/>
            <w:shd w:val="clear" w:color="auto" w:fill="F2F2F2"/>
          </w:tcPr>
          <w:p w14:paraId="469D2F86" w14:textId="71082A4E"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47.968</w:t>
            </w:r>
          </w:p>
        </w:tc>
        <w:tc>
          <w:tcPr>
            <w:tcW w:w="915" w:type="dxa"/>
            <w:shd w:val="clear" w:color="auto" w:fill="F2F2F2"/>
          </w:tcPr>
          <w:p w14:paraId="1734F6E2" w14:textId="614BF828"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30,2</w:t>
            </w:r>
          </w:p>
        </w:tc>
        <w:tc>
          <w:tcPr>
            <w:tcW w:w="994" w:type="dxa"/>
            <w:shd w:val="clear" w:color="auto" w:fill="F2F2F2"/>
          </w:tcPr>
          <w:p w14:paraId="65EFEF5A" w14:textId="3A7C0041"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31.509</w:t>
            </w:r>
          </w:p>
        </w:tc>
        <w:tc>
          <w:tcPr>
            <w:tcW w:w="986" w:type="dxa"/>
            <w:shd w:val="clear" w:color="auto" w:fill="F2F2F2"/>
          </w:tcPr>
          <w:p w14:paraId="40BE32D3" w14:textId="4222A2C4"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9.609</w:t>
            </w:r>
          </w:p>
        </w:tc>
        <w:tc>
          <w:tcPr>
            <w:tcW w:w="994" w:type="dxa"/>
            <w:shd w:val="clear" w:color="auto" w:fill="F2F2F2"/>
          </w:tcPr>
          <w:p w14:paraId="5BB0AE67" w14:textId="45CB1B49"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82,1</w:t>
            </w:r>
          </w:p>
        </w:tc>
        <w:tc>
          <w:tcPr>
            <w:tcW w:w="986" w:type="dxa"/>
            <w:shd w:val="clear" w:color="auto" w:fill="F2F2F2"/>
          </w:tcPr>
          <w:p w14:paraId="241F98E2" w14:textId="1BE29072"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6,0</w:t>
            </w:r>
          </w:p>
        </w:tc>
        <w:tc>
          <w:tcPr>
            <w:tcW w:w="997" w:type="dxa"/>
            <w:shd w:val="clear" w:color="auto" w:fill="F2F2F2"/>
          </w:tcPr>
          <w:p w14:paraId="6B38EC6B" w14:textId="5DCC1F7B"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4.992</w:t>
            </w:r>
          </w:p>
        </w:tc>
        <w:tc>
          <w:tcPr>
            <w:tcW w:w="1134" w:type="dxa"/>
            <w:shd w:val="clear" w:color="auto" w:fill="F2F2F2"/>
          </w:tcPr>
          <w:p w14:paraId="01D2A84E" w14:textId="7AE0A91E"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3.187</w:t>
            </w:r>
          </w:p>
        </w:tc>
      </w:tr>
      <w:tr w:rsidR="006B6D59" w:rsidRPr="00413DFF" w14:paraId="3EF695AA" w14:textId="77777777" w:rsidTr="003034DD">
        <w:tc>
          <w:tcPr>
            <w:tcW w:w="676" w:type="dxa"/>
            <w:shd w:val="clear" w:color="auto" w:fill="F2F2F2"/>
          </w:tcPr>
          <w:p w14:paraId="2094E2FE" w14:textId="374122EF"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2021</w:t>
            </w:r>
          </w:p>
        </w:tc>
        <w:tc>
          <w:tcPr>
            <w:tcW w:w="1030" w:type="dxa"/>
            <w:shd w:val="clear" w:color="auto" w:fill="F2F2F2"/>
          </w:tcPr>
          <w:p w14:paraId="0AD4FDF9" w14:textId="58E5FF7E"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234</w:t>
            </w:r>
          </w:p>
        </w:tc>
        <w:tc>
          <w:tcPr>
            <w:tcW w:w="915" w:type="dxa"/>
            <w:shd w:val="clear" w:color="auto" w:fill="F2F2F2"/>
          </w:tcPr>
          <w:p w14:paraId="281FE8D0" w14:textId="0A87685B"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46.960</w:t>
            </w:r>
          </w:p>
        </w:tc>
        <w:tc>
          <w:tcPr>
            <w:tcW w:w="915" w:type="dxa"/>
            <w:shd w:val="clear" w:color="auto" w:fill="F2F2F2"/>
          </w:tcPr>
          <w:p w14:paraId="6B33459B" w14:textId="07BB2DE6"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29,6</w:t>
            </w:r>
          </w:p>
        </w:tc>
        <w:tc>
          <w:tcPr>
            <w:tcW w:w="994" w:type="dxa"/>
            <w:shd w:val="clear" w:color="auto" w:fill="F2F2F2"/>
          </w:tcPr>
          <w:p w14:paraId="2902478B" w14:textId="32DC84EE"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30.558</w:t>
            </w:r>
          </w:p>
        </w:tc>
        <w:tc>
          <w:tcPr>
            <w:tcW w:w="986" w:type="dxa"/>
            <w:shd w:val="clear" w:color="auto" w:fill="F2F2F2"/>
          </w:tcPr>
          <w:p w14:paraId="577F5944" w14:textId="50E4770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9.587</w:t>
            </w:r>
          </w:p>
        </w:tc>
        <w:tc>
          <w:tcPr>
            <w:tcW w:w="994" w:type="dxa"/>
            <w:shd w:val="clear" w:color="auto" w:fill="F2F2F2"/>
          </w:tcPr>
          <w:p w14:paraId="4B906144" w14:textId="67B715D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81,8</w:t>
            </w:r>
          </w:p>
        </w:tc>
        <w:tc>
          <w:tcPr>
            <w:tcW w:w="986" w:type="dxa"/>
            <w:shd w:val="clear" w:color="auto" w:fill="F2F2F2"/>
          </w:tcPr>
          <w:p w14:paraId="7CF04631" w14:textId="75CDD230"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6,1</w:t>
            </w:r>
          </w:p>
        </w:tc>
        <w:tc>
          <w:tcPr>
            <w:tcW w:w="997" w:type="dxa"/>
            <w:shd w:val="clear" w:color="auto" w:fill="F2F2F2"/>
          </w:tcPr>
          <w:p w14:paraId="28C1B37F" w14:textId="740569A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4.969</w:t>
            </w:r>
          </w:p>
        </w:tc>
        <w:tc>
          <w:tcPr>
            <w:tcW w:w="1134" w:type="dxa"/>
            <w:shd w:val="clear" w:color="auto" w:fill="F2F2F2"/>
          </w:tcPr>
          <w:p w14:paraId="2A0FE5FB" w14:textId="0EB3335E"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3.188</w:t>
            </w:r>
          </w:p>
        </w:tc>
      </w:tr>
      <w:tr w:rsidR="006B6D59" w:rsidRPr="00413DFF" w14:paraId="09CDAF40" w14:textId="77777777" w:rsidTr="003034DD">
        <w:tc>
          <w:tcPr>
            <w:tcW w:w="676" w:type="dxa"/>
            <w:shd w:val="clear" w:color="auto" w:fill="F2F2F2"/>
          </w:tcPr>
          <w:p w14:paraId="14D87F8A" w14:textId="0BC64ED4"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2020</w:t>
            </w:r>
          </w:p>
        </w:tc>
        <w:tc>
          <w:tcPr>
            <w:tcW w:w="1030" w:type="dxa"/>
            <w:shd w:val="clear" w:color="auto" w:fill="F2F2F2"/>
          </w:tcPr>
          <w:p w14:paraId="50A1905F" w14:textId="51CADEE6"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232</w:t>
            </w:r>
          </w:p>
        </w:tc>
        <w:tc>
          <w:tcPr>
            <w:tcW w:w="915" w:type="dxa"/>
            <w:shd w:val="clear" w:color="auto" w:fill="F2F2F2"/>
          </w:tcPr>
          <w:p w14:paraId="612C720A" w14:textId="6ED60D1F"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46.382</w:t>
            </w:r>
          </w:p>
        </w:tc>
        <w:tc>
          <w:tcPr>
            <w:tcW w:w="915" w:type="dxa"/>
            <w:shd w:val="clear" w:color="auto" w:fill="F2F2F2"/>
          </w:tcPr>
          <w:p w14:paraId="011FC832" w14:textId="24C249DC"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30.0</w:t>
            </w:r>
          </w:p>
        </w:tc>
        <w:tc>
          <w:tcPr>
            <w:tcW w:w="994" w:type="dxa"/>
            <w:shd w:val="clear" w:color="auto" w:fill="F2F2F2"/>
          </w:tcPr>
          <w:p w14:paraId="3B4FE27B" w14:textId="4C98507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29.522</w:t>
            </w:r>
          </w:p>
        </w:tc>
        <w:tc>
          <w:tcPr>
            <w:tcW w:w="986" w:type="dxa"/>
            <w:shd w:val="clear" w:color="auto" w:fill="F2F2F2"/>
          </w:tcPr>
          <w:p w14:paraId="02B06AFF" w14:textId="0A53D361"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9.242</w:t>
            </w:r>
          </w:p>
        </w:tc>
        <w:tc>
          <w:tcPr>
            <w:tcW w:w="994" w:type="dxa"/>
            <w:shd w:val="clear" w:color="auto" w:fill="F2F2F2"/>
          </w:tcPr>
          <w:p w14:paraId="45055D34" w14:textId="4CE0E42A"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79,5</w:t>
            </w:r>
          </w:p>
        </w:tc>
        <w:tc>
          <w:tcPr>
            <w:tcW w:w="986" w:type="dxa"/>
            <w:shd w:val="clear" w:color="auto" w:fill="F2F2F2"/>
          </w:tcPr>
          <w:p w14:paraId="79D55FF1" w14:textId="6A9DF460"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6,0</w:t>
            </w:r>
          </w:p>
        </w:tc>
        <w:tc>
          <w:tcPr>
            <w:tcW w:w="997" w:type="dxa"/>
            <w:shd w:val="clear" w:color="auto" w:fill="F2F2F2"/>
          </w:tcPr>
          <w:p w14:paraId="09CE9F68" w14:textId="48B4EDE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4.964</w:t>
            </w:r>
          </w:p>
        </w:tc>
        <w:tc>
          <w:tcPr>
            <w:tcW w:w="1134" w:type="dxa"/>
            <w:shd w:val="clear" w:color="auto" w:fill="F2F2F2"/>
          </w:tcPr>
          <w:p w14:paraId="56C62030" w14:textId="60178764"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3.115</w:t>
            </w:r>
          </w:p>
        </w:tc>
      </w:tr>
    </w:tbl>
    <w:p w14:paraId="2650A909" w14:textId="77777777" w:rsidR="00D41DA1" w:rsidRPr="005944DA" w:rsidRDefault="00D41DA1" w:rsidP="00D41DA1">
      <w:pPr>
        <w:spacing w:after="0" w:line="240" w:lineRule="auto"/>
        <w:rPr>
          <w:sz w:val="18"/>
          <w:szCs w:val="18"/>
        </w:rPr>
      </w:pPr>
      <w:r w:rsidRPr="005944DA">
        <w:rPr>
          <w:sz w:val="18"/>
          <w:szCs w:val="18"/>
        </w:rPr>
        <w:t>*Intensive care beds are not included</w:t>
      </w:r>
    </w:p>
    <w:p w14:paraId="7F717929" w14:textId="0A928293" w:rsidR="00D41DA1" w:rsidRPr="005944DA" w:rsidRDefault="00D41DA1" w:rsidP="00D41DA1">
      <w:pPr>
        <w:spacing w:after="0" w:line="240" w:lineRule="auto"/>
        <w:rPr>
          <w:rFonts w:cs="Tahoma"/>
          <w:i/>
          <w:iCs/>
          <w:sz w:val="18"/>
          <w:szCs w:val="18"/>
        </w:rPr>
      </w:pPr>
      <w:r w:rsidRPr="005944DA">
        <w:rPr>
          <w:rFonts w:cs="Tahoma"/>
          <w:b/>
          <w:bCs/>
          <w:i/>
          <w:iCs/>
          <w:sz w:val="18"/>
          <w:szCs w:val="18"/>
        </w:rPr>
        <w:t>Source:</w:t>
      </w:r>
      <w:r w:rsidRPr="005944DA">
        <w:rPr>
          <w:rFonts w:eastAsia="Times New Roman" w:cs="Times New Roman"/>
          <w:i/>
          <w:iCs/>
          <w:sz w:val="24"/>
          <w:szCs w:val="24"/>
        </w:rPr>
        <w:t xml:space="preserve"> </w:t>
      </w:r>
      <w:r w:rsidRPr="005944DA">
        <w:rPr>
          <w:rFonts w:cs="Tahoma"/>
          <w:i/>
          <w:iCs/>
          <w:sz w:val="18"/>
          <w:szCs w:val="18"/>
        </w:rPr>
        <w:t xml:space="preserve">Republic of </w:t>
      </w:r>
      <w:r w:rsidR="00B06598" w:rsidRPr="005944DA">
        <w:rPr>
          <w:rFonts w:cs="Tahoma"/>
          <w:i/>
          <w:iCs/>
          <w:sz w:val="18"/>
          <w:szCs w:val="18"/>
        </w:rPr>
        <w:t>Türkiye</w:t>
      </w:r>
      <w:r w:rsidRPr="005944DA">
        <w:rPr>
          <w:rFonts w:cs="Tahoma"/>
          <w:i/>
          <w:iCs/>
          <w:sz w:val="18"/>
          <w:szCs w:val="18"/>
        </w:rPr>
        <w:t>, Ministry of Health, 2023. Health Statistics Yearbook.</w:t>
      </w:r>
    </w:p>
    <w:p w14:paraId="48B984D5" w14:textId="77777777" w:rsidR="00D41DA1" w:rsidRPr="005944DA" w:rsidRDefault="00D41DA1" w:rsidP="00D41DA1">
      <w:pPr>
        <w:spacing w:after="0" w:line="240" w:lineRule="auto"/>
        <w:rPr>
          <w:rFonts w:cs="Tahoma"/>
          <w:i/>
          <w:iCs/>
          <w:sz w:val="18"/>
          <w:szCs w:val="18"/>
        </w:rPr>
      </w:pPr>
    </w:p>
    <w:p w14:paraId="3270DF65" w14:textId="21DE9BDD" w:rsidR="002E17D0" w:rsidRPr="005944DA" w:rsidRDefault="002E17D0" w:rsidP="003034DD">
      <w:pPr>
        <w:pStyle w:val="ResimYazs"/>
        <w:keepNext/>
        <w:tabs>
          <w:tab w:val="left" w:pos="8789"/>
          <w:tab w:val="left" w:pos="9072"/>
        </w:tabs>
      </w:pPr>
      <w:bookmarkStart w:id="858" w:name="_Toc210122632"/>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20</w:t>
      </w:r>
      <w:r w:rsidRPr="005944DA">
        <w:fldChar w:fldCharType="end"/>
      </w:r>
      <w:r w:rsidRPr="005944DA">
        <w:t xml:space="preserve">: </w:t>
      </w:r>
      <w:r w:rsidRPr="005944DA">
        <w:rPr>
          <w:b w:val="0"/>
          <w:bCs/>
        </w:rPr>
        <w:t>Use of Health Services-1</w:t>
      </w:r>
      <w:bookmarkEnd w:id="858"/>
    </w:p>
    <w:tbl>
      <w:tblPr>
        <w:tblStyle w:val="TabloKlavuzu"/>
        <w:tblW w:w="0" w:type="auto"/>
        <w:tblLook w:val="04A0" w:firstRow="1" w:lastRow="0" w:firstColumn="1" w:lastColumn="0" w:noHBand="0" w:noVBand="1"/>
      </w:tblPr>
      <w:tblGrid>
        <w:gridCol w:w="1097"/>
        <w:gridCol w:w="2204"/>
        <w:gridCol w:w="2296"/>
        <w:gridCol w:w="1041"/>
        <w:gridCol w:w="1980"/>
        <w:gridCol w:w="1004"/>
      </w:tblGrid>
      <w:tr w:rsidR="006B6D59" w:rsidRPr="00413DFF" w14:paraId="16C7FFDE" w14:textId="77777777" w:rsidTr="003034DD">
        <w:tc>
          <w:tcPr>
            <w:tcW w:w="1097" w:type="dxa"/>
            <w:shd w:val="clear" w:color="auto" w:fill="ABB7C1"/>
          </w:tcPr>
          <w:p w14:paraId="10F69412" w14:textId="1831DF3B"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Years</w:t>
            </w:r>
          </w:p>
        </w:tc>
        <w:tc>
          <w:tcPr>
            <w:tcW w:w="2204" w:type="dxa"/>
            <w:shd w:val="clear" w:color="auto" w:fill="ABB7C1"/>
          </w:tcPr>
          <w:p w14:paraId="5E9B3088" w14:textId="26A458A9"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Number of Primary Care Referrals </w:t>
            </w:r>
          </w:p>
        </w:tc>
        <w:tc>
          <w:tcPr>
            <w:tcW w:w="2296" w:type="dxa"/>
            <w:shd w:val="clear" w:color="auto" w:fill="ABB7C1"/>
          </w:tcPr>
          <w:p w14:paraId="02A1C1E1" w14:textId="763BC51F"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Second and Third Step Referrals</w:t>
            </w:r>
          </w:p>
        </w:tc>
        <w:tc>
          <w:tcPr>
            <w:tcW w:w="1041" w:type="dxa"/>
            <w:shd w:val="clear" w:color="auto" w:fill="ABB7C1"/>
          </w:tcPr>
          <w:p w14:paraId="12977A81" w14:textId="7E8F8E8B"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Physician Referrals per Person</w:t>
            </w:r>
          </w:p>
        </w:tc>
        <w:tc>
          <w:tcPr>
            <w:tcW w:w="1980" w:type="dxa"/>
            <w:shd w:val="clear" w:color="auto" w:fill="ABB7C1"/>
          </w:tcPr>
          <w:p w14:paraId="58436F52" w14:textId="49285EC1"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Visits to Dentist</w:t>
            </w:r>
          </w:p>
        </w:tc>
        <w:tc>
          <w:tcPr>
            <w:tcW w:w="1004" w:type="dxa"/>
            <w:shd w:val="clear" w:color="auto" w:fill="ABB7C1"/>
          </w:tcPr>
          <w:p w14:paraId="2E128012" w14:textId="0FA1FF90"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Dentist Visits per Person</w:t>
            </w:r>
          </w:p>
        </w:tc>
      </w:tr>
      <w:tr w:rsidR="006B6D59" w:rsidRPr="00413DFF" w14:paraId="36715235" w14:textId="77777777" w:rsidTr="003034DD">
        <w:tc>
          <w:tcPr>
            <w:tcW w:w="1097" w:type="dxa"/>
            <w:shd w:val="clear" w:color="auto" w:fill="F2F2F2"/>
          </w:tcPr>
          <w:p w14:paraId="11AFAC83" w14:textId="6FE6DCD2"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2023</w:t>
            </w:r>
          </w:p>
        </w:tc>
        <w:tc>
          <w:tcPr>
            <w:tcW w:w="2204" w:type="dxa"/>
            <w:shd w:val="clear" w:color="auto" w:fill="F2F2F2"/>
          </w:tcPr>
          <w:p w14:paraId="1B79CE4C" w14:textId="06B24863"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61.420.949</w:t>
            </w:r>
          </w:p>
        </w:tc>
        <w:tc>
          <w:tcPr>
            <w:tcW w:w="2296" w:type="dxa"/>
            <w:shd w:val="clear" w:color="auto" w:fill="F2F2F2"/>
          </w:tcPr>
          <w:p w14:paraId="2AEBEFA2" w14:textId="008FBBEF"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102.716.334</w:t>
            </w:r>
          </w:p>
        </w:tc>
        <w:tc>
          <w:tcPr>
            <w:tcW w:w="1041" w:type="dxa"/>
            <w:shd w:val="clear" w:color="auto" w:fill="F2F2F2"/>
          </w:tcPr>
          <w:p w14:paraId="3854F245" w14:textId="25297B9E"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10,5</w:t>
            </w:r>
          </w:p>
        </w:tc>
        <w:tc>
          <w:tcPr>
            <w:tcW w:w="1980" w:type="dxa"/>
            <w:shd w:val="clear" w:color="auto" w:fill="F2F2F2"/>
          </w:tcPr>
          <w:p w14:paraId="2DDF016E" w14:textId="4378344A"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9.716.847</w:t>
            </w:r>
          </w:p>
        </w:tc>
        <w:tc>
          <w:tcPr>
            <w:tcW w:w="1004" w:type="dxa"/>
            <w:shd w:val="clear" w:color="auto" w:fill="F2F2F2"/>
          </w:tcPr>
          <w:p w14:paraId="5F46B3EC" w14:textId="757AE2B1"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0,62</w:t>
            </w:r>
          </w:p>
        </w:tc>
      </w:tr>
      <w:tr w:rsidR="002544BA" w:rsidRPr="00413DFF" w14:paraId="442789A7" w14:textId="77777777" w:rsidTr="003034DD">
        <w:tc>
          <w:tcPr>
            <w:tcW w:w="1097" w:type="dxa"/>
            <w:shd w:val="clear" w:color="auto" w:fill="F2F2F2"/>
          </w:tcPr>
          <w:p w14:paraId="69B19359" w14:textId="6CE0C4A3"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2022</w:t>
            </w:r>
          </w:p>
        </w:tc>
        <w:tc>
          <w:tcPr>
            <w:tcW w:w="2204" w:type="dxa"/>
            <w:shd w:val="clear" w:color="auto" w:fill="F2F2F2"/>
          </w:tcPr>
          <w:p w14:paraId="5C6EA674" w14:textId="05E495CF"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46.500.581</w:t>
            </w:r>
          </w:p>
        </w:tc>
        <w:tc>
          <w:tcPr>
            <w:tcW w:w="2296" w:type="dxa"/>
            <w:shd w:val="clear" w:color="auto" w:fill="F2F2F2"/>
          </w:tcPr>
          <w:p w14:paraId="1BF4AA47" w14:textId="2D53CB9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100.379.873</w:t>
            </w:r>
          </w:p>
        </w:tc>
        <w:tc>
          <w:tcPr>
            <w:tcW w:w="1041" w:type="dxa"/>
            <w:shd w:val="clear" w:color="auto" w:fill="F2F2F2"/>
          </w:tcPr>
          <w:p w14:paraId="14351C1E" w14:textId="02B62BD6"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9,2</w:t>
            </w:r>
          </w:p>
        </w:tc>
        <w:tc>
          <w:tcPr>
            <w:tcW w:w="1980" w:type="dxa"/>
            <w:shd w:val="clear" w:color="auto" w:fill="F2F2F2"/>
          </w:tcPr>
          <w:p w14:paraId="548478D3" w14:textId="21BC6B43"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8.719.789</w:t>
            </w:r>
          </w:p>
        </w:tc>
        <w:tc>
          <w:tcPr>
            <w:tcW w:w="1004" w:type="dxa"/>
            <w:shd w:val="clear" w:color="auto" w:fill="F2F2F2"/>
          </w:tcPr>
          <w:p w14:paraId="791C0CE4" w14:textId="546BBDDC"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0,55</w:t>
            </w:r>
          </w:p>
        </w:tc>
      </w:tr>
      <w:tr w:rsidR="006B6D59" w:rsidRPr="00413DFF" w14:paraId="6A14A651" w14:textId="77777777" w:rsidTr="003034DD">
        <w:tc>
          <w:tcPr>
            <w:tcW w:w="1097" w:type="dxa"/>
            <w:shd w:val="clear" w:color="auto" w:fill="F2F2F2"/>
          </w:tcPr>
          <w:p w14:paraId="346B7D31" w14:textId="0F8E29F4"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2021</w:t>
            </w:r>
          </w:p>
        </w:tc>
        <w:tc>
          <w:tcPr>
            <w:tcW w:w="2204" w:type="dxa"/>
            <w:shd w:val="clear" w:color="auto" w:fill="F2F2F2"/>
          </w:tcPr>
          <w:p w14:paraId="1AAE94A6" w14:textId="5BEC29B7"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33.518.072</w:t>
            </w:r>
          </w:p>
        </w:tc>
        <w:tc>
          <w:tcPr>
            <w:tcW w:w="2296" w:type="dxa"/>
            <w:shd w:val="clear" w:color="auto" w:fill="F2F2F2"/>
          </w:tcPr>
          <w:p w14:paraId="36896199" w14:textId="0E09348A"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86.226.136</w:t>
            </w:r>
          </w:p>
        </w:tc>
        <w:tc>
          <w:tcPr>
            <w:tcW w:w="1041" w:type="dxa"/>
            <w:shd w:val="clear" w:color="auto" w:fill="F2F2F2"/>
          </w:tcPr>
          <w:p w14:paraId="4F71F463" w14:textId="12314A8F"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7,6</w:t>
            </w:r>
          </w:p>
        </w:tc>
        <w:tc>
          <w:tcPr>
            <w:tcW w:w="1980" w:type="dxa"/>
            <w:shd w:val="clear" w:color="auto" w:fill="F2F2F2"/>
          </w:tcPr>
          <w:p w14:paraId="61B95095" w14:textId="0805FAD0"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5.635.698</w:t>
            </w:r>
          </w:p>
        </w:tc>
        <w:tc>
          <w:tcPr>
            <w:tcW w:w="1004" w:type="dxa"/>
            <w:shd w:val="clear" w:color="auto" w:fill="F2F2F2"/>
          </w:tcPr>
          <w:p w14:paraId="1D553D12" w14:textId="6873AD24"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0,36</w:t>
            </w:r>
          </w:p>
        </w:tc>
      </w:tr>
      <w:tr w:rsidR="006B6D59" w:rsidRPr="00413DFF" w14:paraId="3BCD37D2" w14:textId="77777777" w:rsidTr="003034DD">
        <w:tc>
          <w:tcPr>
            <w:tcW w:w="1097" w:type="dxa"/>
            <w:shd w:val="clear" w:color="auto" w:fill="F2F2F2"/>
          </w:tcPr>
          <w:p w14:paraId="353D55E8" w14:textId="38C62508"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2020</w:t>
            </w:r>
          </w:p>
        </w:tc>
        <w:tc>
          <w:tcPr>
            <w:tcW w:w="2204" w:type="dxa"/>
            <w:shd w:val="clear" w:color="auto" w:fill="F2F2F2"/>
          </w:tcPr>
          <w:p w14:paraId="0D156F04" w14:textId="24876D6A"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36.687.924</w:t>
            </w:r>
          </w:p>
        </w:tc>
        <w:tc>
          <w:tcPr>
            <w:tcW w:w="2296" w:type="dxa"/>
            <w:shd w:val="clear" w:color="auto" w:fill="F2F2F2"/>
          </w:tcPr>
          <w:p w14:paraId="0A5095BE" w14:textId="7A7D3640"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70.620.698</w:t>
            </w:r>
          </w:p>
        </w:tc>
        <w:tc>
          <w:tcPr>
            <w:tcW w:w="1041" w:type="dxa"/>
            <w:shd w:val="clear" w:color="auto" w:fill="F2F2F2"/>
          </w:tcPr>
          <w:p w14:paraId="508D50B8" w14:textId="30971EAD"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6,9</w:t>
            </w:r>
          </w:p>
        </w:tc>
        <w:tc>
          <w:tcPr>
            <w:tcW w:w="1980" w:type="dxa"/>
            <w:shd w:val="clear" w:color="auto" w:fill="F2F2F2"/>
          </w:tcPr>
          <w:p w14:paraId="585E939C" w14:textId="30809C34"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4.286.756</w:t>
            </w:r>
          </w:p>
        </w:tc>
        <w:tc>
          <w:tcPr>
            <w:tcW w:w="1004" w:type="dxa"/>
            <w:shd w:val="clear" w:color="auto" w:fill="F2F2F2"/>
          </w:tcPr>
          <w:p w14:paraId="3F51AFAC" w14:textId="50F54A0F" w:rsidR="002544BA" w:rsidRPr="005944DA" w:rsidRDefault="002544BA"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0,28</w:t>
            </w:r>
          </w:p>
        </w:tc>
      </w:tr>
    </w:tbl>
    <w:p w14:paraId="239A6778" w14:textId="31A80750" w:rsidR="00E6283A" w:rsidRPr="005944DA" w:rsidRDefault="00E6283A" w:rsidP="00E6283A">
      <w:pPr>
        <w:spacing w:afterLines="120" w:after="288" w:line="240" w:lineRule="auto"/>
        <w:rPr>
          <w:rFonts w:cs="Tahoma"/>
          <w:i/>
          <w:iCs/>
          <w:sz w:val="18"/>
          <w:szCs w:val="18"/>
        </w:rPr>
      </w:pPr>
      <w:r w:rsidRPr="005944DA">
        <w:rPr>
          <w:rFonts w:cs="Tahoma"/>
          <w:b/>
          <w:bCs/>
          <w:i/>
          <w:iCs/>
          <w:sz w:val="18"/>
          <w:szCs w:val="18"/>
        </w:rPr>
        <w:t>Source:</w:t>
      </w:r>
      <w:r w:rsidRPr="005944DA">
        <w:rPr>
          <w:rFonts w:eastAsia="Times New Roman" w:cs="Times New Roman"/>
          <w:i/>
          <w:iCs/>
          <w:sz w:val="24"/>
          <w:szCs w:val="24"/>
        </w:rPr>
        <w:t xml:space="preserve"> </w:t>
      </w:r>
      <w:r w:rsidRPr="005944DA">
        <w:rPr>
          <w:rFonts w:cs="Tahoma"/>
          <w:i/>
          <w:iCs/>
          <w:sz w:val="18"/>
          <w:szCs w:val="18"/>
        </w:rPr>
        <w:t xml:space="preserve">Republic of </w:t>
      </w:r>
      <w:r w:rsidR="00B06598" w:rsidRPr="005944DA">
        <w:rPr>
          <w:rFonts w:cs="Tahoma"/>
          <w:i/>
          <w:iCs/>
          <w:sz w:val="18"/>
          <w:szCs w:val="18"/>
        </w:rPr>
        <w:t>Türkiye</w:t>
      </w:r>
      <w:r w:rsidRPr="005944DA">
        <w:rPr>
          <w:rFonts w:cs="Tahoma"/>
          <w:i/>
          <w:iCs/>
          <w:sz w:val="18"/>
          <w:szCs w:val="18"/>
        </w:rPr>
        <w:t>, Ministry of Health, 2023. Health Statistics Yearbook.</w:t>
      </w:r>
    </w:p>
    <w:p w14:paraId="794B39BA" w14:textId="79D41FD4" w:rsidR="00E6283A" w:rsidRPr="005944DA" w:rsidRDefault="00E6283A" w:rsidP="003034DD">
      <w:pPr>
        <w:pStyle w:val="ResimYazs"/>
        <w:keepNext/>
        <w:tabs>
          <w:tab w:val="left" w:pos="8789"/>
          <w:tab w:val="left" w:pos="9072"/>
        </w:tabs>
      </w:pPr>
      <w:bookmarkStart w:id="859" w:name="_Toc210122633"/>
      <w:r w:rsidRPr="005944DA">
        <w:t xml:space="preserve">Table </w:t>
      </w:r>
      <w:r w:rsidRPr="005944DA">
        <w:fldChar w:fldCharType="begin"/>
      </w:r>
      <w:r w:rsidRPr="005944DA">
        <w:instrText xml:space="preserve"> SEQ Table \* ARABIC </w:instrText>
      </w:r>
      <w:r w:rsidRPr="005944DA">
        <w:fldChar w:fldCharType="separate"/>
      </w:r>
      <w:r w:rsidRPr="005944DA">
        <w:rPr>
          <w:noProof/>
        </w:rPr>
        <w:t>21</w:t>
      </w:r>
      <w:r w:rsidRPr="005944DA">
        <w:fldChar w:fldCharType="end"/>
      </w:r>
      <w:r w:rsidRPr="005944DA">
        <w:t xml:space="preserve">: </w:t>
      </w:r>
      <w:r w:rsidRPr="005944DA">
        <w:rPr>
          <w:b w:val="0"/>
          <w:bCs/>
        </w:rPr>
        <w:t>Use of Health Services-2</w:t>
      </w:r>
      <w:bookmarkEnd w:id="859"/>
    </w:p>
    <w:tbl>
      <w:tblPr>
        <w:tblStyle w:val="TabloKlavuzu"/>
        <w:tblW w:w="9622" w:type="dxa"/>
        <w:tblLook w:val="04A0" w:firstRow="1" w:lastRow="0" w:firstColumn="1" w:lastColumn="0" w:noHBand="0" w:noVBand="1"/>
      </w:tblPr>
      <w:tblGrid>
        <w:gridCol w:w="964"/>
        <w:gridCol w:w="1719"/>
        <w:gridCol w:w="1721"/>
        <w:gridCol w:w="1236"/>
        <w:gridCol w:w="1568"/>
        <w:gridCol w:w="826"/>
        <w:gridCol w:w="888"/>
        <w:gridCol w:w="700"/>
      </w:tblGrid>
      <w:tr w:rsidR="006B6D59" w:rsidRPr="00413DFF" w14:paraId="212B58D6" w14:textId="77777777" w:rsidTr="003034DD">
        <w:tc>
          <w:tcPr>
            <w:tcW w:w="964" w:type="dxa"/>
            <w:shd w:val="clear" w:color="auto" w:fill="ABB7C1"/>
          </w:tcPr>
          <w:p w14:paraId="43DA96CA" w14:textId="04136E8D"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Years</w:t>
            </w:r>
          </w:p>
        </w:tc>
        <w:tc>
          <w:tcPr>
            <w:tcW w:w="1720" w:type="dxa"/>
            <w:shd w:val="clear" w:color="auto" w:fill="ABB7C1"/>
          </w:tcPr>
          <w:p w14:paraId="33D79BE0" w14:textId="22F0FE8C"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Number of Inpatients </w:t>
            </w:r>
          </w:p>
        </w:tc>
        <w:tc>
          <w:tcPr>
            <w:tcW w:w="1722" w:type="dxa"/>
            <w:shd w:val="clear" w:color="auto" w:fill="ABB7C1"/>
          </w:tcPr>
          <w:p w14:paraId="7183A7B4" w14:textId="56E3CB01"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Days Hospitalized</w:t>
            </w:r>
          </w:p>
        </w:tc>
        <w:tc>
          <w:tcPr>
            <w:tcW w:w="1236" w:type="dxa"/>
            <w:shd w:val="clear" w:color="auto" w:fill="ABB7C1"/>
          </w:tcPr>
          <w:p w14:paraId="62C5A198" w14:textId="36AF6943"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Surgeries</w:t>
            </w:r>
          </w:p>
        </w:tc>
        <w:tc>
          <w:tcPr>
            <w:tcW w:w="1569" w:type="dxa"/>
            <w:shd w:val="clear" w:color="auto" w:fill="ABB7C1"/>
          </w:tcPr>
          <w:p w14:paraId="52D53223" w14:textId="1FBFF848"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Bed Occupancy Rate</w:t>
            </w:r>
          </w:p>
        </w:tc>
        <w:tc>
          <w:tcPr>
            <w:tcW w:w="826" w:type="dxa"/>
            <w:shd w:val="clear" w:color="auto" w:fill="ABB7C1"/>
          </w:tcPr>
          <w:p w14:paraId="57F15476" w14:textId="2168F55F"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Average Day of Stay</w:t>
            </w:r>
          </w:p>
        </w:tc>
        <w:tc>
          <w:tcPr>
            <w:tcW w:w="885" w:type="dxa"/>
            <w:shd w:val="clear" w:color="auto" w:fill="ABB7C1"/>
          </w:tcPr>
          <w:p w14:paraId="60421459" w14:textId="77DB7EC7"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Bed Turnover</w:t>
            </w:r>
          </w:p>
        </w:tc>
        <w:tc>
          <w:tcPr>
            <w:tcW w:w="700" w:type="dxa"/>
            <w:shd w:val="clear" w:color="auto" w:fill="ABB7C1"/>
          </w:tcPr>
          <w:p w14:paraId="6213803C" w14:textId="7A7E9C9D" w:rsidR="00627D2B" w:rsidRPr="005944DA" w:rsidRDefault="00627D2B"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Bed Speed Range</w:t>
            </w:r>
          </w:p>
        </w:tc>
      </w:tr>
      <w:tr w:rsidR="006B6D59" w:rsidRPr="00413DFF" w14:paraId="29EF863E" w14:textId="77777777" w:rsidTr="003034DD">
        <w:tc>
          <w:tcPr>
            <w:tcW w:w="964" w:type="dxa"/>
            <w:shd w:val="clear" w:color="auto" w:fill="F2F2F2"/>
          </w:tcPr>
          <w:p w14:paraId="16FBD7D2" w14:textId="0657A6CD"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2023</w:t>
            </w:r>
          </w:p>
        </w:tc>
        <w:tc>
          <w:tcPr>
            <w:tcW w:w="1720" w:type="dxa"/>
            <w:shd w:val="clear" w:color="auto" w:fill="F2F2F2"/>
          </w:tcPr>
          <w:p w14:paraId="5693511B" w14:textId="6BA6BBBF"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2.234.356</w:t>
            </w:r>
          </w:p>
        </w:tc>
        <w:tc>
          <w:tcPr>
            <w:tcW w:w="1722" w:type="dxa"/>
            <w:shd w:val="clear" w:color="auto" w:fill="F2F2F2"/>
          </w:tcPr>
          <w:p w14:paraId="6C9B4D07" w14:textId="767D6DD8"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9.997.568</w:t>
            </w:r>
          </w:p>
        </w:tc>
        <w:tc>
          <w:tcPr>
            <w:tcW w:w="1236" w:type="dxa"/>
            <w:shd w:val="clear" w:color="auto" w:fill="F2F2F2"/>
          </w:tcPr>
          <w:p w14:paraId="1CE6E5AE" w14:textId="44EBE10B"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1.135.262</w:t>
            </w:r>
          </w:p>
        </w:tc>
        <w:tc>
          <w:tcPr>
            <w:tcW w:w="1569" w:type="dxa"/>
            <w:shd w:val="clear" w:color="auto" w:fill="F2F2F2"/>
          </w:tcPr>
          <w:p w14:paraId="6105F97C" w14:textId="28253A4A"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58,4</w:t>
            </w:r>
          </w:p>
        </w:tc>
        <w:tc>
          <w:tcPr>
            <w:tcW w:w="826" w:type="dxa"/>
            <w:shd w:val="clear" w:color="auto" w:fill="F2F2F2"/>
          </w:tcPr>
          <w:p w14:paraId="3D40E982" w14:textId="3739F3D0"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4,5</w:t>
            </w:r>
          </w:p>
        </w:tc>
        <w:tc>
          <w:tcPr>
            <w:tcW w:w="885" w:type="dxa"/>
            <w:shd w:val="clear" w:color="auto" w:fill="F2F2F2"/>
          </w:tcPr>
          <w:p w14:paraId="7E4AE36F" w14:textId="454B3E9D"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47,7</w:t>
            </w:r>
          </w:p>
        </w:tc>
        <w:tc>
          <w:tcPr>
            <w:tcW w:w="700" w:type="dxa"/>
            <w:shd w:val="clear" w:color="auto" w:fill="F2F2F2"/>
          </w:tcPr>
          <w:p w14:paraId="1A0416E8" w14:textId="72ADF4E2"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3,2</w:t>
            </w:r>
          </w:p>
        </w:tc>
      </w:tr>
      <w:tr w:rsidR="006B6D59" w:rsidRPr="00413DFF" w14:paraId="30C32F8A" w14:textId="77777777" w:rsidTr="003034DD">
        <w:tc>
          <w:tcPr>
            <w:tcW w:w="964" w:type="dxa"/>
            <w:shd w:val="clear" w:color="auto" w:fill="F2F2F2"/>
          </w:tcPr>
          <w:p w14:paraId="1450163C" w14:textId="04650436"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2022</w:t>
            </w:r>
          </w:p>
        </w:tc>
        <w:tc>
          <w:tcPr>
            <w:tcW w:w="1720" w:type="dxa"/>
            <w:shd w:val="clear" w:color="auto" w:fill="F2F2F2"/>
          </w:tcPr>
          <w:p w14:paraId="5F71C35A" w14:textId="325F49BC"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2.249.581</w:t>
            </w:r>
          </w:p>
        </w:tc>
        <w:tc>
          <w:tcPr>
            <w:tcW w:w="1722" w:type="dxa"/>
            <w:shd w:val="clear" w:color="auto" w:fill="F2F2F2"/>
          </w:tcPr>
          <w:p w14:paraId="2A603F72" w14:textId="0C9C7B08"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9.948.385</w:t>
            </w:r>
          </w:p>
        </w:tc>
        <w:tc>
          <w:tcPr>
            <w:tcW w:w="1236" w:type="dxa"/>
            <w:shd w:val="clear" w:color="auto" w:fill="F2F2F2"/>
          </w:tcPr>
          <w:p w14:paraId="496EB388" w14:textId="6A288B31"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1.117.571</w:t>
            </w:r>
          </w:p>
        </w:tc>
        <w:tc>
          <w:tcPr>
            <w:tcW w:w="1569" w:type="dxa"/>
            <w:shd w:val="clear" w:color="auto" w:fill="F2F2F2"/>
          </w:tcPr>
          <w:p w14:paraId="36EA4E4F" w14:textId="3070B3DD"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56,8</w:t>
            </w:r>
          </w:p>
        </w:tc>
        <w:tc>
          <w:tcPr>
            <w:tcW w:w="826" w:type="dxa"/>
            <w:shd w:val="clear" w:color="auto" w:fill="F2F2F2"/>
          </w:tcPr>
          <w:p w14:paraId="55CB07BC" w14:textId="6EB0EFB0"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4,4</w:t>
            </w:r>
          </w:p>
        </w:tc>
        <w:tc>
          <w:tcPr>
            <w:tcW w:w="885" w:type="dxa"/>
            <w:shd w:val="clear" w:color="auto" w:fill="F2F2F2"/>
          </w:tcPr>
          <w:p w14:paraId="68F4ABBC" w14:textId="14E81AF1"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46,9</w:t>
            </w:r>
          </w:p>
        </w:tc>
        <w:tc>
          <w:tcPr>
            <w:tcW w:w="700" w:type="dxa"/>
            <w:shd w:val="clear" w:color="auto" w:fill="F2F2F2"/>
          </w:tcPr>
          <w:p w14:paraId="0D6D2F7B" w14:textId="275E4786"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3,4</w:t>
            </w:r>
          </w:p>
        </w:tc>
      </w:tr>
      <w:tr w:rsidR="006B6D59" w:rsidRPr="00413DFF" w14:paraId="39AFBCFE" w14:textId="77777777" w:rsidTr="003034DD">
        <w:tc>
          <w:tcPr>
            <w:tcW w:w="964" w:type="dxa"/>
            <w:shd w:val="clear" w:color="auto" w:fill="F2F2F2"/>
          </w:tcPr>
          <w:p w14:paraId="64FDC8B2" w14:textId="6DE02A23"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2021</w:t>
            </w:r>
          </w:p>
        </w:tc>
        <w:tc>
          <w:tcPr>
            <w:tcW w:w="1720" w:type="dxa"/>
            <w:shd w:val="clear" w:color="auto" w:fill="F2F2F2"/>
          </w:tcPr>
          <w:p w14:paraId="77093C23" w14:textId="4BBD85F0"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2.045.691</w:t>
            </w:r>
          </w:p>
        </w:tc>
        <w:tc>
          <w:tcPr>
            <w:tcW w:w="1722" w:type="dxa"/>
            <w:shd w:val="clear" w:color="auto" w:fill="F2F2F2"/>
          </w:tcPr>
          <w:p w14:paraId="38550500" w14:textId="40C8208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9.434.193</w:t>
            </w:r>
          </w:p>
        </w:tc>
        <w:tc>
          <w:tcPr>
            <w:tcW w:w="1236" w:type="dxa"/>
            <w:shd w:val="clear" w:color="auto" w:fill="F2F2F2"/>
          </w:tcPr>
          <w:p w14:paraId="30AD9543" w14:textId="5894BACD"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921.840</w:t>
            </w:r>
          </w:p>
        </w:tc>
        <w:tc>
          <w:tcPr>
            <w:tcW w:w="1569" w:type="dxa"/>
            <w:shd w:val="clear" w:color="auto" w:fill="F2F2F2"/>
          </w:tcPr>
          <w:p w14:paraId="0E43F107" w14:textId="5CCF298E"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55.0</w:t>
            </w:r>
          </w:p>
        </w:tc>
        <w:tc>
          <w:tcPr>
            <w:tcW w:w="826" w:type="dxa"/>
            <w:shd w:val="clear" w:color="auto" w:fill="F2F2F2"/>
          </w:tcPr>
          <w:p w14:paraId="5F824A2B" w14:textId="127A19AF"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w:t>
            </w:r>
          </w:p>
        </w:tc>
        <w:tc>
          <w:tcPr>
            <w:tcW w:w="885" w:type="dxa"/>
            <w:shd w:val="clear" w:color="auto" w:fill="F2F2F2"/>
          </w:tcPr>
          <w:p w14:paraId="24644F68" w14:textId="71381408"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43,6</w:t>
            </w:r>
          </w:p>
        </w:tc>
        <w:tc>
          <w:tcPr>
            <w:tcW w:w="700" w:type="dxa"/>
            <w:shd w:val="clear" w:color="auto" w:fill="F2F2F2"/>
          </w:tcPr>
          <w:p w14:paraId="3746FEF5" w14:textId="0F655F5C"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3,8</w:t>
            </w:r>
          </w:p>
        </w:tc>
      </w:tr>
      <w:tr w:rsidR="006B6D59" w:rsidRPr="00413DFF" w14:paraId="629BEC20" w14:textId="77777777" w:rsidTr="003034DD">
        <w:tc>
          <w:tcPr>
            <w:tcW w:w="964" w:type="dxa"/>
            <w:shd w:val="clear" w:color="auto" w:fill="F2F2F2"/>
          </w:tcPr>
          <w:p w14:paraId="25F23AC3" w14:textId="3F0807FE"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2020</w:t>
            </w:r>
          </w:p>
        </w:tc>
        <w:tc>
          <w:tcPr>
            <w:tcW w:w="1720" w:type="dxa"/>
            <w:shd w:val="clear" w:color="auto" w:fill="F2F2F2"/>
          </w:tcPr>
          <w:p w14:paraId="58C50030" w14:textId="32275E43"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1.799.286</w:t>
            </w:r>
          </w:p>
        </w:tc>
        <w:tc>
          <w:tcPr>
            <w:tcW w:w="1722" w:type="dxa"/>
            <w:shd w:val="clear" w:color="auto" w:fill="F2F2F2"/>
          </w:tcPr>
          <w:p w14:paraId="18A517DE" w14:textId="2B57F2A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8.387.645</w:t>
            </w:r>
          </w:p>
        </w:tc>
        <w:tc>
          <w:tcPr>
            <w:tcW w:w="1236" w:type="dxa"/>
            <w:shd w:val="clear" w:color="auto" w:fill="F2F2F2"/>
          </w:tcPr>
          <w:p w14:paraId="10915EBE" w14:textId="6804C0FD"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734.688</w:t>
            </w:r>
          </w:p>
        </w:tc>
        <w:tc>
          <w:tcPr>
            <w:tcW w:w="1569" w:type="dxa"/>
            <w:shd w:val="clear" w:color="auto" w:fill="F2F2F2"/>
          </w:tcPr>
          <w:p w14:paraId="33EC5041" w14:textId="196C9F53"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49,5</w:t>
            </w:r>
          </w:p>
        </w:tc>
        <w:tc>
          <w:tcPr>
            <w:tcW w:w="826" w:type="dxa"/>
            <w:shd w:val="clear" w:color="auto" w:fill="F2F2F2"/>
          </w:tcPr>
          <w:p w14:paraId="0BCF8E0E" w14:textId="7728FED4"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4,7</w:t>
            </w:r>
          </w:p>
        </w:tc>
        <w:tc>
          <w:tcPr>
            <w:tcW w:w="885" w:type="dxa"/>
            <w:shd w:val="clear" w:color="auto" w:fill="F2F2F2"/>
          </w:tcPr>
          <w:p w14:paraId="34896AA8" w14:textId="7AC4F662"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38,8</w:t>
            </w:r>
          </w:p>
        </w:tc>
        <w:tc>
          <w:tcPr>
            <w:tcW w:w="700" w:type="dxa"/>
            <w:shd w:val="clear" w:color="auto" w:fill="F2F2F2"/>
          </w:tcPr>
          <w:p w14:paraId="16CD7205" w14:textId="712D190A"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4,7</w:t>
            </w:r>
          </w:p>
        </w:tc>
      </w:tr>
    </w:tbl>
    <w:p w14:paraId="008DB22F" w14:textId="162D4D99" w:rsidR="000C5093" w:rsidRPr="005944DA" w:rsidRDefault="00E6283A" w:rsidP="003034DD">
      <w:pPr>
        <w:tabs>
          <w:tab w:val="left" w:pos="8789"/>
          <w:tab w:val="left" w:pos="9072"/>
        </w:tabs>
        <w:rPr>
          <w:b/>
          <w:bCs/>
        </w:rPr>
      </w:pPr>
      <w:r w:rsidRPr="005944DA">
        <w:rPr>
          <w:rFonts w:cs="Tahoma"/>
          <w:b/>
          <w:bCs/>
          <w:i/>
          <w:iCs/>
          <w:sz w:val="18"/>
          <w:szCs w:val="18"/>
        </w:rPr>
        <w:t>Source:</w:t>
      </w:r>
      <w:r w:rsidRPr="005944DA">
        <w:rPr>
          <w:rFonts w:eastAsia="Times New Roman" w:cs="Times New Roman"/>
          <w:i/>
          <w:iCs/>
          <w:sz w:val="24"/>
          <w:szCs w:val="24"/>
        </w:rPr>
        <w:t xml:space="preserve"> </w:t>
      </w:r>
      <w:r w:rsidRPr="005944DA">
        <w:rPr>
          <w:rFonts w:cs="Tahoma"/>
          <w:i/>
          <w:iCs/>
          <w:sz w:val="18"/>
          <w:szCs w:val="18"/>
        </w:rPr>
        <w:t xml:space="preserve">Republic of </w:t>
      </w:r>
      <w:r w:rsidR="00B06598" w:rsidRPr="005944DA">
        <w:rPr>
          <w:rFonts w:cs="Tahoma"/>
          <w:i/>
          <w:iCs/>
          <w:sz w:val="18"/>
          <w:szCs w:val="18"/>
        </w:rPr>
        <w:t>Türkiye</w:t>
      </w:r>
      <w:r w:rsidRPr="005944DA">
        <w:rPr>
          <w:rFonts w:cs="Tahoma"/>
          <w:i/>
          <w:iCs/>
          <w:sz w:val="18"/>
          <w:szCs w:val="18"/>
        </w:rPr>
        <w:t>, Ministry of Health, 2023. Health Statistics Yearbook.</w:t>
      </w:r>
    </w:p>
    <w:p w14:paraId="14D58D54" w14:textId="53193A35" w:rsidR="00943022" w:rsidRPr="005944DA" w:rsidRDefault="00943022" w:rsidP="003034DD">
      <w:pPr>
        <w:pStyle w:val="ResimYazs"/>
        <w:keepNext/>
      </w:pPr>
      <w:bookmarkStart w:id="860" w:name="_Toc210122634"/>
      <w:r w:rsidRPr="005944DA">
        <w:t xml:space="preserve">Table </w:t>
      </w:r>
      <w:r w:rsidRPr="005944DA">
        <w:fldChar w:fldCharType="begin"/>
      </w:r>
      <w:r w:rsidRPr="005944DA">
        <w:instrText xml:space="preserve"> SEQ Table \* ARABIC </w:instrText>
      </w:r>
      <w:r w:rsidRPr="005944DA">
        <w:fldChar w:fldCharType="separate"/>
      </w:r>
      <w:r w:rsidRPr="005944DA">
        <w:rPr>
          <w:noProof/>
        </w:rPr>
        <w:t>22</w:t>
      </w:r>
      <w:r w:rsidRPr="005944DA">
        <w:fldChar w:fldCharType="end"/>
      </w:r>
      <w:r w:rsidRPr="005944DA">
        <w:t xml:space="preserve">: </w:t>
      </w:r>
      <w:r w:rsidRPr="005944DA">
        <w:rPr>
          <w:b w:val="0"/>
          <w:bCs/>
        </w:rPr>
        <w:t>Human Resources in Health</w:t>
      </w:r>
      <w:bookmarkEnd w:id="860"/>
    </w:p>
    <w:tbl>
      <w:tblPr>
        <w:tblStyle w:val="TabloKlavuzu"/>
        <w:tblW w:w="9969" w:type="dxa"/>
        <w:tblLook w:val="04A0" w:firstRow="1" w:lastRow="0" w:firstColumn="1" w:lastColumn="0" w:noHBand="0" w:noVBand="1"/>
      </w:tblPr>
      <w:tblGrid>
        <w:gridCol w:w="684"/>
        <w:gridCol w:w="1066"/>
        <w:gridCol w:w="1219"/>
        <w:gridCol w:w="1041"/>
        <w:gridCol w:w="1138"/>
        <w:gridCol w:w="842"/>
        <w:gridCol w:w="1203"/>
        <w:gridCol w:w="808"/>
        <w:gridCol w:w="889"/>
        <w:gridCol w:w="1079"/>
      </w:tblGrid>
      <w:tr w:rsidR="006B6D59" w:rsidRPr="00413DFF" w14:paraId="05F7D2C4" w14:textId="77777777" w:rsidTr="003034DD">
        <w:trPr>
          <w:trHeight w:val="433"/>
        </w:trPr>
        <w:tc>
          <w:tcPr>
            <w:tcW w:w="684" w:type="dxa"/>
            <w:shd w:val="clear" w:color="auto" w:fill="ABB7C1"/>
          </w:tcPr>
          <w:p w14:paraId="3BD5B396"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Years</w:t>
            </w:r>
          </w:p>
        </w:tc>
        <w:tc>
          <w:tcPr>
            <w:tcW w:w="1066" w:type="dxa"/>
            <w:shd w:val="clear" w:color="auto" w:fill="ABB7C1"/>
          </w:tcPr>
          <w:p w14:paraId="10575BDC"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Specialist Physician </w:t>
            </w:r>
          </w:p>
        </w:tc>
        <w:tc>
          <w:tcPr>
            <w:tcW w:w="1219" w:type="dxa"/>
            <w:shd w:val="clear" w:color="auto" w:fill="ABB7C1"/>
          </w:tcPr>
          <w:p w14:paraId="026BC81D"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General Practitioner</w:t>
            </w:r>
          </w:p>
        </w:tc>
        <w:tc>
          <w:tcPr>
            <w:tcW w:w="1041" w:type="dxa"/>
            <w:shd w:val="clear" w:color="auto" w:fill="ABB7C1"/>
          </w:tcPr>
          <w:p w14:paraId="7BE8B50E"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Assistant Physician</w:t>
            </w:r>
          </w:p>
        </w:tc>
        <w:tc>
          <w:tcPr>
            <w:tcW w:w="1138" w:type="dxa"/>
            <w:shd w:val="clear" w:color="auto" w:fill="ABB7C1"/>
          </w:tcPr>
          <w:p w14:paraId="2976E6F5"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Total Physicians</w:t>
            </w:r>
          </w:p>
        </w:tc>
        <w:tc>
          <w:tcPr>
            <w:tcW w:w="842" w:type="dxa"/>
            <w:shd w:val="clear" w:color="auto" w:fill="ABB7C1"/>
          </w:tcPr>
          <w:p w14:paraId="5186FBC7"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Total Dentist</w:t>
            </w:r>
          </w:p>
        </w:tc>
        <w:tc>
          <w:tcPr>
            <w:tcW w:w="1203" w:type="dxa"/>
            <w:shd w:val="clear" w:color="auto" w:fill="ABB7C1"/>
          </w:tcPr>
          <w:p w14:paraId="4275D2AA"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Pharmacist</w:t>
            </w:r>
          </w:p>
        </w:tc>
        <w:tc>
          <w:tcPr>
            <w:tcW w:w="808" w:type="dxa"/>
            <w:shd w:val="clear" w:color="auto" w:fill="ABB7C1"/>
          </w:tcPr>
          <w:p w14:paraId="3D1FA7A3"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Nurse</w:t>
            </w:r>
          </w:p>
        </w:tc>
        <w:tc>
          <w:tcPr>
            <w:tcW w:w="889" w:type="dxa"/>
            <w:shd w:val="clear" w:color="auto" w:fill="ABB7C1"/>
          </w:tcPr>
          <w:p w14:paraId="026EF6EE"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Midwife</w:t>
            </w:r>
          </w:p>
        </w:tc>
        <w:tc>
          <w:tcPr>
            <w:tcW w:w="1079" w:type="dxa"/>
            <w:shd w:val="clear" w:color="auto" w:fill="ABB7C1"/>
          </w:tcPr>
          <w:p w14:paraId="7603AC59" w14:textId="77777777" w:rsidR="007E08D2" w:rsidRPr="005944DA" w:rsidRDefault="007E08D2" w:rsidP="003034D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Other Health Personnel</w:t>
            </w:r>
          </w:p>
        </w:tc>
      </w:tr>
      <w:tr w:rsidR="006B6D59" w:rsidRPr="00413DFF" w14:paraId="59F279ED" w14:textId="77777777" w:rsidTr="003034DD">
        <w:trPr>
          <w:trHeight w:val="211"/>
        </w:trPr>
        <w:tc>
          <w:tcPr>
            <w:tcW w:w="684" w:type="dxa"/>
            <w:shd w:val="clear" w:color="auto" w:fill="F2F2F2"/>
          </w:tcPr>
          <w:p w14:paraId="0F5D5A22" w14:textId="169878DE"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2023</w:t>
            </w:r>
          </w:p>
        </w:tc>
        <w:tc>
          <w:tcPr>
            <w:tcW w:w="1066" w:type="dxa"/>
            <w:shd w:val="clear" w:color="auto" w:fill="F2F2F2"/>
          </w:tcPr>
          <w:p w14:paraId="0B579549" w14:textId="72618C60"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24.601</w:t>
            </w:r>
            <w:r w:rsidRPr="005944DA" w:rsidDel="00AF7DF8">
              <w:rPr>
                <w:rFonts w:asciiTheme="minorHAnsi" w:hAnsiTheme="minorHAnsi"/>
                <w:color w:val="000000" w:themeColor="text1"/>
                <w:sz w:val="18"/>
                <w:szCs w:val="18"/>
              </w:rPr>
              <w:t xml:space="preserve"> </w:t>
            </w:r>
          </w:p>
        </w:tc>
        <w:tc>
          <w:tcPr>
            <w:tcW w:w="1219" w:type="dxa"/>
            <w:shd w:val="clear" w:color="auto" w:fill="F2F2F2"/>
          </w:tcPr>
          <w:p w14:paraId="3A06B736" w14:textId="235333C4"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9.147</w:t>
            </w:r>
            <w:r w:rsidRPr="005944DA" w:rsidDel="00AF7DF8">
              <w:rPr>
                <w:rFonts w:asciiTheme="minorHAnsi" w:hAnsiTheme="minorHAnsi"/>
                <w:color w:val="000000" w:themeColor="text1"/>
                <w:sz w:val="18"/>
                <w:szCs w:val="18"/>
              </w:rPr>
              <w:t xml:space="preserve"> </w:t>
            </w:r>
          </w:p>
        </w:tc>
        <w:tc>
          <w:tcPr>
            <w:tcW w:w="1041" w:type="dxa"/>
            <w:shd w:val="clear" w:color="auto" w:fill="F2F2F2"/>
          </w:tcPr>
          <w:p w14:paraId="2EAF541B" w14:textId="49F5A777"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12.893</w:t>
            </w:r>
            <w:r w:rsidRPr="005944DA" w:rsidDel="00AF7DF8">
              <w:rPr>
                <w:rFonts w:asciiTheme="minorHAnsi" w:hAnsiTheme="minorHAnsi"/>
                <w:color w:val="000000" w:themeColor="text1"/>
                <w:sz w:val="18"/>
                <w:szCs w:val="18"/>
              </w:rPr>
              <w:t xml:space="preserve"> </w:t>
            </w:r>
          </w:p>
        </w:tc>
        <w:tc>
          <w:tcPr>
            <w:tcW w:w="1138" w:type="dxa"/>
            <w:shd w:val="clear" w:color="auto" w:fill="F2F2F2"/>
          </w:tcPr>
          <w:p w14:paraId="173A6036" w14:textId="70266216"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46.641</w:t>
            </w:r>
            <w:r w:rsidRPr="005944DA" w:rsidDel="00AF7DF8">
              <w:rPr>
                <w:rFonts w:asciiTheme="minorHAnsi" w:hAnsiTheme="minorHAnsi"/>
                <w:color w:val="000000" w:themeColor="text1"/>
                <w:sz w:val="18"/>
                <w:szCs w:val="18"/>
              </w:rPr>
              <w:t xml:space="preserve"> </w:t>
            </w:r>
          </w:p>
        </w:tc>
        <w:tc>
          <w:tcPr>
            <w:tcW w:w="842" w:type="dxa"/>
            <w:shd w:val="clear" w:color="auto" w:fill="F2F2F2"/>
          </w:tcPr>
          <w:p w14:paraId="3589A746" w14:textId="0B8DC860"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11.526</w:t>
            </w:r>
            <w:r w:rsidRPr="005944DA" w:rsidDel="00AF7DF8">
              <w:rPr>
                <w:rFonts w:asciiTheme="minorHAnsi" w:hAnsiTheme="minorHAnsi"/>
                <w:color w:val="000000" w:themeColor="text1"/>
                <w:sz w:val="18"/>
                <w:szCs w:val="18"/>
              </w:rPr>
              <w:t xml:space="preserve"> </w:t>
            </w:r>
          </w:p>
        </w:tc>
        <w:tc>
          <w:tcPr>
            <w:tcW w:w="1203" w:type="dxa"/>
            <w:shd w:val="clear" w:color="auto" w:fill="F2F2F2"/>
          </w:tcPr>
          <w:p w14:paraId="7CE2EFFC" w14:textId="594CD162"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8.035</w:t>
            </w:r>
            <w:r w:rsidRPr="005944DA" w:rsidDel="00AF7DF8">
              <w:rPr>
                <w:rFonts w:asciiTheme="minorHAnsi" w:hAnsiTheme="minorHAnsi"/>
                <w:color w:val="000000" w:themeColor="text1"/>
                <w:sz w:val="18"/>
                <w:szCs w:val="18"/>
              </w:rPr>
              <w:t xml:space="preserve"> </w:t>
            </w:r>
          </w:p>
        </w:tc>
        <w:tc>
          <w:tcPr>
            <w:tcW w:w="808" w:type="dxa"/>
            <w:shd w:val="clear" w:color="auto" w:fill="F2F2F2"/>
          </w:tcPr>
          <w:p w14:paraId="291D824C" w14:textId="73097384"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42.114</w:t>
            </w:r>
            <w:r w:rsidRPr="005944DA" w:rsidDel="00AF7DF8">
              <w:rPr>
                <w:rFonts w:asciiTheme="minorHAnsi" w:hAnsiTheme="minorHAnsi"/>
                <w:color w:val="000000" w:themeColor="text1"/>
                <w:sz w:val="18"/>
                <w:szCs w:val="18"/>
              </w:rPr>
              <w:t xml:space="preserve"> </w:t>
            </w:r>
          </w:p>
        </w:tc>
        <w:tc>
          <w:tcPr>
            <w:tcW w:w="889" w:type="dxa"/>
            <w:shd w:val="clear" w:color="auto" w:fill="F2F2F2"/>
          </w:tcPr>
          <w:p w14:paraId="6C1C58E0" w14:textId="4CA183C4"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6.709</w:t>
            </w:r>
            <w:r w:rsidRPr="005944DA" w:rsidDel="00AF7DF8">
              <w:rPr>
                <w:rFonts w:asciiTheme="minorHAnsi" w:hAnsiTheme="minorHAnsi"/>
                <w:color w:val="000000" w:themeColor="text1"/>
                <w:sz w:val="18"/>
                <w:szCs w:val="18"/>
              </w:rPr>
              <w:t xml:space="preserve"> </w:t>
            </w:r>
          </w:p>
        </w:tc>
        <w:tc>
          <w:tcPr>
            <w:tcW w:w="1079" w:type="dxa"/>
            <w:shd w:val="clear" w:color="auto" w:fill="F2F2F2"/>
          </w:tcPr>
          <w:p w14:paraId="168A7D38" w14:textId="6B48D6EF" w:rsidR="007E08D2"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45.500</w:t>
            </w:r>
            <w:r w:rsidRPr="005944DA" w:rsidDel="00AF7DF8">
              <w:rPr>
                <w:rFonts w:asciiTheme="minorHAnsi" w:hAnsiTheme="minorHAnsi"/>
                <w:color w:val="000000" w:themeColor="text1"/>
                <w:sz w:val="18"/>
                <w:szCs w:val="18"/>
              </w:rPr>
              <w:t xml:space="preserve"> </w:t>
            </w:r>
          </w:p>
        </w:tc>
      </w:tr>
      <w:tr w:rsidR="006B6D59" w:rsidRPr="00413DFF" w14:paraId="1C9E46E5" w14:textId="77777777" w:rsidTr="003034DD">
        <w:trPr>
          <w:trHeight w:val="211"/>
        </w:trPr>
        <w:tc>
          <w:tcPr>
            <w:tcW w:w="684" w:type="dxa"/>
            <w:shd w:val="clear" w:color="auto" w:fill="F2F2F2"/>
          </w:tcPr>
          <w:p w14:paraId="07689B5C" w14:textId="14EBB7E6"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2022</w:t>
            </w:r>
          </w:p>
        </w:tc>
        <w:tc>
          <w:tcPr>
            <w:tcW w:w="1066" w:type="dxa"/>
            <w:shd w:val="clear" w:color="auto" w:fill="F2F2F2"/>
          </w:tcPr>
          <w:p w14:paraId="531CC11B" w14:textId="31FAA3EF"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24.033</w:t>
            </w:r>
          </w:p>
        </w:tc>
        <w:tc>
          <w:tcPr>
            <w:tcW w:w="1219" w:type="dxa"/>
            <w:shd w:val="clear" w:color="auto" w:fill="F2F2F2"/>
          </w:tcPr>
          <w:p w14:paraId="11291ADA" w14:textId="776FD632"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9.067</w:t>
            </w:r>
          </w:p>
        </w:tc>
        <w:tc>
          <w:tcPr>
            <w:tcW w:w="1041" w:type="dxa"/>
            <w:shd w:val="clear" w:color="auto" w:fill="F2F2F2"/>
          </w:tcPr>
          <w:p w14:paraId="70F7E234" w14:textId="18793C38"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12.039</w:t>
            </w:r>
          </w:p>
        </w:tc>
        <w:tc>
          <w:tcPr>
            <w:tcW w:w="1138" w:type="dxa"/>
            <w:shd w:val="clear" w:color="auto" w:fill="F2F2F2"/>
          </w:tcPr>
          <w:p w14:paraId="70ADC9E4" w14:textId="7E07F42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45.139</w:t>
            </w:r>
          </w:p>
        </w:tc>
        <w:tc>
          <w:tcPr>
            <w:tcW w:w="842" w:type="dxa"/>
            <w:shd w:val="clear" w:color="auto" w:fill="F2F2F2"/>
          </w:tcPr>
          <w:p w14:paraId="56272A56" w14:textId="122E64C5"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10.953</w:t>
            </w:r>
          </w:p>
        </w:tc>
        <w:tc>
          <w:tcPr>
            <w:tcW w:w="1203" w:type="dxa"/>
            <w:shd w:val="clear" w:color="auto" w:fill="F2F2F2"/>
          </w:tcPr>
          <w:p w14:paraId="378FFE7C" w14:textId="18DCA2ED"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7.837</w:t>
            </w:r>
          </w:p>
        </w:tc>
        <w:tc>
          <w:tcPr>
            <w:tcW w:w="808" w:type="dxa"/>
            <w:shd w:val="clear" w:color="auto" w:fill="F2F2F2"/>
          </w:tcPr>
          <w:p w14:paraId="2A229B56" w14:textId="63630AE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44.393</w:t>
            </w:r>
          </w:p>
        </w:tc>
        <w:tc>
          <w:tcPr>
            <w:tcW w:w="889" w:type="dxa"/>
            <w:shd w:val="clear" w:color="auto" w:fill="F2F2F2"/>
          </w:tcPr>
          <w:p w14:paraId="0CAE063E" w14:textId="69A63195"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6.701</w:t>
            </w:r>
          </w:p>
        </w:tc>
        <w:tc>
          <w:tcPr>
            <w:tcW w:w="1079" w:type="dxa"/>
            <w:shd w:val="clear" w:color="auto" w:fill="F2F2F2"/>
          </w:tcPr>
          <w:p w14:paraId="0B321D64" w14:textId="27C91006"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41.464</w:t>
            </w:r>
          </w:p>
        </w:tc>
      </w:tr>
      <w:tr w:rsidR="006B6D59" w:rsidRPr="00413DFF" w14:paraId="463A3454" w14:textId="77777777" w:rsidTr="003034DD">
        <w:trPr>
          <w:trHeight w:val="221"/>
        </w:trPr>
        <w:tc>
          <w:tcPr>
            <w:tcW w:w="684" w:type="dxa"/>
            <w:shd w:val="clear" w:color="auto" w:fill="F2F2F2"/>
          </w:tcPr>
          <w:p w14:paraId="463C55DC"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2021</w:t>
            </w:r>
          </w:p>
        </w:tc>
        <w:tc>
          <w:tcPr>
            <w:tcW w:w="1066" w:type="dxa"/>
            <w:shd w:val="clear" w:color="auto" w:fill="F2F2F2"/>
          </w:tcPr>
          <w:p w14:paraId="13B6ADD2"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23.490</w:t>
            </w:r>
          </w:p>
        </w:tc>
        <w:tc>
          <w:tcPr>
            <w:tcW w:w="1219" w:type="dxa"/>
            <w:shd w:val="clear" w:color="auto" w:fill="F2F2F2"/>
          </w:tcPr>
          <w:p w14:paraId="6236FD0C"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9.153</w:t>
            </w:r>
          </w:p>
        </w:tc>
        <w:tc>
          <w:tcPr>
            <w:tcW w:w="1041" w:type="dxa"/>
            <w:shd w:val="clear" w:color="auto" w:fill="F2F2F2"/>
          </w:tcPr>
          <w:p w14:paraId="72969231"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9.625</w:t>
            </w:r>
          </w:p>
        </w:tc>
        <w:tc>
          <w:tcPr>
            <w:tcW w:w="1138" w:type="dxa"/>
            <w:shd w:val="clear" w:color="auto" w:fill="F2F2F2"/>
          </w:tcPr>
          <w:p w14:paraId="15736407"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42.268</w:t>
            </w:r>
          </w:p>
        </w:tc>
        <w:tc>
          <w:tcPr>
            <w:tcW w:w="842" w:type="dxa"/>
            <w:shd w:val="clear" w:color="auto" w:fill="F2F2F2"/>
          </w:tcPr>
          <w:p w14:paraId="06D12EB2"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10.083</w:t>
            </w:r>
          </w:p>
        </w:tc>
        <w:tc>
          <w:tcPr>
            <w:tcW w:w="1203" w:type="dxa"/>
            <w:shd w:val="clear" w:color="auto" w:fill="F2F2F2"/>
          </w:tcPr>
          <w:p w14:paraId="21F92773"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7.445</w:t>
            </w:r>
          </w:p>
        </w:tc>
        <w:tc>
          <w:tcPr>
            <w:tcW w:w="808" w:type="dxa"/>
            <w:shd w:val="clear" w:color="auto" w:fill="F2F2F2"/>
          </w:tcPr>
          <w:p w14:paraId="6E6B36E0"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42.410</w:t>
            </w:r>
          </w:p>
        </w:tc>
        <w:tc>
          <w:tcPr>
            <w:tcW w:w="889" w:type="dxa"/>
            <w:shd w:val="clear" w:color="auto" w:fill="F2F2F2"/>
          </w:tcPr>
          <w:p w14:paraId="22250FE3"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6.279</w:t>
            </w:r>
          </w:p>
        </w:tc>
        <w:tc>
          <w:tcPr>
            <w:tcW w:w="1079" w:type="dxa"/>
            <w:shd w:val="clear" w:color="auto" w:fill="F2F2F2"/>
          </w:tcPr>
          <w:p w14:paraId="02DF2925"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39.415</w:t>
            </w:r>
          </w:p>
        </w:tc>
      </w:tr>
      <w:tr w:rsidR="006B6D59" w:rsidRPr="00413DFF" w14:paraId="686DEC3A" w14:textId="77777777" w:rsidTr="003034DD">
        <w:trPr>
          <w:trHeight w:val="211"/>
        </w:trPr>
        <w:tc>
          <w:tcPr>
            <w:tcW w:w="684" w:type="dxa"/>
            <w:shd w:val="clear" w:color="auto" w:fill="F2F2F2"/>
          </w:tcPr>
          <w:p w14:paraId="41F643B9"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2020</w:t>
            </w:r>
          </w:p>
        </w:tc>
        <w:tc>
          <w:tcPr>
            <w:tcW w:w="1066" w:type="dxa"/>
            <w:shd w:val="clear" w:color="auto" w:fill="F2F2F2"/>
          </w:tcPr>
          <w:p w14:paraId="1F90EC72"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21.759</w:t>
            </w:r>
          </w:p>
        </w:tc>
        <w:tc>
          <w:tcPr>
            <w:tcW w:w="1219" w:type="dxa"/>
            <w:shd w:val="clear" w:color="auto" w:fill="F2F2F2"/>
          </w:tcPr>
          <w:p w14:paraId="15CB9BE5"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8.156</w:t>
            </w:r>
          </w:p>
        </w:tc>
        <w:tc>
          <w:tcPr>
            <w:tcW w:w="1041" w:type="dxa"/>
            <w:shd w:val="clear" w:color="auto" w:fill="F2F2F2"/>
          </w:tcPr>
          <w:p w14:paraId="3F2868CC"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8.260</w:t>
            </w:r>
          </w:p>
        </w:tc>
        <w:tc>
          <w:tcPr>
            <w:tcW w:w="1138" w:type="dxa"/>
            <w:shd w:val="clear" w:color="auto" w:fill="F2F2F2"/>
          </w:tcPr>
          <w:p w14:paraId="0C493454"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38.175</w:t>
            </w:r>
          </w:p>
        </w:tc>
        <w:tc>
          <w:tcPr>
            <w:tcW w:w="842" w:type="dxa"/>
            <w:shd w:val="clear" w:color="auto" w:fill="F2F2F2"/>
          </w:tcPr>
          <w:p w14:paraId="6F69224D"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8.690</w:t>
            </w:r>
          </w:p>
        </w:tc>
        <w:tc>
          <w:tcPr>
            <w:tcW w:w="1203" w:type="dxa"/>
            <w:shd w:val="clear" w:color="auto" w:fill="F2F2F2"/>
          </w:tcPr>
          <w:p w14:paraId="2F55CF1F"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6.932</w:t>
            </w:r>
          </w:p>
        </w:tc>
        <w:tc>
          <w:tcPr>
            <w:tcW w:w="808" w:type="dxa"/>
            <w:shd w:val="clear" w:color="auto" w:fill="F2F2F2"/>
          </w:tcPr>
          <w:p w14:paraId="09F7A883"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42.174</w:t>
            </w:r>
          </w:p>
        </w:tc>
        <w:tc>
          <w:tcPr>
            <w:tcW w:w="889" w:type="dxa"/>
            <w:shd w:val="clear" w:color="auto" w:fill="F2F2F2"/>
          </w:tcPr>
          <w:p w14:paraId="7D0871AB"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6.434</w:t>
            </w:r>
          </w:p>
        </w:tc>
        <w:tc>
          <w:tcPr>
            <w:tcW w:w="1079" w:type="dxa"/>
            <w:shd w:val="clear" w:color="auto" w:fill="F2F2F2"/>
          </w:tcPr>
          <w:p w14:paraId="47FDA348" w14:textId="77777777"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36.727</w:t>
            </w:r>
          </w:p>
        </w:tc>
      </w:tr>
    </w:tbl>
    <w:p w14:paraId="7A145931" w14:textId="128CDDE1" w:rsidR="00943022" w:rsidRPr="005944DA" w:rsidRDefault="00943022" w:rsidP="00943022">
      <w:pPr>
        <w:spacing w:afterLines="120" w:after="288" w:line="240" w:lineRule="auto"/>
        <w:rPr>
          <w:rFonts w:cs="Tahoma"/>
          <w:i/>
          <w:iCs/>
          <w:sz w:val="18"/>
          <w:szCs w:val="18"/>
        </w:rPr>
      </w:pPr>
      <w:r w:rsidRPr="005944DA">
        <w:rPr>
          <w:rFonts w:cs="Tahoma"/>
          <w:b/>
          <w:bCs/>
          <w:i/>
          <w:iCs/>
          <w:sz w:val="18"/>
          <w:szCs w:val="18"/>
        </w:rPr>
        <w:t>Source:</w:t>
      </w:r>
      <w:r w:rsidRPr="005944DA">
        <w:rPr>
          <w:rFonts w:eastAsia="Times New Roman" w:cs="Times New Roman"/>
          <w:i/>
          <w:iCs/>
          <w:sz w:val="24"/>
          <w:szCs w:val="24"/>
        </w:rPr>
        <w:t xml:space="preserve"> </w:t>
      </w:r>
      <w:r w:rsidRPr="005944DA">
        <w:rPr>
          <w:rFonts w:cs="Tahoma"/>
          <w:i/>
          <w:iCs/>
          <w:sz w:val="18"/>
          <w:szCs w:val="18"/>
        </w:rPr>
        <w:t xml:space="preserve">Republic of </w:t>
      </w:r>
      <w:r w:rsidR="00B06598" w:rsidRPr="005944DA">
        <w:rPr>
          <w:rFonts w:cs="Tahoma"/>
          <w:i/>
          <w:iCs/>
          <w:sz w:val="18"/>
          <w:szCs w:val="18"/>
        </w:rPr>
        <w:t>Türkiye</w:t>
      </w:r>
      <w:r w:rsidRPr="005944DA">
        <w:rPr>
          <w:rFonts w:cs="Tahoma"/>
          <w:i/>
          <w:iCs/>
          <w:sz w:val="18"/>
          <w:szCs w:val="18"/>
        </w:rPr>
        <w:t>, Ministry of Health, 2023. Health Statistics Yearbook.</w:t>
      </w:r>
    </w:p>
    <w:p w14:paraId="098B5A3A" w14:textId="77777777" w:rsidR="00A10165" w:rsidRPr="00413DFF" w:rsidRDefault="00A10165">
      <w:pPr>
        <w:spacing w:line="259" w:lineRule="auto"/>
        <w:jc w:val="left"/>
        <w:rPr>
          <w:b/>
          <w:i/>
          <w:iCs/>
          <w:color w:val="000000" w:themeColor="text1"/>
          <w:sz w:val="20"/>
          <w:szCs w:val="18"/>
        </w:rPr>
      </w:pPr>
      <w:r w:rsidRPr="00413DFF">
        <w:br w:type="page"/>
      </w:r>
    </w:p>
    <w:p w14:paraId="163D5D8C" w14:textId="114B1C5A" w:rsidR="00943022" w:rsidRPr="005944DA" w:rsidRDefault="00943022" w:rsidP="003034DD">
      <w:pPr>
        <w:pStyle w:val="ResimYazs"/>
        <w:keepNext/>
        <w:tabs>
          <w:tab w:val="left" w:pos="8789"/>
          <w:tab w:val="left" w:pos="9072"/>
        </w:tabs>
      </w:pPr>
      <w:bookmarkStart w:id="861" w:name="_Toc210122635"/>
      <w:r w:rsidRPr="005944DA">
        <w:lastRenderedPageBreak/>
        <w:t xml:space="preserve">Table </w:t>
      </w:r>
      <w:r w:rsidRPr="005944DA">
        <w:fldChar w:fldCharType="begin"/>
      </w:r>
      <w:r w:rsidRPr="005944DA">
        <w:instrText xml:space="preserve"> SEQ Table \* ARABIC </w:instrText>
      </w:r>
      <w:r w:rsidRPr="005944DA">
        <w:fldChar w:fldCharType="separate"/>
      </w:r>
      <w:r w:rsidRPr="005944DA">
        <w:rPr>
          <w:noProof/>
        </w:rPr>
        <w:t>23</w:t>
      </w:r>
      <w:r w:rsidRPr="005944DA">
        <w:fldChar w:fldCharType="end"/>
      </w:r>
      <w:r w:rsidRPr="005944DA">
        <w:t xml:space="preserve">: </w:t>
      </w:r>
      <w:r w:rsidRPr="005944DA">
        <w:rPr>
          <w:b w:val="0"/>
          <w:bCs/>
        </w:rPr>
        <w:t>Emergency Health Services</w:t>
      </w:r>
      <w:bookmarkEnd w:id="861"/>
    </w:p>
    <w:tbl>
      <w:tblPr>
        <w:tblStyle w:val="TabloKlavuzu"/>
        <w:tblW w:w="9552" w:type="dxa"/>
        <w:tblInd w:w="-5" w:type="dxa"/>
        <w:tblLook w:val="04A0" w:firstRow="1" w:lastRow="0" w:firstColumn="1" w:lastColumn="0" w:noHBand="0" w:noVBand="1"/>
      </w:tblPr>
      <w:tblGrid>
        <w:gridCol w:w="1090"/>
        <w:gridCol w:w="1829"/>
        <w:gridCol w:w="1556"/>
        <w:gridCol w:w="1692"/>
        <w:gridCol w:w="1556"/>
        <w:gridCol w:w="1829"/>
      </w:tblGrid>
      <w:tr w:rsidR="006B6D59" w:rsidRPr="00413DFF" w14:paraId="16113D00" w14:textId="77777777" w:rsidTr="00257A90">
        <w:tc>
          <w:tcPr>
            <w:tcW w:w="1090" w:type="dxa"/>
            <w:shd w:val="clear" w:color="auto" w:fill="ABB7C1"/>
          </w:tcPr>
          <w:p w14:paraId="4CCE0B96" w14:textId="170CA4C4" w:rsidR="00627D2B" w:rsidRPr="005944DA" w:rsidRDefault="00627D2B" w:rsidP="00257A9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Years</w:t>
            </w:r>
          </w:p>
        </w:tc>
        <w:tc>
          <w:tcPr>
            <w:tcW w:w="1829" w:type="dxa"/>
            <w:shd w:val="clear" w:color="auto" w:fill="ABB7C1"/>
          </w:tcPr>
          <w:p w14:paraId="179F69E3" w14:textId="4C18355B" w:rsidR="00627D2B" w:rsidRPr="005944DA" w:rsidRDefault="00627D2B" w:rsidP="00257A9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Number of Emergency Aid Stations </w:t>
            </w:r>
          </w:p>
        </w:tc>
        <w:tc>
          <w:tcPr>
            <w:tcW w:w="1556" w:type="dxa"/>
            <w:shd w:val="clear" w:color="auto" w:fill="ABB7C1"/>
          </w:tcPr>
          <w:p w14:paraId="59ADEE9F" w14:textId="0BEE6B81" w:rsidR="00627D2B" w:rsidRPr="005944DA" w:rsidRDefault="00627D2B" w:rsidP="00257A9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Population Per Emergency Aid Station</w:t>
            </w:r>
          </w:p>
        </w:tc>
        <w:tc>
          <w:tcPr>
            <w:tcW w:w="1692" w:type="dxa"/>
            <w:shd w:val="clear" w:color="auto" w:fill="ABB7C1"/>
          </w:tcPr>
          <w:p w14:paraId="00A83CB5" w14:textId="716DEBA2" w:rsidR="00627D2B" w:rsidRPr="005944DA" w:rsidRDefault="00627D2B" w:rsidP="00257A9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Number of Emergency Ambulances</w:t>
            </w:r>
          </w:p>
        </w:tc>
        <w:tc>
          <w:tcPr>
            <w:tcW w:w="1556" w:type="dxa"/>
            <w:shd w:val="clear" w:color="auto" w:fill="ABB7C1"/>
          </w:tcPr>
          <w:p w14:paraId="512D914B" w14:textId="38F35B9C" w:rsidR="00627D2B" w:rsidRPr="005944DA" w:rsidRDefault="00627D2B" w:rsidP="00257A9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Population Per Emergency Ambulance</w:t>
            </w:r>
          </w:p>
        </w:tc>
        <w:tc>
          <w:tcPr>
            <w:tcW w:w="1829" w:type="dxa"/>
            <w:shd w:val="clear" w:color="auto" w:fill="ABB7C1"/>
          </w:tcPr>
          <w:p w14:paraId="5C2BC429" w14:textId="1D803FC4" w:rsidR="00627D2B" w:rsidRPr="005944DA" w:rsidRDefault="00627D2B" w:rsidP="00257A90">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Unfounded Notification Rate, (%)</w:t>
            </w:r>
          </w:p>
        </w:tc>
      </w:tr>
      <w:tr w:rsidR="006B6D59" w:rsidRPr="00413DFF" w14:paraId="1D67C52A" w14:textId="77777777" w:rsidTr="00257A90">
        <w:tc>
          <w:tcPr>
            <w:tcW w:w="1090" w:type="dxa"/>
            <w:shd w:val="clear" w:color="auto" w:fill="F2F2F2"/>
          </w:tcPr>
          <w:p w14:paraId="2E5DF641" w14:textId="646A7BC5" w:rsidR="007E08D2"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2023</w:t>
            </w:r>
          </w:p>
        </w:tc>
        <w:tc>
          <w:tcPr>
            <w:tcW w:w="1829" w:type="dxa"/>
            <w:shd w:val="clear" w:color="auto" w:fill="F2F2F2"/>
          </w:tcPr>
          <w:p w14:paraId="65BCD981" w14:textId="641B1273" w:rsidR="007E08D2"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383</w:t>
            </w:r>
            <w:r w:rsidRPr="005944DA" w:rsidDel="00AF7DF8">
              <w:rPr>
                <w:rFonts w:asciiTheme="minorHAnsi" w:hAnsiTheme="minorHAnsi"/>
                <w:color w:val="000000" w:themeColor="text1"/>
                <w:sz w:val="18"/>
                <w:szCs w:val="18"/>
              </w:rPr>
              <w:t xml:space="preserve"> </w:t>
            </w:r>
          </w:p>
        </w:tc>
        <w:tc>
          <w:tcPr>
            <w:tcW w:w="1556" w:type="dxa"/>
            <w:shd w:val="clear" w:color="auto" w:fill="F2F2F2"/>
          </w:tcPr>
          <w:p w14:paraId="18F1050E" w14:textId="7D9FB677" w:rsidR="007E08D2"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40.877</w:t>
            </w:r>
            <w:r w:rsidRPr="005944DA" w:rsidDel="00AF7DF8">
              <w:rPr>
                <w:rFonts w:asciiTheme="minorHAnsi" w:hAnsiTheme="minorHAnsi"/>
                <w:color w:val="000000" w:themeColor="text1"/>
                <w:sz w:val="18"/>
                <w:szCs w:val="18"/>
              </w:rPr>
              <w:t xml:space="preserve"> </w:t>
            </w:r>
          </w:p>
        </w:tc>
        <w:tc>
          <w:tcPr>
            <w:tcW w:w="1692" w:type="dxa"/>
            <w:shd w:val="clear" w:color="auto" w:fill="F2F2F2"/>
          </w:tcPr>
          <w:p w14:paraId="715B9FBB" w14:textId="7327FAA0" w:rsidR="007E08D2"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590</w:t>
            </w:r>
            <w:r w:rsidRPr="005944DA" w:rsidDel="00AF7DF8">
              <w:rPr>
                <w:rFonts w:asciiTheme="minorHAnsi" w:hAnsiTheme="minorHAnsi"/>
                <w:color w:val="000000" w:themeColor="text1"/>
                <w:sz w:val="18"/>
                <w:szCs w:val="18"/>
              </w:rPr>
              <w:t xml:space="preserve"> </w:t>
            </w:r>
          </w:p>
        </w:tc>
        <w:tc>
          <w:tcPr>
            <w:tcW w:w="1556" w:type="dxa"/>
            <w:shd w:val="clear" w:color="auto" w:fill="F2F2F2"/>
          </w:tcPr>
          <w:p w14:paraId="630BCB3B" w14:textId="5FC6AEA7" w:rsidR="007E08D2"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26.535</w:t>
            </w:r>
            <w:r w:rsidRPr="005944DA" w:rsidDel="00AF7DF8">
              <w:rPr>
                <w:rFonts w:asciiTheme="minorHAnsi" w:hAnsiTheme="minorHAnsi"/>
                <w:color w:val="000000" w:themeColor="text1"/>
                <w:sz w:val="18"/>
                <w:szCs w:val="18"/>
              </w:rPr>
              <w:t xml:space="preserve"> </w:t>
            </w:r>
          </w:p>
        </w:tc>
        <w:tc>
          <w:tcPr>
            <w:tcW w:w="1829" w:type="dxa"/>
            <w:shd w:val="clear" w:color="auto" w:fill="F2F2F2"/>
          </w:tcPr>
          <w:p w14:paraId="568091D7" w14:textId="64273779" w:rsidR="007E08D2"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16,0</w:t>
            </w:r>
            <w:r w:rsidRPr="005944DA" w:rsidDel="00AF7DF8">
              <w:rPr>
                <w:rFonts w:asciiTheme="minorHAnsi" w:hAnsiTheme="minorHAnsi"/>
                <w:color w:val="000000" w:themeColor="text1"/>
                <w:sz w:val="18"/>
                <w:szCs w:val="18"/>
              </w:rPr>
              <w:t xml:space="preserve"> </w:t>
            </w:r>
          </w:p>
        </w:tc>
      </w:tr>
      <w:tr w:rsidR="006B6D59" w:rsidRPr="00413DFF" w14:paraId="2378B778" w14:textId="77777777" w:rsidTr="00257A90">
        <w:tc>
          <w:tcPr>
            <w:tcW w:w="1090" w:type="dxa"/>
            <w:shd w:val="clear" w:color="auto" w:fill="F2F2F2"/>
          </w:tcPr>
          <w:p w14:paraId="26F471DE" w14:textId="331C360F"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2022</w:t>
            </w:r>
          </w:p>
        </w:tc>
        <w:tc>
          <w:tcPr>
            <w:tcW w:w="1829" w:type="dxa"/>
            <w:shd w:val="clear" w:color="auto" w:fill="F2F2F2"/>
          </w:tcPr>
          <w:p w14:paraId="0AC109A0" w14:textId="5C52A2E8"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376</w:t>
            </w:r>
          </w:p>
        </w:tc>
        <w:tc>
          <w:tcPr>
            <w:tcW w:w="1556" w:type="dxa"/>
            <w:shd w:val="clear" w:color="auto" w:fill="F2F2F2"/>
          </w:tcPr>
          <w:p w14:paraId="2A9AE68A" w14:textId="694086BB"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42.308</w:t>
            </w:r>
          </w:p>
        </w:tc>
        <w:tc>
          <w:tcPr>
            <w:tcW w:w="1692" w:type="dxa"/>
            <w:shd w:val="clear" w:color="auto" w:fill="F2F2F2"/>
          </w:tcPr>
          <w:p w14:paraId="138B0471" w14:textId="6B7D95B6"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561</w:t>
            </w:r>
          </w:p>
        </w:tc>
        <w:tc>
          <w:tcPr>
            <w:tcW w:w="1556" w:type="dxa"/>
            <w:shd w:val="clear" w:color="auto" w:fill="F2F2F2"/>
          </w:tcPr>
          <w:p w14:paraId="57362164" w14:textId="4BE568E5"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28.356</w:t>
            </w:r>
          </w:p>
        </w:tc>
        <w:tc>
          <w:tcPr>
            <w:tcW w:w="1829" w:type="dxa"/>
            <w:shd w:val="clear" w:color="auto" w:fill="F2F2F2"/>
          </w:tcPr>
          <w:p w14:paraId="52ABD7F6" w14:textId="3AF5E3BF"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15,6</w:t>
            </w:r>
          </w:p>
        </w:tc>
      </w:tr>
      <w:tr w:rsidR="006B6D59" w:rsidRPr="00413DFF" w14:paraId="5BC0E627" w14:textId="77777777" w:rsidTr="00257A90">
        <w:tc>
          <w:tcPr>
            <w:tcW w:w="1090" w:type="dxa"/>
            <w:shd w:val="clear" w:color="auto" w:fill="F2F2F2"/>
          </w:tcPr>
          <w:p w14:paraId="3103B0DA" w14:textId="55120D15"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2021</w:t>
            </w:r>
          </w:p>
        </w:tc>
        <w:tc>
          <w:tcPr>
            <w:tcW w:w="1829" w:type="dxa"/>
            <w:shd w:val="clear" w:color="auto" w:fill="F2F2F2"/>
          </w:tcPr>
          <w:p w14:paraId="75A477CE" w14:textId="308CC92E"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367</w:t>
            </w:r>
          </w:p>
        </w:tc>
        <w:tc>
          <w:tcPr>
            <w:tcW w:w="1556" w:type="dxa"/>
            <w:shd w:val="clear" w:color="auto" w:fill="F2F2F2"/>
          </w:tcPr>
          <w:p w14:paraId="41950728" w14:textId="240EA86E"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43.163</w:t>
            </w:r>
          </w:p>
        </w:tc>
        <w:tc>
          <w:tcPr>
            <w:tcW w:w="1692" w:type="dxa"/>
            <w:shd w:val="clear" w:color="auto" w:fill="F2F2F2"/>
          </w:tcPr>
          <w:p w14:paraId="0D4063F9" w14:textId="616038B5"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545</w:t>
            </w:r>
          </w:p>
        </w:tc>
        <w:tc>
          <w:tcPr>
            <w:tcW w:w="1556" w:type="dxa"/>
            <w:shd w:val="clear" w:color="auto" w:fill="F2F2F2"/>
          </w:tcPr>
          <w:p w14:paraId="7A480425" w14:textId="436C7329"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29.066</w:t>
            </w:r>
          </w:p>
        </w:tc>
        <w:tc>
          <w:tcPr>
            <w:tcW w:w="1829" w:type="dxa"/>
            <w:shd w:val="clear" w:color="auto" w:fill="F2F2F2"/>
          </w:tcPr>
          <w:p w14:paraId="37D40497" w14:textId="328ACBF4" w:rsidR="00AF7DF8" w:rsidRPr="005944DA" w:rsidRDefault="00AF7DF8" w:rsidP="00257A9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13,6</w:t>
            </w:r>
          </w:p>
        </w:tc>
      </w:tr>
      <w:tr w:rsidR="006B6D59" w:rsidRPr="00413DFF" w14:paraId="46B818AA" w14:textId="77777777" w:rsidTr="003034DD">
        <w:tc>
          <w:tcPr>
            <w:tcW w:w="1090" w:type="dxa"/>
            <w:shd w:val="clear" w:color="auto" w:fill="F2F2F2"/>
          </w:tcPr>
          <w:p w14:paraId="124A4315" w14:textId="11BF243D"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2020</w:t>
            </w:r>
          </w:p>
        </w:tc>
        <w:tc>
          <w:tcPr>
            <w:tcW w:w="1829" w:type="dxa"/>
            <w:shd w:val="clear" w:color="auto" w:fill="F2F2F2"/>
          </w:tcPr>
          <w:p w14:paraId="45FC3919" w14:textId="6CDDEE68"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342</w:t>
            </w:r>
          </w:p>
        </w:tc>
        <w:tc>
          <w:tcPr>
            <w:tcW w:w="1556" w:type="dxa"/>
            <w:shd w:val="clear" w:color="auto" w:fill="F2F2F2"/>
          </w:tcPr>
          <w:p w14:paraId="78273DF5" w14:textId="190FF91B"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45.212</w:t>
            </w:r>
          </w:p>
        </w:tc>
        <w:tc>
          <w:tcPr>
            <w:tcW w:w="1692" w:type="dxa"/>
            <w:shd w:val="clear" w:color="auto" w:fill="F2F2F2"/>
          </w:tcPr>
          <w:p w14:paraId="1480E3F5" w14:textId="14D434E3"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515</w:t>
            </w:r>
          </w:p>
        </w:tc>
        <w:tc>
          <w:tcPr>
            <w:tcW w:w="1556" w:type="dxa"/>
            <w:shd w:val="clear" w:color="auto" w:fill="F2F2F2"/>
          </w:tcPr>
          <w:p w14:paraId="2FB5DC89" w14:textId="2BFDA529"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30.024</w:t>
            </w:r>
          </w:p>
        </w:tc>
        <w:tc>
          <w:tcPr>
            <w:tcW w:w="1829" w:type="dxa"/>
            <w:shd w:val="clear" w:color="auto" w:fill="F2F2F2"/>
          </w:tcPr>
          <w:p w14:paraId="6EDA45E3" w14:textId="3CB5CE51" w:rsidR="00AF7DF8" w:rsidRPr="005944DA" w:rsidRDefault="00AF7DF8" w:rsidP="003034D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12,1</w:t>
            </w:r>
          </w:p>
        </w:tc>
      </w:tr>
    </w:tbl>
    <w:p w14:paraId="2CCF1501" w14:textId="4128B62A" w:rsidR="00943022" w:rsidRPr="005944DA" w:rsidRDefault="00943022" w:rsidP="00943022">
      <w:pPr>
        <w:spacing w:afterLines="120" w:after="288" w:line="240" w:lineRule="auto"/>
        <w:rPr>
          <w:rFonts w:cs="Tahoma"/>
          <w:i/>
          <w:iCs/>
          <w:sz w:val="18"/>
          <w:szCs w:val="18"/>
        </w:rPr>
      </w:pPr>
      <w:r w:rsidRPr="005944DA">
        <w:rPr>
          <w:rFonts w:cs="Tahoma"/>
          <w:b/>
          <w:bCs/>
          <w:i/>
          <w:iCs/>
          <w:sz w:val="18"/>
          <w:szCs w:val="18"/>
        </w:rPr>
        <w:t>Source:</w:t>
      </w:r>
      <w:r w:rsidRPr="005944DA">
        <w:rPr>
          <w:rFonts w:eastAsia="Times New Roman" w:cs="Times New Roman"/>
          <w:i/>
          <w:iCs/>
          <w:sz w:val="24"/>
          <w:szCs w:val="24"/>
        </w:rPr>
        <w:t xml:space="preserve"> </w:t>
      </w:r>
      <w:r w:rsidRPr="005944DA">
        <w:rPr>
          <w:rFonts w:cs="Tahoma"/>
          <w:i/>
          <w:iCs/>
          <w:sz w:val="18"/>
          <w:szCs w:val="18"/>
        </w:rPr>
        <w:t xml:space="preserve">Republic of </w:t>
      </w:r>
      <w:r w:rsidR="00B06598" w:rsidRPr="005944DA">
        <w:rPr>
          <w:rFonts w:cs="Tahoma"/>
          <w:i/>
          <w:iCs/>
          <w:sz w:val="18"/>
          <w:szCs w:val="18"/>
        </w:rPr>
        <w:t>Türkiye</w:t>
      </w:r>
      <w:r w:rsidRPr="005944DA">
        <w:rPr>
          <w:rFonts w:cs="Tahoma"/>
          <w:i/>
          <w:iCs/>
          <w:sz w:val="18"/>
          <w:szCs w:val="18"/>
        </w:rPr>
        <w:t>, Ministry of Health, 2023. Health Statistics Yearbook.</w:t>
      </w:r>
    </w:p>
    <w:p w14:paraId="3536C587" w14:textId="51E1304A" w:rsidR="007E6492" w:rsidRPr="005944DA" w:rsidRDefault="006D1749" w:rsidP="00257A90">
      <w:pPr>
        <w:pStyle w:val="Balk3"/>
        <w:tabs>
          <w:tab w:val="left" w:pos="8789"/>
          <w:tab w:val="left" w:pos="9072"/>
        </w:tabs>
        <w:rPr>
          <w:rFonts w:asciiTheme="minorHAnsi" w:hAnsiTheme="minorHAnsi"/>
          <w:color w:val="000000" w:themeColor="text1"/>
        </w:rPr>
      </w:pPr>
      <w:bookmarkStart w:id="862" w:name="_Toc174329613"/>
      <w:bookmarkStart w:id="863" w:name="_Toc210122552"/>
      <w:r w:rsidRPr="005944DA">
        <w:rPr>
          <w:rFonts w:asciiTheme="minorHAnsi" w:hAnsiTheme="minorHAnsi"/>
          <w:color w:val="000000" w:themeColor="text1"/>
        </w:rPr>
        <w:t>2</w:t>
      </w:r>
      <w:r w:rsidR="007E6492" w:rsidRPr="005944DA">
        <w:rPr>
          <w:rFonts w:asciiTheme="minorHAnsi" w:hAnsiTheme="minorHAnsi"/>
          <w:color w:val="000000" w:themeColor="text1"/>
        </w:rPr>
        <w:t>.2.7. Agriculture</w:t>
      </w:r>
      <w:r w:rsidR="005253AC" w:rsidRPr="005944DA">
        <w:rPr>
          <w:rFonts w:asciiTheme="minorHAnsi" w:hAnsiTheme="minorHAnsi"/>
          <w:color w:val="000000" w:themeColor="text1"/>
        </w:rPr>
        <w:t xml:space="preserve">, </w:t>
      </w:r>
      <w:r w:rsidR="007E6492" w:rsidRPr="005944DA">
        <w:rPr>
          <w:rFonts w:asciiTheme="minorHAnsi" w:hAnsiTheme="minorHAnsi"/>
          <w:color w:val="000000" w:themeColor="text1"/>
        </w:rPr>
        <w:t xml:space="preserve">Animal Husbandry </w:t>
      </w:r>
      <w:r w:rsidR="005253AC" w:rsidRPr="005944DA">
        <w:rPr>
          <w:rFonts w:asciiTheme="minorHAnsi" w:hAnsiTheme="minorHAnsi"/>
          <w:color w:val="000000" w:themeColor="text1"/>
        </w:rPr>
        <w:t xml:space="preserve">and Industry </w:t>
      </w:r>
      <w:r w:rsidR="003034DD" w:rsidRPr="005944DA">
        <w:rPr>
          <w:rFonts w:asciiTheme="minorHAnsi" w:hAnsiTheme="minorHAnsi"/>
          <w:color w:val="000000" w:themeColor="text1"/>
        </w:rPr>
        <w:t>o</w:t>
      </w:r>
      <w:r w:rsidR="007E6492" w:rsidRPr="005944DA">
        <w:rPr>
          <w:rFonts w:asciiTheme="minorHAnsi" w:hAnsiTheme="minorHAnsi"/>
          <w:color w:val="000000" w:themeColor="text1"/>
        </w:rPr>
        <w:t xml:space="preserve">f </w:t>
      </w:r>
      <w:r w:rsidR="009B7DF2" w:rsidRPr="005944DA">
        <w:rPr>
          <w:rFonts w:asciiTheme="minorHAnsi" w:hAnsiTheme="minorHAnsi"/>
          <w:color w:val="000000" w:themeColor="text1"/>
        </w:rPr>
        <w:t>Istanbul</w:t>
      </w:r>
      <w:r w:rsidR="000328A4" w:rsidRPr="005944DA">
        <w:rPr>
          <w:rFonts w:asciiTheme="minorHAnsi" w:hAnsiTheme="minorHAnsi"/>
          <w:color w:val="000000" w:themeColor="text1"/>
        </w:rPr>
        <w:t xml:space="preserve"> </w:t>
      </w:r>
      <w:r w:rsidR="007E6492" w:rsidRPr="005944DA">
        <w:rPr>
          <w:rFonts w:asciiTheme="minorHAnsi" w:hAnsiTheme="minorHAnsi"/>
          <w:color w:val="000000" w:themeColor="text1"/>
        </w:rPr>
        <w:t>Province</w:t>
      </w:r>
      <w:bookmarkEnd w:id="862"/>
      <w:bookmarkEnd w:id="863"/>
    </w:p>
    <w:p w14:paraId="6BE0C027" w14:textId="47066837" w:rsidR="004F03EB" w:rsidRPr="005944DA" w:rsidRDefault="009B7DF2" w:rsidP="00943022">
      <w:r w:rsidRPr="005944DA">
        <w:t>Istanbul</w:t>
      </w:r>
      <w:r w:rsidR="004F03EB" w:rsidRPr="005944DA">
        <w:t xml:space="preserve"> has become one of the most important metropolitan regions not only in Türkiye but also in the world with its strategic geographical location, historical relations, cultural richness, dynamic population and economic potential.</w:t>
      </w:r>
    </w:p>
    <w:p w14:paraId="28389C1E" w14:textId="0FE7D5A3" w:rsidR="004F03EB" w:rsidRPr="005944DA" w:rsidRDefault="004F03EB" w:rsidP="00257A90">
      <w:r w:rsidRPr="005944DA">
        <w:t>Türkiye’s largest industrial, commercial, transport, advertising and economic organi</w:t>
      </w:r>
      <w:r w:rsidR="00B06598" w:rsidRPr="005944DA">
        <w:t>z</w:t>
      </w:r>
      <w:r w:rsidRPr="005944DA">
        <w:t xml:space="preserve">ations are located in </w:t>
      </w:r>
      <w:r w:rsidR="009B7DF2" w:rsidRPr="005944DA">
        <w:t>Istanbul</w:t>
      </w:r>
      <w:r w:rsidRPr="005944DA">
        <w:t xml:space="preserve">. 42 of Türkiye's 100 largest industrial enterprises and 250 of the 500 largest enterprises are located in </w:t>
      </w:r>
      <w:r w:rsidR="009B7DF2" w:rsidRPr="005944DA">
        <w:t>Istanbul</w:t>
      </w:r>
      <w:r w:rsidRPr="005944DA">
        <w:t xml:space="preserve">. Founded in 1952, </w:t>
      </w:r>
      <w:r w:rsidR="009B7DF2" w:rsidRPr="005944DA">
        <w:t>Istanbul</w:t>
      </w:r>
      <w:r w:rsidRPr="005944DA">
        <w:t xml:space="preserve"> Chamber of Industry (ISO) is the largest Chamber of Industry in Türkiye. It has nearly 18,000 members from 40 professional groups. </w:t>
      </w:r>
      <w:r w:rsidR="009B7DF2" w:rsidRPr="005944DA">
        <w:t>Istanbul</w:t>
      </w:r>
      <w:r w:rsidRPr="005944DA">
        <w:t xml:space="preserve"> Chamber of Commerce (ITO), one of the oldest </w:t>
      </w:r>
      <w:r w:rsidR="00B06598" w:rsidRPr="005944DA">
        <w:t>organizations</w:t>
      </w:r>
      <w:r w:rsidRPr="005944DA">
        <w:t xml:space="preserve"> in Türkiye, founded in 1882, has more than 400.000 members. The </w:t>
      </w:r>
      <w:r w:rsidR="00B06598" w:rsidRPr="005944DA">
        <w:t>labor</w:t>
      </w:r>
      <w:r w:rsidRPr="005944DA">
        <w:t xml:space="preserve"> force in </w:t>
      </w:r>
      <w:r w:rsidR="009B7DF2" w:rsidRPr="005944DA">
        <w:t>Istanbul</w:t>
      </w:r>
      <w:r w:rsidRPr="005944DA">
        <w:t xml:space="preserve"> is 5.063 million, which is 18% of the total </w:t>
      </w:r>
      <w:r w:rsidR="00B06598" w:rsidRPr="005944DA">
        <w:t>labor</w:t>
      </w:r>
      <w:r w:rsidRPr="005944DA">
        <w:t xml:space="preserve"> force in </w:t>
      </w:r>
      <w:r w:rsidR="00C118F4" w:rsidRPr="005944DA">
        <w:t>Türkiye</w:t>
      </w:r>
      <w:r w:rsidRPr="005944DA">
        <w:t>.</w:t>
      </w:r>
    </w:p>
    <w:p w14:paraId="405D6830" w14:textId="0644748F" w:rsidR="00943022" w:rsidRPr="005944DA" w:rsidRDefault="00943022" w:rsidP="00943022">
      <w:r w:rsidRPr="005944DA">
        <w:t>Istanbul, which accounts for more than 40% of the taxes collected in Türkiye and 40% of the patents registered, also carries out nearly half of Türkiye’s exports.</w:t>
      </w:r>
      <w:r w:rsidR="003034DD" w:rsidRPr="005944DA">
        <w:t xml:space="preserve"> </w:t>
      </w:r>
      <w:r w:rsidRPr="005944DA">
        <w:t xml:space="preserve">Employment rates in Türkiye and Istanbul by years are presented in </w:t>
      </w:r>
      <w:r w:rsidR="00B06598" w:rsidRPr="005944DA">
        <w:fldChar w:fldCharType="begin"/>
      </w:r>
      <w:r w:rsidR="00B06598" w:rsidRPr="005944DA">
        <w:instrText xml:space="preserve"> REF _Ref208560507 \h </w:instrText>
      </w:r>
      <w:r w:rsidR="00354BF8" w:rsidRPr="00413DFF">
        <w:instrText xml:space="preserve"> \* MERGEFORMAT </w:instrText>
      </w:r>
      <w:r w:rsidR="00B06598" w:rsidRPr="005944DA">
        <w:fldChar w:fldCharType="separate"/>
      </w:r>
      <w:r w:rsidR="00B06598" w:rsidRPr="005944DA">
        <w:t xml:space="preserve">Figure </w:t>
      </w:r>
      <w:r w:rsidR="00B06598" w:rsidRPr="005944DA">
        <w:rPr>
          <w:noProof/>
        </w:rPr>
        <w:t>16</w:t>
      </w:r>
      <w:r w:rsidR="00B06598" w:rsidRPr="005944DA">
        <w:fldChar w:fldCharType="end"/>
      </w:r>
      <w:r w:rsidR="00180AA2" w:rsidRPr="005944DA">
        <w:t xml:space="preserve">. </w:t>
      </w:r>
    </w:p>
    <w:p w14:paraId="4FA7E8E3" w14:textId="77777777" w:rsidR="00943022" w:rsidRPr="005944DA" w:rsidRDefault="00943022" w:rsidP="00D66D2A">
      <w:pPr>
        <w:tabs>
          <w:tab w:val="left" w:pos="8789"/>
          <w:tab w:val="left" w:pos="9072"/>
        </w:tabs>
        <w:rPr>
          <w:rFonts w:cs="Tahoma"/>
          <w:color w:val="000000" w:themeColor="text1"/>
          <w:sz w:val="20"/>
          <w:szCs w:val="20"/>
        </w:rPr>
      </w:pPr>
    </w:p>
    <w:p w14:paraId="2EAFE52B" w14:textId="77777777" w:rsidR="00943022" w:rsidRPr="005944DA" w:rsidRDefault="00943022" w:rsidP="00D66D2A">
      <w:pPr>
        <w:tabs>
          <w:tab w:val="left" w:pos="8789"/>
          <w:tab w:val="left" w:pos="9072"/>
        </w:tabs>
        <w:rPr>
          <w:rFonts w:cs="Tahoma"/>
          <w:color w:val="000000" w:themeColor="text1"/>
          <w:sz w:val="20"/>
          <w:szCs w:val="20"/>
        </w:rPr>
      </w:pPr>
    </w:p>
    <w:p w14:paraId="790A2E1B" w14:textId="77777777" w:rsidR="00943022" w:rsidRPr="005944DA" w:rsidRDefault="00943022" w:rsidP="00D66D2A">
      <w:pPr>
        <w:tabs>
          <w:tab w:val="left" w:pos="8789"/>
          <w:tab w:val="left" w:pos="9072"/>
        </w:tabs>
        <w:rPr>
          <w:rFonts w:cs="Tahoma"/>
          <w:color w:val="000000" w:themeColor="text1"/>
          <w:sz w:val="20"/>
          <w:szCs w:val="20"/>
        </w:rPr>
      </w:pPr>
    </w:p>
    <w:p w14:paraId="7FB39E8A" w14:textId="77777777" w:rsidR="00943022" w:rsidRPr="005944DA" w:rsidRDefault="00943022" w:rsidP="00257A90">
      <w:pPr>
        <w:tabs>
          <w:tab w:val="left" w:pos="8789"/>
          <w:tab w:val="left" w:pos="9072"/>
        </w:tabs>
        <w:rPr>
          <w:rFonts w:cs="Tahoma"/>
          <w:color w:val="000000" w:themeColor="text1"/>
          <w:sz w:val="20"/>
          <w:szCs w:val="20"/>
        </w:rPr>
      </w:pPr>
    </w:p>
    <w:p w14:paraId="47D09635" w14:textId="16224A54" w:rsidR="000C5093" w:rsidRPr="005944DA" w:rsidRDefault="000C5093" w:rsidP="00257A90">
      <w:pPr>
        <w:pStyle w:val="ResimYazs"/>
        <w:tabs>
          <w:tab w:val="left" w:pos="8789"/>
          <w:tab w:val="left" w:pos="9072"/>
        </w:tabs>
        <w:jc w:val="both"/>
        <w:rPr>
          <w:sz w:val="22"/>
          <w:szCs w:val="22"/>
        </w:rPr>
      </w:pPr>
      <w:r w:rsidRPr="005944DA">
        <w:rPr>
          <w:sz w:val="22"/>
          <w:szCs w:val="22"/>
        </w:rPr>
        <w:br w:type="page"/>
      </w:r>
    </w:p>
    <w:p w14:paraId="762A6B1B" w14:textId="0B3846A1" w:rsidR="00873424" w:rsidRPr="005944DA" w:rsidRDefault="00873424" w:rsidP="00257A90">
      <w:pPr>
        <w:pStyle w:val="ResimYazs"/>
        <w:keepNext/>
      </w:pPr>
      <w:bookmarkStart w:id="864" w:name="_Ref208560507"/>
      <w:bookmarkStart w:id="865" w:name="_Toc210122610"/>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16</w:t>
      </w:r>
      <w:r w:rsidRPr="005944DA">
        <w:fldChar w:fldCharType="end"/>
      </w:r>
      <w:bookmarkEnd w:id="864"/>
      <w:r w:rsidRPr="005944DA">
        <w:t xml:space="preserve">: </w:t>
      </w:r>
      <w:r w:rsidRPr="005944DA">
        <w:rPr>
          <w:b w:val="0"/>
          <w:bCs/>
        </w:rPr>
        <w:t xml:space="preserve">Employment Rates in Türkiye </w:t>
      </w:r>
      <w:r w:rsidR="0042439F">
        <w:rPr>
          <w:b w:val="0"/>
          <w:bCs/>
        </w:rPr>
        <w:t>a</w:t>
      </w:r>
      <w:r w:rsidRPr="005944DA">
        <w:rPr>
          <w:b w:val="0"/>
          <w:bCs/>
        </w:rPr>
        <w:t>nd Istanbul by Years</w:t>
      </w:r>
      <w:bookmarkEnd w:id="865"/>
    </w:p>
    <w:p w14:paraId="7C13EEAA" w14:textId="1F8A36C0" w:rsidR="00892168" w:rsidRPr="005944DA" w:rsidRDefault="000C52C2" w:rsidP="00257A90">
      <w:pPr>
        <w:tabs>
          <w:tab w:val="left" w:pos="8789"/>
          <w:tab w:val="left" w:pos="9072"/>
        </w:tabs>
        <w:rPr>
          <w:color w:val="000000" w:themeColor="text1"/>
        </w:rPr>
      </w:pPr>
      <w:r w:rsidRPr="005944DA">
        <w:rPr>
          <w:noProof/>
          <w:color w:val="000000" w:themeColor="text1"/>
        </w:rPr>
        <w:drawing>
          <wp:inline distT="0" distB="0" distL="0" distR="0" wp14:anchorId="06C838B2" wp14:editId="2BEE1285">
            <wp:extent cx="6619875" cy="2932430"/>
            <wp:effectExtent l="0" t="0" r="9525"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19875" cy="2932430"/>
                    </a:xfrm>
                    <a:prstGeom prst="rect">
                      <a:avLst/>
                    </a:prstGeom>
                    <a:noFill/>
                  </pic:spPr>
                </pic:pic>
              </a:graphicData>
            </a:graphic>
          </wp:inline>
        </w:drawing>
      </w:r>
    </w:p>
    <w:p w14:paraId="15B21463" w14:textId="77777777" w:rsidR="000845B8" w:rsidRPr="005944DA" w:rsidRDefault="000845B8" w:rsidP="006C16B2">
      <w:pPr>
        <w:spacing w:afterLines="120" w:after="288"/>
        <w:jc w:val="left"/>
        <w:rPr>
          <w:i/>
          <w:iCs/>
          <w:color w:val="0D0D0D" w:themeColor="text1" w:themeTint="F2"/>
        </w:rPr>
      </w:pPr>
      <w:r w:rsidRPr="005944DA">
        <w:rPr>
          <w:rFonts w:cs="Tahoma"/>
          <w:b/>
          <w:i/>
          <w:iCs/>
          <w:color w:val="0D0D0D" w:themeColor="text1" w:themeTint="F2"/>
          <w:sz w:val="18"/>
          <w:szCs w:val="16"/>
        </w:rPr>
        <w:t xml:space="preserve">Source: </w:t>
      </w:r>
      <w:r w:rsidRPr="005944DA">
        <w:rPr>
          <w:i/>
          <w:iCs/>
          <w:color w:val="0D0D0D" w:themeColor="text1" w:themeTint="F2"/>
          <w:sz w:val="18"/>
          <w:szCs w:val="16"/>
        </w:rPr>
        <w:t xml:space="preserve">TurkStat,2018- 2024. </w:t>
      </w:r>
    </w:p>
    <w:p w14:paraId="4E8E8DDB" w14:textId="77777777" w:rsidR="000845B8" w:rsidRPr="005944DA" w:rsidRDefault="000845B8" w:rsidP="000845B8">
      <w:r w:rsidRPr="005944DA">
        <w:t>The labour force in Istanbul is 5,063 million, which constitutes 18% of the total labour force in Türkiye. The labour force participation rate is 51.2% in Istanbul and 50% in Türkiye. The labour force participation rate of women is 28.6% in the region and 29.5% in Türkiye. In the distribution of the employed population by sectors, while services, industry and agriculture are 49.4%, 26% and 24.6% respectively in Türkiye, these rates are 67.3%, 31.47% and 0.6% in Istanbul. Compared to Türkiye as a whole, it is seen that the industrial sector is very important in Istanbul as well as the services sector.</w:t>
      </w:r>
    </w:p>
    <w:p w14:paraId="4DE4EB84" w14:textId="08FA3634" w:rsidR="000845B8" w:rsidRPr="005944DA" w:rsidRDefault="000845B8" w:rsidP="000845B8">
      <w:r w:rsidRPr="005944DA">
        <w:t xml:space="preserve">As of 2022, 67.3 % of those employed in Istanbul work in services, 31.7 % in industry and 0.6 % in agriculture. In terms of employment rate, when compared to Türkiye in general, it is seen that the industrial sector is very important in Istanbul as well as the services sector. Sectoral distribution of the employed in Istanbul are presented in </w:t>
      </w:r>
      <w:r w:rsidR="00366D60" w:rsidRPr="005944DA">
        <w:fldChar w:fldCharType="begin"/>
      </w:r>
      <w:r w:rsidR="00366D60" w:rsidRPr="005944DA">
        <w:instrText xml:space="preserve"> REF _Ref208560537 \h </w:instrText>
      </w:r>
      <w:r w:rsidR="00354BF8" w:rsidRPr="00413DFF">
        <w:instrText xml:space="preserve"> \* MERGEFORMAT </w:instrText>
      </w:r>
      <w:r w:rsidR="00366D60" w:rsidRPr="005944DA">
        <w:fldChar w:fldCharType="separate"/>
      </w:r>
      <w:r w:rsidR="00366D60" w:rsidRPr="005944DA">
        <w:t xml:space="preserve">Figure </w:t>
      </w:r>
      <w:r w:rsidR="00366D60" w:rsidRPr="005944DA">
        <w:rPr>
          <w:noProof/>
        </w:rPr>
        <w:t>17</w:t>
      </w:r>
      <w:r w:rsidR="00366D60" w:rsidRPr="005944DA">
        <w:fldChar w:fldCharType="end"/>
      </w:r>
      <w:r w:rsidRPr="005944DA">
        <w:t>.</w:t>
      </w:r>
    </w:p>
    <w:p w14:paraId="6036BA32" w14:textId="7CD1108A" w:rsidR="000845B8" w:rsidRPr="005944DA" w:rsidRDefault="000845B8" w:rsidP="00EB0DF7">
      <w:pPr>
        <w:pStyle w:val="ResimYazs"/>
        <w:keepNext/>
      </w:pPr>
      <w:bookmarkStart w:id="866" w:name="_Ref208560537"/>
      <w:bookmarkStart w:id="867" w:name="_Toc210122611"/>
      <w:r w:rsidRPr="005944DA">
        <w:lastRenderedPageBreak/>
        <w:t xml:space="preserve">Figure </w:t>
      </w:r>
      <w:r w:rsidRPr="005944DA">
        <w:fldChar w:fldCharType="begin"/>
      </w:r>
      <w:r w:rsidRPr="005944DA">
        <w:instrText xml:space="preserve"> SEQ Figure \* ARABIC </w:instrText>
      </w:r>
      <w:r w:rsidRPr="005944DA">
        <w:fldChar w:fldCharType="separate"/>
      </w:r>
      <w:r w:rsidRPr="005944DA">
        <w:rPr>
          <w:noProof/>
        </w:rPr>
        <w:t>17</w:t>
      </w:r>
      <w:r w:rsidRPr="005944DA">
        <w:fldChar w:fldCharType="end"/>
      </w:r>
      <w:bookmarkEnd w:id="866"/>
      <w:r w:rsidRPr="005944DA">
        <w:t xml:space="preserve">: </w:t>
      </w:r>
      <w:r w:rsidRPr="005944DA">
        <w:rPr>
          <w:b w:val="0"/>
          <w:bCs/>
        </w:rPr>
        <w:t>Sectoral Distribution of The Employed in Istanbul</w:t>
      </w:r>
      <w:bookmarkEnd w:id="867"/>
    </w:p>
    <w:p w14:paraId="2CB5FEB6" w14:textId="5CF94908" w:rsidR="00B664E6" w:rsidRPr="005944DA" w:rsidRDefault="00B664E6" w:rsidP="00EB0DF7">
      <w:pPr>
        <w:tabs>
          <w:tab w:val="left" w:pos="8789"/>
          <w:tab w:val="left" w:pos="9072"/>
        </w:tabs>
        <w:rPr>
          <w:i/>
          <w:iCs/>
          <w:color w:val="000000" w:themeColor="text1"/>
        </w:rPr>
      </w:pPr>
      <w:r w:rsidRPr="005944DA">
        <w:rPr>
          <w:noProof/>
          <w:color w:val="000000" w:themeColor="text1"/>
        </w:rPr>
        <w:drawing>
          <wp:inline distT="0" distB="0" distL="0" distR="0" wp14:anchorId="6273AB98" wp14:editId="44016CBC">
            <wp:extent cx="6334125" cy="2867025"/>
            <wp:effectExtent l="0" t="0" r="9525" b="9525"/>
            <wp:docPr id="9" name="Grafik 9">
              <a:extLst xmlns:a="http://schemas.openxmlformats.org/drawingml/2006/main">
                <a:ext uri="{FF2B5EF4-FFF2-40B4-BE49-F238E27FC236}">
                  <a16:creationId xmlns:a16="http://schemas.microsoft.com/office/drawing/2014/main" id="{70CF470C-FD9E-449E-BA43-8903EEEC1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002E99" w14:textId="7E4C461B" w:rsidR="008C2D52" w:rsidRPr="005944DA" w:rsidRDefault="008C2D52" w:rsidP="00EB0DF7">
      <w:pPr>
        <w:pStyle w:val="NormalWeb"/>
        <w:shd w:val="clear" w:color="auto" w:fill="FFFFFF"/>
        <w:tabs>
          <w:tab w:val="left" w:pos="8789"/>
          <w:tab w:val="left" w:pos="9072"/>
        </w:tabs>
        <w:spacing w:before="0" w:beforeAutospacing="0" w:line="360" w:lineRule="auto"/>
        <w:rPr>
          <w:rFonts w:asciiTheme="minorHAnsi" w:eastAsia="Aptos" w:hAnsiTheme="minorHAnsi" w:cs="Aptos"/>
          <w:i/>
          <w:iCs/>
          <w:color w:val="0D0D0D" w:themeColor="text1" w:themeTint="F2"/>
          <w:sz w:val="18"/>
          <w:szCs w:val="16"/>
          <w:lang w:val="en-US"/>
        </w:rPr>
      </w:pPr>
      <w:r w:rsidRPr="005944DA">
        <w:rPr>
          <w:rFonts w:asciiTheme="minorHAnsi" w:eastAsia="Aptos" w:hAnsiTheme="minorHAnsi" w:cs="Aptos"/>
          <w:b/>
          <w:bCs/>
          <w:i/>
          <w:iCs/>
          <w:color w:val="0D0D0D" w:themeColor="text1" w:themeTint="F2"/>
          <w:sz w:val="18"/>
          <w:szCs w:val="16"/>
          <w:lang w:val="en-US"/>
        </w:rPr>
        <w:t>Source:</w:t>
      </w:r>
      <w:r w:rsidRPr="005944DA">
        <w:rPr>
          <w:rFonts w:asciiTheme="minorHAnsi" w:eastAsia="Aptos" w:hAnsiTheme="minorHAnsi" w:cs="Aptos"/>
          <w:i/>
          <w:iCs/>
          <w:color w:val="0D0D0D" w:themeColor="text1" w:themeTint="F2"/>
          <w:sz w:val="18"/>
          <w:szCs w:val="16"/>
          <w:lang w:val="en-US"/>
        </w:rPr>
        <w:t xml:space="preserve"> Ministry of Labor and Social Security (MoLSS), General Indicators of 81 Provinces</w:t>
      </w:r>
    </w:p>
    <w:p w14:paraId="0CBB82F8" w14:textId="1E0CEBD8" w:rsidR="002D51E8" w:rsidRPr="005944DA" w:rsidRDefault="006D1749" w:rsidP="00257A90">
      <w:pPr>
        <w:pStyle w:val="Balk4"/>
        <w:tabs>
          <w:tab w:val="left" w:pos="8789"/>
          <w:tab w:val="left" w:pos="9072"/>
        </w:tabs>
        <w:rPr>
          <w:color w:val="000000" w:themeColor="text1"/>
        </w:rPr>
      </w:pPr>
      <w:bookmarkStart w:id="868" w:name="_Hlk174455864"/>
      <w:r w:rsidRPr="005944DA">
        <w:rPr>
          <w:color w:val="000000" w:themeColor="text1"/>
        </w:rPr>
        <w:t>2</w:t>
      </w:r>
      <w:r w:rsidR="0078260E" w:rsidRPr="005944DA">
        <w:rPr>
          <w:color w:val="000000" w:themeColor="text1"/>
        </w:rPr>
        <w:t>.2.7.</w:t>
      </w:r>
      <w:r w:rsidR="007E6492" w:rsidRPr="005944DA">
        <w:rPr>
          <w:color w:val="000000" w:themeColor="text1"/>
        </w:rPr>
        <w:t>1</w:t>
      </w:r>
      <w:r w:rsidR="0078260E" w:rsidRPr="005944DA">
        <w:rPr>
          <w:color w:val="000000" w:themeColor="text1"/>
        </w:rPr>
        <w:t xml:space="preserve"> </w:t>
      </w:r>
      <w:r w:rsidR="002D51E8" w:rsidRPr="005944DA">
        <w:rPr>
          <w:color w:val="000000" w:themeColor="text1"/>
        </w:rPr>
        <w:t>Agr</w:t>
      </w:r>
      <w:r w:rsidR="00127AEF" w:rsidRPr="005944DA">
        <w:rPr>
          <w:color w:val="000000" w:themeColor="text1"/>
        </w:rPr>
        <w:t>i</w:t>
      </w:r>
      <w:r w:rsidR="002D51E8" w:rsidRPr="005944DA">
        <w:rPr>
          <w:color w:val="000000" w:themeColor="text1"/>
        </w:rPr>
        <w:t>cultu</w:t>
      </w:r>
      <w:r w:rsidR="00710DFC" w:rsidRPr="005944DA">
        <w:rPr>
          <w:color w:val="000000" w:themeColor="text1"/>
        </w:rPr>
        <w:t xml:space="preserve">re and Animal Husbandry </w:t>
      </w:r>
      <w:r w:rsidR="002D51E8" w:rsidRPr="005944DA">
        <w:rPr>
          <w:color w:val="000000" w:themeColor="text1"/>
        </w:rPr>
        <w:t>S</w:t>
      </w:r>
      <w:r w:rsidR="00127AEF" w:rsidRPr="005944DA">
        <w:rPr>
          <w:color w:val="000000" w:themeColor="text1"/>
        </w:rPr>
        <w:t>i</w:t>
      </w:r>
      <w:r w:rsidR="002D51E8" w:rsidRPr="005944DA">
        <w:rPr>
          <w:color w:val="000000" w:themeColor="text1"/>
        </w:rPr>
        <w:t>tuat</w:t>
      </w:r>
      <w:r w:rsidR="00F76191" w:rsidRPr="005944DA">
        <w:rPr>
          <w:color w:val="000000" w:themeColor="text1"/>
        </w:rPr>
        <w:t>i</w:t>
      </w:r>
      <w:r w:rsidR="002D51E8" w:rsidRPr="005944DA">
        <w:rPr>
          <w:color w:val="000000" w:themeColor="text1"/>
        </w:rPr>
        <w:t xml:space="preserve">on </w:t>
      </w:r>
      <w:bookmarkEnd w:id="868"/>
      <w:r w:rsidR="00FE0E92" w:rsidRPr="005944DA">
        <w:rPr>
          <w:color w:val="000000" w:themeColor="text1"/>
        </w:rPr>
        <w:t>in</w:t>
      </w:r>
      <w:r w:rsidR="002D51E8" w:rsidRPr="005944DA">
        <w:rPr>
          <w:color w:val="000000" w:themeColor="text1"/>
        </w:rPr>
        <w:t xml:space="preserve"> </w:t>
      </w:r>
      <w:r w:rsidR="009B7DF2" w:rsidRPr="005944DA">
        <w:rPr>
          <w:color w:val="000000" w:themeColor="text1"/>
        </w:rPr>
        <w:t>Istanbul</w:t>
      </w:r>
      <w:r w:rsidR="002D51E8" w:rsidRPr="005944DA">
        <w:rPr>
          <w:color w:val="000000" w:themeColor="text1"/>
        </w:rPr>
        <w:t xml:space="preserve"> Prov</w:t>
      </w:r>
      <w:r w:rsidR="00127AEF" w:rsidRPr="005944DA">
        <w:rPr>
          <w:color w:val="000000" w:themeColor="text1"/>
        </w:rPr>
        <w:t>i</w:t>
      </w:r>
      <w:r w:rsidR="002D51E8" w:rsidRPr="005944DA">
        <w:rPr>
          <w:color w:val="000000" w:themeColor="text1"/>
        </w:rPr>
        <w:t>nce</w:t>
      </w:r>
    </w:p>
    <w:p w14:paraId="3EE67FE7" w14:textId="2CF98174" w:rsidR="00FE0E92" w:rsidRPr="005944DA" w:rsidRDefault="00FE0E92" w:rsidP="00FE0E92">
      <w:pPr>
        <w:pBdr>
          <w:top w:val="nil"/>
          <w:left w:val="nil"/>
          <w:bottom w:val="nil"/>
          <w:right w:val="nil"/>
          <w:between w:val="nil"/>
        </w:pBdr>
        <w:spacing w:after="200"/>
        <w:rPr>
          <w:color w:val="000000"/>
        </w:rPr>
      </w:pPr>
      <w:r w:rsidRPr="005944DA">
        <w:rPr>
          <w:color w:val="000000"/>
        </w:rPr>
        <w:t xml:space="preserve">Although the relative importance of the agricultural sector in the composition of gross domestic product (GDP) has declined over the years, </w:t>
      </w:r>
      <w:r w:rsidR="005C1536" w:rsidRPr="005944DA">
        <w:rPr>
          <w:color w:val="000000"/>
        </w:rPr>
        <w:t>the</w:t>
      </w:r>
      <w:r w:rsidRPr="005944DA">
        <w:rPr>
          <w:color w:val="000000"/>
        </w:rPr>
        <w:t xml:space="preserve"> production in real terms has shown a steady upward trend. In 1980, the agricultural sector accounted for 25.8% of national income, but this share declined rapidly due to the export-oriented macroeconomic policies pursued in the 1980s, and in 2022 the contribution of the agricultural sector to GDP stood at 4.8%. According to data from the Turkish Statistical Institute (TurkStat), the share of the agricultural sector (agriculture, animal husbandry, fisheries and forestry) in GDP at current prices according to the chained volume index in 2022 was 4.8%. In 2022, the agricultural sector recorded a moderate growth of 0.6% and its contribution to the economic growth of 5.4% was limited.</w:t>
      </w:r>
    </w:p>
    <w:p w14:paraId="2BC58B2C" w14:textId="46AC45E9" w:rsidR="00FE0E92" w:rsidRPr="005944DA" w:rsidRDefault="00FE0E92" w:rsidP="00FE0E92">
      <w:pPr>
        <w:pBdr>
          <w:top w:val="nil"/>
          <w:left w:val="nil"/>
          <w:bottom w:val="nil"/>
          <w:right w:val="nil"/>
          <w:between w:val="nil"/>
        </w:pBdr>
        <w:spacing w:after="200"/>
      </w:pPr>
      <w:r w:rsidRPr="005944DA">
        <w:rPr>
          <w:color w:val="000000"/>
        </w:rPr>
        <w:t xml:space="preserve">In the first quarter of 2023, the agricultural sector contracted by 3.8 percent. This contraction was recorded as the sharpest contraction since the third quarter of 2021. However, in the second quarter of 2023, the agricultural sector increased by 1.2% and its share in GDP was 4.4%. Despite the declining share of agriculture in the Turkish economy over the years, the sector remains strategically important, accounting for 15.8% (4.9 million) of total employment (30.8 million) in 2022. Nevertheless, its share in employment (17.2%) has decreased compared to 2021, reflecting a shift from agriculture to services and construction. On the other </w:t>
      </w:r>
      <w:r w:rsidRPr="005944DA">
        <w:rPr>
          <w:color w:val="000000"/>
        </w:rPr>
        <w:lastRenderedPageBreak/>
        <w:t>hand, according to household labor force statistics released by T</w:t>
      </w:r>
      <w:r w:rsidR="003034DD" w:rsidRPr="005944DA">
        <w:rPr>
          <w:color w:val="000000"/>
        </w:rPr>
        <w:t>urkstat</w:t>
      </w:r>
      <w:r w:rsidRPr="005944DA">
        <w:rPr>
          <w:color w:val="000000"/>
        </w:rPr>
        <w:t>, the share of agricultural labor force (4.7 million) in total employment (31.6 million) was 14.9% as of the first quarter of 2023</w:t>
      </w:r>
      <w:r w:rsidRPr="005944DA">
        <w:rPr>
          <w:color w:val="000000" w:themeColor="text1"/>
          <w:sz w:val="20"/>
          <w:szCs w:val="20"/>
          <w:vertAlign w:val="superscript"/>
        </w:rPr>
        <w:footnoteReference w:id="26"/>
      </w:r>
      <w:r w:rsidRPr="005944DA">
        <w:t>.</w:t>
      </w:r>
    </w:p>
    <w:p w14:paraId="5478F10C" w14:textId="77777777" w:rsidR="00FE0E92" w:rsidRPr="005944DA" w:rsidRDefault="00FE0E92" w:rsidP="00FE0E92">
      <w:pPr>
        <w:pBdr>
          <w:top w:val="nil"/>
          <w:left w:val="nil"/>
          <w:bottom w:val="nil"/>
          <w:right w:val="nil"/>
          <w:between w:val="nil"/>
        </w:pBdr>
        <w:spacing w:after="200"/>
        <w:rPr>
          <w:color w:val="000000"/>
        </w:rPr>
      </w:pPr>
      <w:r w:rsidRPr="005944DA">
        <w:rPr>
          <w:color w:val="000000"/>
        </w:rPr>
        <w:t>Although Istanbul is the largest metropolis and industrial centre of Türkiye, agricultural activities also maintain their importance. Agriculture and animal husbandry activities are carried out in rural areas around the city. Especially in districts such as Silivri, Çatalca and Arnavutköy, vegetable, fruit and grain production is prominent. Agricultural production is mostly for urban consumption and food demand is high due to the population density of Istanbul. Livestock breeding is also carried out in these regions, albeit limited; it makes an important contribution in terms of milk and meat production.</w:t>
      </w:r>
    </w:p>
    <w:p w14:paraId="3EC43FF0" w14:textId="01FE26B6" w:rsidR="00FE0E92" w:rsidRPr="005944DA" w:rsidRDefault="00FE0E92" w:rsidP="00FE0E92">
      <w:pPr>
        <w:pBdr>
          <w:top w:val="nil"/>
          <w:left w:val="nil"/>
          <w:bottom w:val="nil"/>
          <w:right w:val="nil"/>
          <w:between w:val="nil"/>
        </w:pBdr>
        <w:spacing w:after="200"/>
        <w:rPr>
          <w:color w:val="000000"/>
        </w:rPr>
      </w:pPr>
      <w:r w:rsidRPr="005944DA">
        <w:rPr>
          <w:color w:val="000000"/>
        </w:rPr>
        <w:t xml:space="preserve">Various crops such as vegetables, fruits, grains and fodder crops are grown in rural areas of Istanbul. Districts such as Silivri and Çatalca stand out in terms of agricultural production. In these regions, especially cereals such as wheat, barley and corn are grown. At the same time, pulses such as sunflower, beans and chickpeas also have an important place. In vegetable production, products such as tomatoes, cucumbers, peppers and aubergines are prominent, while products such as apples, pears, plums, grapes and strawberries are grown in orchards. Istanbul's agricultural production is very important to meet the food needs of the large city population, but due to the high demand in the city, a large </w:t>
      </w:r>
      <w:r w:rsidR="00DA7E3D" w:rsidRPr="005944DA">
        <w:rPr>
          <w:color w:val="000000"/>
        </w:rPr>
        <w:t>number</w:t>
      </w:r>
      <w:r w:rsidRPr="005944DA">
        <w:rPr>
          <w:color w:val="000000"/>
        </w:rPr>
        <w:t xml:space="preserve"> of agricultural products are also brought to the city from outside Istanbul.</w:t>
      </w:r>
    </w:p>
    <w:p w14:paraId="09D5A738" w14:textId="77777777" w:rsidR="00FE0E92" w:rsidRPr="005944DA" w:rsidRDefault="00FE0E92" w:rsidP="00FE0E92">
      <w:pPr>
        <w:pBdr>
          <w:top w:val="nil"/>
          <w:left w:val="nil"/>
          <w:bottom w:val="nil"/>
          <w:right w:val="nil"/>
          <w:between w:val="nil"/>
        </w:pBdr>
        <w:spacing w:after="200"/>
        <w:rPr>
          <w:color w:val="000000"/>
        </w:rPr>
      </w:pPr>
      <w:r w:rsidRPr="005944DA">
        <w:rPr>
          <w:color w:val="000000"/>
        </w:rPr>
        <w:t>Stockbreeding is an important source of livelihood in rural areas of Istanbul. Especially in districts such as Silivri, Çatalca and Arnavutköy, cattle and ovine husbandry is common. Cattle breeding is one of the leading activities for milk and meat production. Dairy farming is especially prominent in rural areas. Milk produced in farms is distributed to the city as fresh milk or processed as dairy products. Apart from cattle, sheep and goat breeding is also carried out in small ruminant breeding. In addition to meat and dairy products, egg production is also supported by poultry farming.</w:t>
      </w:r>
    </w:p>
    <w:p w14:paraId="647CB854" w14:textId="73614D97" w:rsidR="00FE0E92" w:rsidRPr="005944DA" w:rsidRDefault="00FE0E92" w:rsidP="00FE0E92">
      <w:pPr>
        <w:pBdr>
          <w:top w:val="nil"/>
          <w:left w:val="nil"/>
          <w:bottom w:val="nil"/>
          <w:right w:val="nil"/>
          <w:between w:val="nil"/>
        </w:pBdr>
        <w:spacing w:after="200"/>
        <w:rPr>
          <w:color w:val="000000"/>
        </w:rPr>
      </w:pPr>
      <w:r w:rsidRPr="005944DA">
        <w:rPr>
          <w:color w:val="000000"/>
        </w:rPr>
        <w:t xml:space="preserve">In addition, beekeeping activities have an important place in rural areas of Istanbul. Forested and green areas of Istanbul provide a favourable environment for beekeeping, which contributes to the increase in honey production in the region. These activities both support rural development and contribute to the food demand in the city. Challenges facing Agriculture and Animal Husbandry Agriculture and animal husbandry in Istanbul </w:t>
      </w:r>
      <w:r w:rsidRPr="005944DA">
        <w:rPr>
          <w:color w:val="000000"/>
        </w:rPr>
        <w:lastRenderedPageBreak/>
        <w:t xml:space="preserve">are under serious threats due to rapid </w:t>
      </w:r>
      <w:r w:rsidR="00DA7E3D" w:rsidRPr="005944DA">
        <w:rPr>
          <w:color w:val="000000"/>
        </w:rPr>
        <w:t>urbanization</w:t>
      </w:r>
      <w:r w:rsidRPr="005944DA">
        <w:rPr>
          <w:color w:val="000000"/>
        </w:rPr>
        <w:t xml:space="preserve">, </w:t>
      </w:r>
      <w:r w:rsidR="00DA7E3D" w:rsidRPr="005944DA">
        <w:rPr>
          <w:color w:val="000000"/>
        </w:rPr>
        <w:t>industrialization</w:t>
      </w:r>
      <w:r w:rsidRPr="005944DA">
        <w:rPr>
          <w:color w:val="000000"/>
        </w:rPr>
        <w:t xml:space="preserve"> and increasing population pressure. The transformation of rural areas into residential and industrial areas leads to a decrease in agriculture and animal husbandry activities. At the same time, problems such as environmental pollution, climate change and decreasing water resources also negatively affect agricultural production and animal husbandry. The implementation of the Environmental and Social Management Plan is critical to ensure sustainability in these areas. Protecting agricultural areas and supporting animal husbandry activities are of great importance for both environmental and economic sustainability of Istanbul.</w:t>
      </w:r>
    </w:p>
    <w:p w14:paraId="1FB85612" w14:textId="3DE92D7F" w:rsidR="00FE0E92" w:rsidRPr="005944DA" w:rsidRDefault="00FE0E92" w:rsidP="00FE0E92">
      <w:pPr>
        <w:pBdr>
          <w:top w:val="nil"/>
          <w:left w:val="nil"/>
          <w:bottom w:val="nil"/>
          <w:right w:val="nil"/>
          <w:between w:val="nil"/>
        </w:pBdr>
        <w:spacing w:after="200"/>
        <w:rPr>
          <w:color w:val="000000"/>
        </w:rPr>
      </w:pPr>
      <w:r w:rsidRPr="005944DA">
        <w:rPr>
          <w:color w:val="000000"/>
        </w:rPr>
        <w:t xml:space="preserve">Agricultural production quantities and production areas by years are presented in </w:t>
      </w:r>
      <w:r w:rsidR="00475FA3" w:rsidRPr="005944DA">
        <w:rPr>
          <w:color w:val="000000"/>
        </w:rPr>
        <w:fldChar w:fldCharType="begin"/>
      </w:r>
      <w:r w:rsidR="00475FA3" w:rsidRPr="005944DA">
        <w:rPr>
          <w:color w:val="000000"/>
        </w:rPr>
        <w:instrText xml:space="preserve"> REF _Ref208560694 \h </w:instrText>
      </w:r>
      <w:r w:rsidR="00354BF8" w:rsidRPr="00413DFF">
        <w:rPr>
          <w:color w:val="000000"/>
        </w:rPr>
        <w:instrText xml:space="preserve"> \* MERGEFORMAT </w:instrText>
      </w:r>
      <w:r w:rsidR="00475FA3" w:rsidRPr="005944DA">
        <w:rPr>
          <w:color w:val="000000"/>
        </w:rPr>
      </w:r>
      <w:r w:rsidR="00475FA3" w:rsidRPr="005944DA">
        <w:rPr>
          <w:color w:val="000000"/>
        </w:rPr>
        <w:fldChar w:fldCharType="separate"/>
      </w:r>
      <w:r w:rsidR="00475FA3" w:rsidRPr="005944DA">
        <w:t xml:space="preserve">Table </w:t>
      </w:r>
      <w:r w:rsidR="00475FA3" w:rsidRPr="005944DA">
        <w:rPr>
          <w:noProof/>
        </w:rPr>
        <w:t>24</w:t>
      </w:r>
      <w:r w:rsidR="00475FA3" w:rsidRPr="005944DA">
        <w:rPr>
          <w:color w:val="000000"/>
        </w:rPr>
        <w:fldChar w:fldCharType="end"/>
      </w:r>
      <w:r w:rsidRPr="005944DA">
        <w:rPr>
          <w:color w:val="000000"/>
        </w:rPr>
        <w:t xml:space="preserve">, agricultural areas by districts (in decares) are presented in </w:t>
      </w:r>
      <w:r w:rsidR="00475FA3" w:rsidRPr="005944DA">
        <w:rPr>
          <w:color w:val="000000"/>
        </w:rPr>
        <w:fldChar w:fldCharType="begin"/>
      </w:r>
      <w:r w:rsidR="00475FA3" w:rsidRPr="005944DA">
        <w:rPr>
          <w:color w:val="000000"/>
        </w:rPr>
        <w:instrText xml:space="preserve"> REF _Ref208560702 \h </w:instrText>
      </w:r>
      <w:r w:rsidR="00354BF8" w:rsidRPr="00413DFF">
        <w:rPr>
          <w:color w:val="000000"/>
        </w:rPr>
        <w:instrText xml:space="preserve"> \* MERGEFORMAT </w:instrText>
      </w:r>
      <w:r w:rsidR="00475FA3" w:rsidRPr="005944DA">
        <w:rPr>
          <w:color w:val="000000"/>
        </w:rPr>
      </w:r>
      <w:r w:rsidR="00475FA3" w:rsidRPr="005944DA">
        <w:rPr>
          <w:color w:val="000000"/>
        </w:rPr>
        <w:fldChar w:fldCharType="separate"/>
      </w:r>
      <w:r w:rsidR="00475FA3" w:rsidRPr="005944DA">
        <w:t xml:space="preserve">Table </w:t>
      </w:r>
      <w:r w:rsidR="00475FA3" w:rsidRPr="005944DA">
        <w:rPr>
          <w:noProof/>
        </w:rPr>
        <w:t>25</w:t>
      </w:r>
      <w:r w:rsidR="00475FA3" w:rsidRPr="005944DA">
        <w:rPr>
          <w:color w:val="000000"/>
        </w:rPr>
        <w:fldChar w:fldCharType="end"/>
      </w:r>
      <w:r w:rsidRPr="005944DA">
        <w:rPr>
          <w:color w:val="000000"/>
        </w:rPr>
        <w:t xml:space="preserve">, and the types and numbers of animals raised in Istanbul by years are presented in </w:t>
      </w:r>
      <w:r w:rsidR="00475FA3" w:rsidRPr="005944DA">
        <w:rPr>
          <w:color w:val="000000"/>
        </w:rPr>
        <w:fldChar w:fldCharType="begin"/>
      </w:r>
      <w:r w:rsidR="00475FA3" w:rsidRPr="005944DA">
        <w:rPr>
          <w:color w:val="000000"/>
        </w:rPr>
        <w:instrText xml:space="preserve"> REF _Ref208560709 \h </w:instrText>
      </w:r>
      <w:r w:rsidR="00354BF8" w:rsidRPr="00413DFF">
        <w:rPr>
          <w:color w:val="000000"/>
        </w:rPr>
        <w:instrText xml:space="preserve"> \* MERGEFORMAT </w:instrText>
      </w:r>
      <w:r w:rsidR="00475FA3" w:rsidRPr="005944DA">
        <w:rPr>
          <w:color w:val="000000"/>
        </w:rPr>
      </w:r>
      <w:r w:rsidR="00475FA3" w:rsidRPr="005944DA">
        <w:rPr>
          <w:color w:val="000000"/>
        </w:rPr>
        <w:fldChar w:fldCharType="separate"/>
      </w:r>
      <w:r w:rsidR="00475FA3" w:rsidRPr="005944DA">
        <w:t xml:space="preserve">Table </w:t>
      </w:r>
      <w:r w:rsidR="00475FA3" w:rsidRPr="005944DA">
        <w:rPr>
          <w:noProof/>
        </w:rPr>
        <w:t>26</w:t>
      </w:r>
      <w:r w:rsidR="00475FA3" w:rsidRPr="005944DA">
        <w:rPr>
          <w:color w:val="000000"/>
        </w:rPr>
        <w:fldChar w:fldCharType="end"/>
      </w:r>
      <w:r w:rsidRPr="005944DA">
        <w:rPr>
          <w:color w:val="000000"/>
        </w:rPr>
        <w:t>.</w:t>
      </w:r>
    </w:p>
    <w:p w14:paraId="4BFDA0EE" w14:textId="37E3375D" w:rsidR="00FB4387" w:rsidRPr="005944DA" w:rsidRDefault="00FB4387" w:rsidP="003034DD">
      <w:pPr>
        <w:pStyle w:val="ResimYazs"/>
        <w:keepNext/>
        <w:rPr>
          <w:bCs/>
        </w:rPr>
      </w:pPr>
      <w:bookmarkStart w:id="869" w:name="_Ref208560694"/>
      <w:bookmarkStart w:id="870" w:name="_Toc210122636"/>
      <w:r w:rsidRPr="005944DA">
        <w:t xml:space="preserve">Table </w:t>
      </w:r>
      <w:r w:rsidRPr="005944DA">
        <w:fldChar w:fldCharType="begin"/>
      </w:r>
      <w:r w:rsidRPr="005944DA">
        <w:instrText xml:space="preserve"> SEQ Table \* ARABIC </w:instrText>
      </w:r>
      <w:r w:rsidRPr="005944DA">
        <w:fldChar w:fldCharType="separate"/>
      </w:r>
      <w:r w:rsidRPr="005944DA">
        <w:rPr>
          <w:noProof/>
        </w:rPr>
        <w:t>24</w:t>
      </w:r>
      <w:r w:rsidRPr="005944DA">
        <w:fldChar w:fldCharType="end"/>
      </w:r>
      <w:bookmarkEnd w:id="869"/>
      <w:r w:rsidRPr="005944DA">
        <w:t>:</w:t>
      </w:r>
      <w:r w:rsidRPr="005944DA">
        <w:rPr>
          <w:b w:val="0"/>
          <w:bCs/>
        </w:rPr>
        <w:t>Agricultural Production Amounts and Production Areas by Years</w:t>
      </w:r>
      <w:bookmarkEnd w:id="870"/>
    </w:p>
    <w:tbl>
      <w:tblPr>
        <w:tblStyle w:val="TabloKlavuzu"/>
        <w:tblW w:w="9072" w:type="dxa"/>
        <w:jc w:val="center"/>
        <w:tblLayout w:type="fixed"/>
        <w:tblLook w:val="06A0" w:firstRow="1" w:lastRow="0" w:firstColumn="1" w:lastColumn="0" w:noHBand="1" w:noVBand="1"/>
      </w:tblPr>
      <w:tblGrid>
        <w:gridCol w:w="1815"/>
        <w:gridCol w:w="1815"/>
        <w:gridCol w:w="1814"/>
        <w:gridCol w:w="1814"/>
        <w:gridCol w:w="1814"/>
      </w:tblGrid>
      <w:tr w:rsidR="00FB4387" w:rsidRPr="00413DFF" w14:paraId="7E1579A8" w14:textId="77777777" w:rsidTr="003034DD">
        <w:trPr>
          <w:trHeight w:val="300"/>
          <w:tblHeader/>
          <w:jc w:val="center"/>
        </w:trPr>
        <w:tc>
          <w:tcPr>
            <w:tcW w:w="1815" w:type="dxa"/>
            <w:shd w:val="clear" w:color="auto" w:fill="ABB7C1"/>
            <w:vAlign w:val="center"/>
          </w:tcPr>
          <w:p w14:paraId="6C8183D5" w14:textId="77777777" w:rsidR="00FB4387" w:rsidRPr="005944DA" w:rsidRDefault="00FB4387"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Years</w:t>
            </w:r>
          </w:p>
        </w:tc>
        <w:tc>
          <w:tcPr>
            <w:tcW w:w="1815" w:type="dxa"/>
            <w:shd w:val="clear" w:color="auto" w:fill="ABB7C1"/>
            <w:vAlign w:val="center"/>
          </w:tcPr>
          <w:p w14:paraId="3FAB6C41" w14:textId="77777777" w:rsidR="00FB4387" w:rsidRPr="005944DA" w:rsidRDefault="00FB4387"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Production of cereals and other crops (tons) : Total</w:t>
            </w:r>
          </w:p>
        </w:tc>
        <w:tc>
          <w:tcPr>
            <w:tcW w:w="1814" w:type="dxa"/>
            <w:shd w:val="clear" w:color="auto" w:fill="ABB7C1"/>
            <w:vAlign w:val="center"/>
          </w:tcPr>
          <w:p w14:paraId="2E64C66B" w14:textId="77777777" w:rsidR="00FB4387" w:rsidRPr="005944DA" w:rsidRDefault="00FB4387"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Harvested area of cereals and other crops (hectares) : Total</w:t>
            </w:r>
          </w:p>
        </w:tc>
        <w:tc>
          <w:tcPr>
            <w:tcW w:w="1814" w:type="dxa"/>
            <w:shd w:val="clear" w:color="auto" w:fill="ABB7C1"/>
            <w:vAlign w:val="center"/>
          </w:tcPr>
          <w:p w14:paraId="6B1CB150" w14:textId="77777777" w:rsidR="00FB4387" w:rsidRPr="005944DA" w:rsidRDefault="00FB4387"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Area use : Total cultivated agricultural area (hectares)</w:t>
            </w:r>
          </w:p>
        </w:tc>
        <w:tc>
          <w:tcPr>
            <w:tcW w:w="1814" w:type="dxa"/>
            <w:shd w:val="clear" w:color="auto" w:fill="ABB7C1"/>
            <w:vAlign w:val="center"/>
          </w:tcPr>
          <w:p w14:paraId="46CB3DFA" w14:textId="77777777" w:rsidR="00FB4387" w:rsidRPr="005944DA" w:rsidRDefault="00FB4387"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Area utilization : Agricultural area cultivated / Cultivated (hectare)</w:t>
            </w:r>
          </w:p>
        </w:tc>
      </w:tr>
      <w:tr w:rsidR="00FB4387" w:rsidRPr="00413DFF" w14:paraId="5CD3E87C" w14:textId="77777777" w:rsidTr="003034DD">
        <w:trPr>
          <w:trHeight w:val="300"/>
          <w:jc w:val="center"/>
        </w:trPr>
        <w:tc>
          <w:tcPr>
            <w:tcW w:w="1815" w:type="dxa"/>
            <w:shd w:val="clear" w:color="auto" w:fill="F2F2F2"/>
            <w:vAlign w:val="center"/>
          </w:tcPr>
          <w:p w14:paraId="18E91A12"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2019</w:t>
            </w:r>
          </w:p>
        </w:tc>
        <w:tc>
          <w:tcPr>
            <w:tcW w:w="1815" w:type="dxa"/>
            <w:shd w:val="clear" w:color="auto" w:fill="F2F2F2"/>
            <w:vAlign w:val="center"/>
          </w:tcPr>
          <w:p w14:paraId="4199D7B7"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304,377</w:t>
            </w:r>
          </w:p>
        </w:tc>
        <w:tc>
          <w:tcPr>
            <w:tcW w:w="1814" w:type="dxa"/>
            <w:shd w:val="clear" w:color="auto" w:fill="F2F2F2"/>
            <w:vAlign w:val="center"/>
          </w:tcPr>
          <w:p w14:paraId="45F563A4"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66,063</w:t>
            </w:r>
          </w:p>
        </w:tc>
        <w:tc>
          <w:tcPr>
            <w:tcW w:w="1814" w:type="dxa"/>
            <w:shd w:val="clear" w:color="auto" w:fill="F2F2F2"/>
            <w:vAlign w:val="center"/>
          </w:tcPr>
          <w:p w14:paraId="71FC7473"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69,104</w:t>
            </w:r>
          </w:p>
        </w:tc>
        <w:tc>
          <w:tcPr>
            <w:tcW w:w="1814" w:type="dxa"/>
            <w:shd w:val="clear" w:color="auto" w:fill="F2F2F2"/>
            <w:vAlign w:val="center"/>
          </w:tcPr>
          <w:p w14:paraId="7D0C52DD"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65,947</w:t>
            </w:r>
          </w:p>
        </w:tc>
      </w:tr>
      <w:tr w:rsidR="00FB4387" w:rsidRPr="00413DFF" w14:paraId="16C18F5D" w14:textId="77777777" w:rsidTr="003034DD">
        <w:trPr>
          <w:trHeight w:val="300"/>
          <w:jc w:val="center"/>
        </w:trPr>
        <w:tc>
          <w:tcPr>
            <w:tcW w:w="1815" w:type="dxa"/>
            <w:shd w:val="clear" w:color="auto" w:fill="F2F2F2"/>
            <w:vAlign w:val="center"/>
          </w:tcPr>
          <w:p w14:paraId="488AD528"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2020</w:t>
            </w:r>
          </w:p>
        </w:tc>
        <w:tc>
          <w:tcPr>
            <w:tcW w:w="1815" w:type="dxa"/>
            <w:shd w:val="clear" w:color="auto" w:fill="F2F2F2"/>
            <w:vAlign w:val="center"/>
          </w:tcPr>
          <w:p w14:paraId="11203FE4"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302,899</w:t>
            </w:r>
          </w:p>
        </w:tc>
        <w:tc>
          <w:tcPr>
            <w:tcW w:w="1814" w:type="dxa"/>
            <w:shd w:val="clear" w:color="auto" w:fill="F2F2F2"/>
            <w:vAlign w:val="center"/>
          </w:tcPr>
          <w:p w14:paraId="1D3FD7EF"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67,863</w:t>
            </w:r>
          </w:p>
        </w:tc>
        <w:tc>
          <w:tcPr>
            <w:tcW w:w="1814" w:type="dxa"/>
            <w:shd w:val="clear" w:color="auto" w:fill="F2F2F2"/>
            <w:vAlign w:val="center"/>
          </w:tcPr>
          <w:p w14:paraId="354BB7F4"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71,320</w:t>
            </w:r>
          </w:p>
        </w:tc>
        <w:tc>
          <w:tcPr>
            <w:tcW w:w="1814" w:type="dxa"/>
            <w:shd w:val="clear" w:color="auto" w:fill="F2F2F2"/>
            <w:vAlign w:val="center"/>
          </w:tcPr>
          <w:p w14:paraId="34DCD419"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67,789</w:t>
            </w:r>
          </w:p>
        </w:tc>
      </w:tr>
      <w:tr w:rsidR="00FB4387" w:rsidRPr="00413DFF" w14:paraId="452B3F56" w14:textId="77777777" w:rsidTr="003034DD">
        <w:trPr>
          <w:trHeight w:val="300"/>
          <w:jc w:val="center"/>
        </w:trPr>
        <w:tc>
          <w:tcPr>
            <w:tcW w:w="1815" w:type="dxa"/>
            <w:shd w:val="clear" w:color="auto" w:fill="F2F2F2"/>
            <w:vAlign w:val="center"/>
          </w:tcPr>
          <w:p w14:paraId="1AA592D1"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2021</w:t>
            </w:r>
          </w:p>
        </w:tc>
        <w:tc>
          <w:tcPr>
            <w:tcW w:w="1815" w:type="dxa"/>
            <w:shd w:val="clear" w:color="auto" w:fill="F2F2F2"/>
            <w:vAlign w:val="center"/>
          </w:tcPr>
          <w:p w14:paraId="5CFE1FF6"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335,521</w:t>
            </w:r>
          </w:p>
        </w:tc>
        <w:tc>
          <w:tcPr>
            <w:tcW w:w="1814" w:type="dxa"/>
            <w:shd w:val="clear" w:color="auto" w:fill="F2F2F2"/>
            <w:vAlign w:val="center"/>
          </w:tcPr>
          <w:p w14:paraId="1C1CF783"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68,779</w:t>
            </w:r>
          </w:p>
        </w:tc>
        <w:tc>
          <w:tcPr>
            <w:tcW w:w="1814" w:type="dxa"/>
            <w:shd w:val="clear" w:color="auto" w:fill="F2F2F2"/>
            <w:vAlign w:val="center"/>
          </w:tcPr>
          <w:p w14:paraId="1E501995"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72,244</w:t>
            </w:r>
          </w:p>
        </w:tc>
        <w:tc>
          <w:tcPr>
            <w:tcW w:w="1814" w:type="dxa"/>
            <w:shd w:val="clear" w:color="auto" w:fill="F2F2F2"/>
            <w:vAlign w:val="center"/>
          </w:tcPr>
          <w:p w14:paraId="01F23D6D"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68,738</w:t>
            </w:r>
          </w:p>
        </w:tc>
      </w:tr>
      <w:tr w:rsidR="00FB4387" w:rsidRPr="00413DFF" w14:paraId="3D46F605" w14:textId="77777777" w:rsidTr="003034DD">
        <w:trPr>
          <w:trHeight w:val="300"/>
          <w:jc w:val="center"/>
        </w:trPr>
        <w:tc>
          <w:tcPr>
            <w:tcW w:w="1815" w:type="dxa"/>
            <w:shd w:val="clear" w:color="auto" w:fill="F2F2F2"/>
            <w:vAlign w:val="center"/>
          </w:tcPr>
          <w:p w14:paraId="27299DB0"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2022</w:t>
            </w:r>
          </w:p>
        </w:tc>
        <w:tc>
          <w:tcPr>
            <w:tcW w:w="1815" w:type="dxa"/>
            <w:shd w:val="clear" w:color="auto" w:fill="F2F2F2"/>
            <w:vAlign w:val="center"/>
          </w:tcPr>
          <w:p w14:paraId="02933272"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327,349</w:t>
            </w:r>
          </w:p>
        </w:tc>
        <w:tc>
          <w:tcPr>
            <w:tcW w:w="1814" w:type="dxa"/>
            <w:shd w:val="clear" w:color="auto" w:fill="F2F2F2"/>
            <w:vAlign w:val="center"/>
          </w:tcPr>
          <w:p w14:paraId="6402FA28"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70,636</w:t>
            </w:r>
          </w:p>
        </w:tc>
        <w:tc>
          <w:tcPr>
            <w:tcW w:w="1814" w:type="dxa"/>
            <w:shd w:val="clear" w:color="auto" w:fill="F2F2F2"/>
            <w:vAlign w:val="center"/>
          </w:tcPr>
          <w:p w14:paraId="6143B9F5"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74,041</w:t>
            </w:r>
          </w:p>
        </w:tc>
        <w:tc>
          <w:tcPr>
            <w:tcW w:w="1814" w:type="dxa"/>
            <w:shd w:val="clear" w:color="auto" w:fill="F2F2F2"/>
            <w:vAlign w:val="center"/>
          </w:tcPr>
          <w:p w14:paraId="7E41CC49" w14:textId="77777777" w:rsidR="00FB4387" w:rsidRPr="005944DA" w:rsidRDefault="00FB4387"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70,596</w:t>
            </w:r>
          </w:p>
        </w:tc>
      </w:tr>
    </w:tbl>
    <w:p w14:paraId="703061E1" w14:textId="77777777" w:rsidR="00493BC5" w:rsidRPr="005944DA" w:rsidRDefault="00493BC5" w:rsidP="00493BC5">
      <w:pPr>
        <w:pBdr>
          <w:top w:val="nil"/>
          <w:left w:val="nil"/>
          <w:bottom w:val="nil"/>
          <w:right w:val="nil"/>
          <w:between w:val="nil"/>
        </w:pBdr>
        <w:spacing w:after="200"/>
        <w:rPr>
          <w:i/>
          <w:iCs/>
          <w:color w:val="000000"/>
          <w:sz w:val="18"/>
          <w:szCs w:val="18"/>
        </w:rPr>
      </w:pPr>
      <w:r w:rsidRPr="005944DA">
        <w:rPr>
          <w:b/>
          <w:bCs/>
          <w:i/>
          <w:iCs/>
          <w:color w:val="000000"/>
          <w:sz w:val="18"/>
          <w:szCs w:val="18"/>
        </w:rPr>
        <w:t>Source:</w:t>
      </w:r>
      <w:r w:rsidRPr="005944DA">
        <w:rPr>
          <w:i/>
          <w:iCs/>
          <w:color w:val="000000"/>
          <w:sz w:val="18"/>
          <w:szCs w:val="18"/>
        </w:rPr>
        <w:t xml:space="preserve"> Turkish Statistical Institute (TurkStat). (n.d.). Regional Statistics Database. </w:t>
      </w:r>
    </w:p>
    <w:p w14:paraId="3BDA6528" w14:textId="35F0FA52" w:rsidR="008A5E66" w:rsidRPr="005944DA" w:rsidRDefault="008A5E66" w:rsidP="003034DD">
      <w:pPr>
        <w:pStyle w:val="ResimYazs"/>
        <w:keepNext/>
      </w:pPr>
      <w:bookmarkStart w:id="871" w:name="_Ref208560702"/>
      <w:bookmarkStart w:id="872" w:name="_Toc210122637"/>
      <w:r w:rsidRPr="005944DA">
        <w:t xml:space="preserve">Table </w:t>
      </w:r>
      <w:r w:rsidRPr="005944DA">
        <w:fldChar w:fldCharType="begin"/>
      </w:r>
      <w:r w:rsidRPr="005944DA">
        <w:instrText xml:space="preserve"> SEQ Table \* ARABIC </w:instrText>
      </w:r>
      <w:r w:rsidRPr="005944DA">
        <w:fldChar w:fldCharType="separate"/>
      </w:r>
      <w:r w:rsidRPr="005944DA">
        <w:rPr>
          <w:noProof/>
        </w:rPr>
        <w:t>25</w:t>
      </w:r>
      <w:r w:rsidRPr="005944DA">
        <w:fldChar w:fldCharType="end"/>
      </w:r>
      <w:bookmarkEnd w:id="871"/>
      <w:r w:rsidRPr="005944DA">
        <w:t>:</w:t>
      </w:r>
      <w:r w:rsidRPr="005944DA">
        <w:rPr>
          <w:b w:val="0"/>
          <w:bCs/>
        </w:rPr>
        <w:t>Istanbul Districts Agricultural Areas (Decares)</w:t>
      </w:r>
      <w:bookmarkEnd w:id="872"/>
    </w:p>
    <w:tbl>
      <w:tblPr>
        <w:tblStyle w:val="TabloKlavuzu"/>
        <w:tblW w:w="9918" w:type="dxa"/>
        <w:jc w:val="center"/>
        <w:tblLayout w:type="fixed"/>
        <w:tblLook w:val="04A0" w:firstRow="1" w:lastRow="0" w:firstColumn="1" w:lastColumn="0" w:noHBand="0" w:noVBand="1"/>
      </w:tblPr>
      <w:tblGrid>
        <w:gridCol w:w="1271"/>
        <w:gridCol w:w="992"/>
        <w:gridCol w:w="1134"/>
        <w:gridCol w:w="1134"/>
        <w:gridCol w:w="1418"/>
        <w:gridCol w:w="1134"/>
        <w:gridCol w:w="1276"/>
        <w:gridCol w:w="1559"/>
      </w:tblGrid>
      <w:tr w:rsidR="00493BC5" w:rsidRPr="00413DFF" w14:paraId="73A81B66" w14:textId="77777777" w:rsidTr="005944DA">
        <w:trPr>
          <w:tblHeader/>
          <w:jc w:val="center"/>
        </w:trPr>
        <w:tc>
          <w:tcPr>
            <w:tcW w:w="1271" w:type="dxa"/>
            <w:shd w:val="clear" w:color="auto" w:fill="ABB7C1"/>
          </w:tcPr>
          <w:p w14:paraId="3A573787"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bookmarkStart w:id="873" w:name="_Hlk200616305"/>
            <w:r w:rsidRPr="005944DA">
              <w:rPr>
                <w:rFonts w:asciiTheme="minorHAnsi" w:eastAsia="Aptos" w:hAnsiTheme="minorHAnsi"/>
                <w:b/>
                <w:bCs/>
                <w:color w:val="000000" w:themeColor="text1"/>
                <w:sz w:val="20"/>
                <w:szCs w:val="20"/>
              </w:rPr>
              <w:t>District Name</w:t>
            </w:r>
          </w:p>
        </w:tc>
        <w:tc>
          <w:tcPr>
            <w:tcW w:w="992" w:type="dxa"/>
            <w:shd w:val="clear" w:color="auto" w:fill="ABB7C1"/>
          </w:tcPr>
          <w:p w14:paraId="3EF9FDE6"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Agricultural Area (Decare)</w:t>
            </w:r>
          </w:p>
        </w:tc>
        <w:tc>
          <w:tcPr>
            <w:tcW w:w="1134" w:type="dxa"/>
            <w:shd w:val="clear" w:color="auto" w:fill="ABB7C1"/>
          </w:tcPr>
          <w:p w14:paraId="178E41D0"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District Name</w:t>
            </w:r>
          </w:p>
        </w:tc>
        <w:tc>
          <w:tcPr>
            <w:tcW w:w="1134" w:type="dxa"/>
            <w:shd w:val="clear" w:color="auto" w:fill="ABB7C1"/>
          </w:tcPr>
          <w:p w14:paraId="477F998F"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Agricultural Area (Decare)</w:t>
            </w:r>
          </w:p>
        </w:tc>
        <w:tc>
          <w:tcPr>
            <w:tcW w:w="1418" w:type="dxa"/>
            <w:shd w:val="clear" w:color="auto" w:fill="ABB7C1"/>
          </w:tcPr>
          <w:p w14:paraId="0532EA5B"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District Name</w:t>
            </w:r>
          </w:p>
        </w:tc>
        <w:tc>
          <w:tcPr>
            <w:tcW w:w="1134" w:type="dxa"/>
            <w:shd w:val="clear" w:color="auto" w:fill="ABB7C1"/>
          </w:tcPr>
          <w:p w14:paraId="0D554BA6"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Agricultural Area (Decare)</w:t>
            </w:r>
          </w:p>
        </w:tc>
        <w:tc>
          <w:tcPr>
            <w:tcW w:w="1276" w:type="dxa"/>
            <w:shd w:val="clear" w:color="auto" w:fill="ABB7C1"/>
          </w:tcPr>
          <w:p w14:paraId="1C43E7B0"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District Name</w:t>
            </w:r>
          </w:p>
        </w:tc>
        <w:tc>
          <w:tcPr>
            <w:tcW w:w="1559" w:type="dxa"/>
            <w:shd w:val="clear" w:color="auto" w:fill="ABB7C1"/>
          </w:tcPr>
          <w:p w14:paraId="741C103E" w14:textId="77777777" w:rsidR="00493BC5" w:rsidRPr="005944DA" w:rsidRDefault="00493BC5" w:rsidP="003034DD">
            <w:pPr>
              <w:spacing w:after="60" w:line="240" w:lineRule="auto"/>
              <w:jc w:val="left"/>
              <w:rPr>
                <w:rFonts w:asciiTheme="minorHAnsi" w:eastAsia="Aptos" w:hAnsiTheme="minorHAnsi"/>
                <w:b/>
                <w:bCs/>
                <w:color w:val="000000" w:themeColor="text1"/>
                <w:sz w:val="20"/>
                <w:szCs w:val="20"/>
              </w:rPr>
            </w:pPr>
            <w:r w:rsidRPr="005944DA">
              <w:rPr>
                <w:rFonts w:asciiTheme="minorHAnsi" w:eastAsia="Aptos" w:hAnsiTheme="minorHAnsi"/>
                <w:b/>
                <w:bCs/>
                <w:color w:val="000000" w:themeColor="text1"/>
                <w:sz w:val="20"/>
                <w:szCs w:val="20"/>
              </w:rPr>
              <w:t>Agricultural Area (Decare)</w:t>
            </w:r>
          </w:p>
        </w:tc>
      </w:tr>
      <w:tr w:rsidR="00493BC5" w:rsidRPr="00413DFF" w14:paraId="2059C5B4" w14:textId="77777777" w:rsidTr="005944DA">
        <w:trPr>
          <w:jc w:val="center"/>
        </w:trPr>
        <w:tc>
          <w:tcPr>
            <w:tcW w:w="1271" w:type="dxa"/>
            <w:shd w:val="clear" w:color="auto" w:fill="F2F2F2" w:themeFill="background1" w:themeFillShade="F2"/>
          </w:tcPr>
          <w:p w14:paraId="13300215"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Adalar</w:t>
            </w:r>
          </w:p>
        </w:tc>
        <w:tc>
          <w:tcPr>
            <w:tcW w:w="992" w:type="dxa"/>
            <w:shd w:val="clear" w:color="auto" w:fill="F2F2F2" w:themeFill="background1" w:themeFillShade="F2"/>
          </w:tcPr>
          <w:p w14:paraId="33CC940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4A56C2EE"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Beykoz</w:t>
            </w:r>
          </w:p>
        </w:tc>
        <w:tc>
          <w:tcPr>
            <w:tcW w:w="1134" w:type="dxa"/>
            <w:shd w:val="clear" w:color="auto" w:fill="F2F2F2" w:themeFill="background1" w:themeFillShade="F2"/>
          </w:tcPr>
          <w:p w14:paraId="7D80F2C2"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10,142.6</w:t>
            </w:r>
          </w:p>
        </w:tc>
        <w:tc>
          <w:tcPr>
            <w:tcW w:w="1418" w:type="dxa"/>
            <w:shd w:val="clear" w:color="auto" w:fill="F2F2F2" w:themeFill="background1" w:themeFillShade="F2"/>
          </w:tcPr>
          <w:p w14:paraId="56EDF58F"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Gaziosmanpaşa</w:t>
            </w:r>
          </w:p>
        </w:tc>
        <w:tc>
          <w:tcPr>
            <w:tcW w:w="1134" w:type="dxa"/>
            <w:shd w:val="clear" w:color="auto" w:fill="F2F2F2" w:themeFill="background1" w:themeFillShade="F2"/>
          </w:tcPr>
          <w:p w14:paraId="01F25D2C"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276" w:type="dxa"/>
            <w:shd w:val="clear" w:color="auto" w:fill="F2F2F2" w:themeFill="background1" w:themeFillShade="F2"/>
          </w:tcPr>
          <w:p w14:paraId="49ED1BE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Silivri</w:t>
            </w:r>
          </w:p>
        </w:tc>
        <w:tc>
          <w:tcPr>
            <w:tcW w:w="1559" w:type="dxa"/>
            <w:shd w:val="clear" w:color="auto" w:fill="F2F2F2" w:themeFill="background1" w:themeFillShade="F2"/>
          </w:tcPr>
          <w:p w14:paraId="285357BD"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413,546.5</w:t>
            </w:r>
          </w:p>
        </w:tc>
      </w:tr>
      <w:tr w:rsidR="00493BC5" w:rsidRPr="00413DFF" w14:paraId="1E4D92D8" w14:textId="77777777" w:rsidTr="005944DA">
        <w:trPr>
          <w:jc w:val="center"/>
        </w:trPr>
        <w:tc>
          <w:tcPr>
            <w:tcW w:w="1271" w:type="dxa"/>
            <w:shd w:val="clear" w:color="auto" w:fill="F2F2F2" w:themeFill="background1" w:themeFillShade="F2"/>
          </w:tcPr>
          <w:p w14:paraId="2F024E4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Arnavutköy</w:t>
            </w:r>
          </w:p>
        </w:tc>
        <w:tc>
          <w:tcPr>
            <w:tcW w:w="992" w:type="dxa"/>
            <w:shd w:val="clear" w:color="auto" w:fill="F2F2F2" w:themeFill="background1" w:themeFillShade="F2"/>
          </w:tcPr>
          <w:p w14:paraId="0681C30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71,541</w:t>
            </w:r>
          </w:p>
        </w:tc>
        <w:tc>
          <w:tcPr>
            <w:tcW w:w="1134" w:type="dxa"/>
            <w:shd w:val="clear" w:color="auto" w:fill="F2F2F2" w:themeFill="background1" w:themeFillShade="F2"/>
          </w:tcPr>
          <w:p w14:paraId="3B229C3C"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Beylikdüzü</w:t>
            </w:r>
          </w:p>
        </w:tc>
        <w:tc>
          <w:tcPr>
            <w:tcW w:w="1134" w:type="dxa"/>
            <w:shd w:val="clear" w:color="auto" w:fill="F2F2F2" w:themeFill="background1" w:themeFillShade="F2"/>
          </w:tcPr>
          <w:p w14:paraId="39D07D58"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304</w:t>
            </w:r>
          </w:p>
        </w:tc>
        <w:tc>
          <w:tcPr>
            <w:tcW w:w="1418" w:type="dxa"/>
            <w:shd w:val="clear" w:color="auto" w:fill="F2F2F2" w:themeFill="background1" w:themeFillShade="F2"/>
          </w:tcPr>
          <w:p w14:paraId="0E6560C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Güngören</w:t>
            </w:r>
          </w:p>
        </w:tc>
        <w:tc>
          <w:tcPr>
            <w:tcW w:w="1134" w:type="dxa"/>
            <w:shd w:val="clear" w:color="auto" w:fill="F2F2F2" w:themeFill="background1" w:themeFillShade="F2"/>
          </w:tcPr>
          <w:p w14:paraId="623D8009"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276" w:type="dxa"/>
            <w:shd w:val="clear" w:color="auto" w:fill="F2F2F2" w:themeFill="background1" w:themeFillShade="F2"/>
          </w:tcPr>
          <w:p w14:paraId="6C65D4C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Sultanbeyli</w:t>
            </w:r>
          </w:p>
        </w:tc>
        <w:tc>
          <w:tcPr>
            <w:tcW w:w="1559" w:type="dxa"/>
            <w:shd w:val="clear" w:color="auto" w:fill="F2F2F2" w:themeFill="background1" w:themeFillShade="F2"/>
          </w:tcPr>
          <w:p w14:paraId="199FB0C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r>
      <w:tr w:rsidR="00493BC5" w:rsidRPr="00413DFF" w14:paraId="1136B668" w14:textId="77777777" w:rsidTr="005944DA">
        <w:trPr>
          <w:jc w:val="center"/>
        </w:trPr>
        <w:tc>
          <w:tcPr>
            <w:tcW w:w="1271" w:type="dxa"/>
            <w:shd w:val="clear" w:color="auto" w:fill="F2F2F2" w:themeFill="background1" w:themeFillShade="F2"/>
          </w:tcPr>
          <w:p w14:paraId="2107261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Ataşehir</w:t>
            </w:r>
          </w:p>
        </w:tc>
        <w:tc>
          <w:tcPr>
            <w:tcW w:w="992" w:type="dxa"/>
            <w:shd w:val="clear" w:color="auto" w:fill="F2F2F2" w:themeFill="background1" w:themeFillShade="F2"/>
          </w:tcPr>
          <w:p w14:paraId="2A4BF32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3EBAFF1F"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Beyoğlu</w:t>
            </w:r>
          </w:p>
        </w:tc>
        <w:tc>
          <w:tcPr>
            <w:tcW w:w="1134" w:type="dxa"/>
            <w:shd w:val="clear" w:color="auto" w:fill="F2F2F2" w:themeFill="background1" w:themeFillShade="F2"/>
          </w:tcPr>
          <w:p w14:paraId="26DA22B4"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418" w:type="dxa"/>
            <w:shd w:val="clear" w:color="auto" w:fill="F2F2F2" w:themeFill="background1" w:themeFillShade="F2"/>
          </w:tcPr>
          <w:p w14:paraId="19721016"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Kadıköy</w:t>
            </w:r>
          </w:p>
        </w:tc>
        <w:tc>
          <w:tcPr>
            <w:tcW w:w="1134" w:type="dxa"/>
            <w:shd w:val="clear" w:color="auto" w:fill="F2F2F2" w:themeFill="background1" w:themeFillShade="F2"/>
          </w:tcPr>
          <w:p w14:paraId="47DFD46A"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276" w:type="dxa"/>
            <w:shd w:val="clear" w:color="auto" w:fill="F2F2F2" w:themeFill="background1" w:themeFillShade="F2"/>
          </w:tcPr>
          <w:p w14:paraId="70E4B7BA"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Sultangazi</w:t>
            </w:r>
          </w:p>
        </w:tc>
        <w:tc>
          <w:tcPr>
            <w:tcW w:w="1559" w:type="dxa"/>
            <w:shd w:val="clear" w:color="auto" w:fill="F2F2F2" w:themeFill="background1" w:themeFillShade="F2"/>
          </w:tcPr>
          <w:p w14:paraId="116956E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r>
      <w:tr w:rsidR="00493BC5" w:rsidRPr="00413DFF" w14:paraId="1A15F05C" w14:textId="77777777" w:rsidTr="005944DA">
        <w:trPr>
          <w:jc w:val="center"/>
        </w:trPr>
        <w:tc>
          <w:tcPr>
            <w:tcW w:w="1271" w:type="dxa"/>
            <w:shd w:val="clear" w:color="auto" w:fill="F2F2F2" w:themeFill="background1" w:themeFillShade="F2"/>
          </w:tcPr>
          <w:p w14:paraId="7B005DE3"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Avcılar</w:t>
            </w:r>
          </w:p>
        </w:tc>
        <w:tc>
          <w:tcPr>
            <w:tcW w:w="992" w:type="dxa"/>
            <w:shd w:val="clear" w:color="auto" w:fill="F2F2F2" w:themeFill="background1" w:themeFillShade="F2"/>
          </w:tcPr>
          <w:p w14:paraId="581ED0D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4,051</w:t>
            </w:r>
          </w:p>
        </w:tc>
        <w:tc>
          <w:tcPr>
            <w:tcW w:w="1134" w:type="dxa"/>
            <w:shd w:val="clear" w:color="auto" w:fill="F2F2F2" w:themeFill="background1" w:themeFillShade="F2"/>
          </w:tcPr>
          <w:p w14:paraId="313DA57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Büyükçekmece</w:t>
            </w:r>
          </w:p>
        </w:tc>
        <w:tc>
          <w:tcPr>
            <w:tcW w:w="1134" w:type="dxa"/>
            <w:shd w:val="clear" w:color="auto" w:fill="F2F2F2" w:themeFill="background1" w:themeFillShade="F2"/>
          </w:tcPr>
          <w:p w14:paraId="2500866B"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44,029</w:t>
            </w:r>
          </w:p>
        </w:tc>
        <w:tc>
          <w:tcPr>
            <w:tcW w:w="1418" w:type="dxa"/>
            <w:shd w:val="clear" w:color="auto" w:fill="F2F2F2" w:themeFill="background1" w:themeFillShade="F2"/>
          </w:tcPr>
          <w:p w14:paraId="20316A59"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Kâğıthane</w:t>
            </w:r>
          </w:p>
        </w:tc>
        <w:tc>
          <w:tcPr>
            <w:tcW w:w="1134" w:type="dxa"/>
            <w:shd w:val="clear" w:color="auto" w:fill="F2F2F2" w:themeFill="background1" w:themeFillShade="F2"/>
          </w:tcPr>
          <w:p w14:paraId="22C9AA02"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276" w:type="dxa"/>
            <w:shd w:val="clear" w:color="auto" w:fill="F2F2F2" w:themeFill="background1" w:themeFillShade="F2"/>
          </w:tcPr>
          <w:p w14:paraId="2D8BC1C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Şile</w:t>
            </w:r>
          </w:p>
        </w:tc>
        <w:tc>
          <w:tcPr>
            <w:tcW w:w="1559" w:type="dxa"/>
            <w:shd w:val="clear" w:color="auto" w:fill="F2F2F2" w:themeFill="background1" w:themeFillShade="F2"/>
          </w:tcPr>
          <w:p w14:paraId="6594D756"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40,125</w:t>
            </w:r>
          </w:p>
        </w:tc>
      </w:tr>
      <w:tr w:rsidR="00493BC5" w:rsidRPr="00413DFF" w14:paraId="4AEB18F6" w14:textId="77777777" w:rsidTr="005944DA">
        <w:trPr>
          <w:jc w:val="center"/>
        </w:trPr>
        <w:tc>
          <w:tcPr>
            <w:tcW w:w="1271" w:type="dxa"/>
            <w:shd w:val="clear" w:color="auto" w:fill="F2F2F2" w:themeFill="background1" w:themeFillShade="F2"/>
          </w:tcPr>
          <w:p w14:paraId="56B2C566"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Bağcılar</w:t>
            </w:r>
          </w:p>
        </w:tc>
        <w:tc>
          <w:tcPr>
            <w:tcW w:w="992" w:type="dxa"/>
            <w:shd w:val="clear" w:color="auto" w:fill="F2F2F2" w:themeFill="background1" w:themeFillShade="F2"/>
          </w:tcPr>
          <w:p w14:paraId="234BBAF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2B4F5DB5"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Çatalca</w:t>
            </w:r>
          </w:p>
        </w:tc>
        <w:tc>
          <w:tcPr>
            <w:tcW w:w="1134" w:type="dxa"/>
            <w:shd w:val="clear" w:color="auto" w:fill="F2F2F2" w:themeFill="background1" w:themeFillShade="F2"/>
          </w:tcPr>
          <w:p w14:paraId="1ECABE66"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162,162.9</w:t>
            </w:r>
          </w:p>
        </w:tc>
        <w:tc>
          <w:tcPr>
            <w:tcW w:w="1418" w:type="dxa"/>
            <w:shd w:val="clear" w:color="auto" w:fill="F2F2F2" w:themeFill="background1" w:themeFillShade="F2"/>
          </w:tcPr>
          <w:p w14:paraId="62F71A22"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Kartal</w:t>
            </w:r>
          </w:p>
        </w:tc>
        <w:tc>
          <w:tcPr>
            <w:tcW w:w="1134" w:type="dxa"/>
            <w:shd w:val="clear" w:color="auto" w:fill="F2F2F2" w:themeFill="background1" w:themeFillShade="F2"/>
          </w:tcPr>
          <w:p w14:paraId="3CB2645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71</w:t>
            </w:r>
          </w:p>
        </w:tc>
        <w:tc>
          <w:tcPr>
            <w:tcW w:w="1276" w:type="dxa"/>
            <w:shd w:val="clear" w:color="auto" w:fill="F2F2F2" w:themeFill="background1" w:themeFillShade="F2"/>
          </w:tcPr>
          <w:p w14:paraId="22C03D3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Şişli</w:t>
            </w:r>
          </w:p>
        </w:tc>
        <w:tc>
          <w:tcPr>
            <w:tcW w:w="1559" w:type="dxa"/>
            <w:shd w:val="clear" w:color="auto" w:fill="F2F2F2" w:themeFill="background1" w:themeFillShade="F2"/>
          </w:tcPr>
          <w:p w14:paraId="43F9382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r>
      <w:tr w:rsidR="00493BC5" w:rsidRPr="00413DFF" w14:paraId="2DD1E242" w14:textId="77777777" w:rsidTr="005944DA">
        <w:trPr>
          <w:jc w:val="center"/>
        </w:trPr>
        <w:tc>
          <w:tcPr>
            <w:tcW w:w="1271" w:type="dxa"/>
            <w:shd w:val="clear" w:color="auto" w:fill="F2F2F2" w:themeFill="background1" w:themeFillShade="F2"/>
          </w:tcPr>
          <w:p w14:paraId="3829807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Bahçelievler</w:t>
            </w:r>
          </w:p>
        </w:tc>
        <w:tc>
          <w:tcPr>
            <w:tcW w:w="992" w:type="dxa"/>
            <w:shd w:val="clear" w:color="auto" w:fill="F2F2F2" w:themeFill="background1" w:themeFillShade="F2"/>
          </w:tcPr>
          <w:p w14:paraId="2B31382F"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1A452158"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Çekmeköy</w:t>
            </w:r>
          </w:p>
        </w:tc>
        <w:tc>
          <w:tcPr>
            <w:tcW w:w="1134" w:type="dxa"/>
            <w:shd w:val="clear" w:color="auto" w:fill="F2F2F2" w:themeFill="background1" w:themeFillShade="F2"/>
          </w:tcPr>
          <w:p w14:paraId="691CDE45"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1,923</w:t>
            </w:r>
          </w:p>
        </w:tc>
        <w:tc>
          <w:tcPr>
            <w:tcW w:w="1418" w:type="dxa"/>
            <w:shd w:val="clear" w:color="auto" w:fill="F2F2F2" w:themeFill="background1" w:themeFillShade="F2"/>
          </w:tcPr>
          <w:p w14:paraId="1387EAD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Küçükçekmece</w:t>
            </w:r>
          </w:p>
        </w:tc>
        <w:tc>
          <w:tcPr>
            <w:tcW w:w="1134" w:type="dxa"/>
            <w:shd w:val="clear" w:color="auto" w:fill="F2F2F2" w:themeFill="background1" w:themeFillShade="F2"/>
          </w:tcPr>
          <w:p w14:paraId="6048F18D"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276" w:type="dxa"/>
            <w:shd w:val="clear" w:color="auto" w:fill="F2F2F2" w:themeFill="background1" w:themeFillShade="F2"/>
          </w:tcPr>
          <w:p w14:paraId="696797F2"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Tuzla</w:t>
            </w:r>
          </w:p>
        </w:tc>
        <w:tc>
          <w:tcPr>
            <w:tcW w:w="1559" w:type="dxa"/>
            <w:shd w:val="clear" w:color="auto" w:fill="F2F2F2" w:themeFill="background1" w:themeFillShade="F2"/>
          </w:tcPr>
          <w:p w14:paraId="463D041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3,183</w:t>
            </w:r>
          </w:p>
        </w:tc>
      </w:tr>
      <w:tr w:rsidR="00493BC5" w:rsidRPr="00413DFF" w14:paraId="5E932C7F" w14:textId="77777777" w:rsidTr="005944DA">
        <w:trPr>
          <w:jc w:val="center"/>
        </w:trPr>
        <w:tc>
          <w:tcPr>
            <w:tcW w:w="1271" w:type="dxa"/>
            <w:shd w:val="clear" w:color="auto" w:fill="F2F2F2" w:themeFill="background1" w:themeFillShade="F2"/>
          </w:tcPr>
          <w:p w14:paraId="67E1CEE6"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Bakırköy</w:t>
            </w:r>
          </w:p>
        </w:tc>
        <w:tc>
          <w:tcPr>
            <w:tcW w:w="992" w:type="dxa"/>
            <w:shd w:val="clear" w:color="auto" w:fill="F2F2F2" w:themeFill="background1" w:themeFillShade="F2"/>
          </w:tcPr>
          <w:p w14:paraId="5CCB2DFC"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79B013FB"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Esenler</w:t>
            </w:r>
          </w:p>
        </w:tc>
        <w:tc>
          <w:tcPr>
            <w:tcW w:w="1134" w:type="dxa"/>
            <w:shd w:val="clear" w:color="auto" w:fill="F2F2F2" w:themeFill="background1" w:themeFillShade="F2"/>
          </w:tcPr>
          <w:p w14:paraId="72FB728D"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418" w:type="dxa"/>
            <w:shd w:val="clear" w:color="auto" w:fill="F2F2F2" w:themeFill="background1" w:themeFillShade="F2"/>
          </w:tcPr>
          <w:p w14:paraId="33667A7E"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Maltepe</w:t>
            </w:r>
          </w:p>
        </w:tc>
        <w:tc>
          <w:tcPr>
            <w:tcW w:w="1134" w:type="dxa"/>
            <w:shd w:val="clear" w:color="auto" w:fill="F2F2F2" w:themeFill="background1" w:themeFillShade="F2"/>
          </w:tcPr>
          <w:p w14:paraId="7D760392"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9</w:t>
            </w:r>
          </w:p>
        </w:tc>
        <w:tc>
          <w:tcPr>
            <w:tcW w:w="1276" w:type="dxa"/>
            <w:shd w:val="clear" w:color="auto" w:fill="F2F2F2" w:themeFill="background1" w:themeFillShade="F2"/>
          </w:tcPr>
          <w:p w14:paraId="3373E30A"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Ümraniye</w:t>
            </w:r>
          </w:p>
        </w:tc>
        <w:tc>
          <w:tcPr>
            <w:tcW w:w="1559" w:type="dxa"/>
            <w:shd w:val="clear" w:color="auto" w:fill="F2F2F2" w:themeFill="background1" w:themeFillShade="F2"/>
          </w:tcPr>
          <w:p w14:paraId="7FD9B8CA"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r>
      <w:tr w:rsidR="00493BC5" w:rsidRPr="00413DFF" w14:paraId="7113AF65" w14:textId="77777777" w:rsidTr="005944DA">
        <w:trPr>
          <w:jc w:val="center"/>
        </w:trPr>
        <w:tc>
          <w:tcPr>
            <w:tcW w:w="1271" w:type="dxa"/>
            <w:shd w:val="clear" w:color="auto" w:fill="F2F2F2" w:themeFill="background1" w:themeFillShade="F2"/>
          </w:tcPr>
          <w:p w14:paraId="4F1EDB94"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Başakşehir</w:t>
            </w:r>
          </w:p>
        </w:tc>
        <w:tc>
          <w:tcPr>
            <w:tcW w:w="992" w:type="dxa"/>
            <w:shd w:val="clear" w:color="auto" w:fill="F2F2F2" w:themeFill="background1" w:themeFillShade="F2"/>
          </w:tcPr>
          <w:p w14:paraId="6DDA95A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11100</w:t>
            </w:r>
          </w:p>
        </w:tc>
        <w:tc>
          <w:tcPr>
            <w:tcW w:w="1134" w:type="dxa"/>
            <w:shd w:val="clear" w:color="auto" w:fill="F2F2F2" w:themeFill="background1" w:themeFillShade="F2"/>
          </w:tcPr>
          <w:p w14:paraId="75AB2BA9"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Esenyurt</w:t>
            </w:r>
          </w:p>
        </w:tc>
        <w:tc>
          <w:tcPr>
            <w:tcW w:w="1134" w:type="dxa"/>
            <w:shd w:val="clear" w:color="auto" w:fill="F2F2F2" w:themeFill="background1" w:themeFillShade="F2"/>
          </w:tcPr>
          <w:p w14:paraId="42B6DB12"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266</w:t>
            </w:r>
          </w:p>
        </w:tc>
        <w:tc>
          <w:tcPr>
            <w:tcW w:w="1418" w:type="dxa"/>
            <w:shd w:val="clear" w:color="auto" w:fill="F2F2F2" w:themeFill="background1" w:themeFillShade="F2"/>
          </w:tcPr>
          <w:p w14:paraId="7BFF11EF"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Pendik</w:t>
            </w:r>
          </w:p>
        </w:tc>
        <w:tc>
          <w:tcPr>
            <w:tcW w:w="1134" w:type="dxa"/>
            <w:shd w:val="clear" w:color="auto" w:fill="F2F2F2" w:themeFill="background1" w:themeFillShade="F2"/>
          </w:tcPr>
          <w:p w14:paraId="035FFA36"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4166</w:t>
            </w:r>
          </w:p>
        </w:tc>
        <w:tc>
          <w:tcPr>
            <w:tcW w:w="1276" w:type="dxa"/>
            <w:shd w:val="clear" w:color="auto" w:fill="F2F2F2" w:themeFill="background1" w:themeFillShade="F2"/>
          </w:tcPr>
          <w:p w14:paraId="140E8AD0"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Üsküdar</w:t>
            </w:r>
          </w:p>
        </w:tc>
        <w:tc>
          <w:tcPr>
            <w:tcW w:w="1559" w:type="dxa"/>
            <w:shd w:val="clear" w:color="auto" w:fill="F2F2F2" w:themeFill="background1" w:themeFillShade="F2"/>
          </w:tcPr>
          <w:p w14:paraId="0CF012F3"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r>
      <w:tr w:rsidR="00493BC5" w:rsidRPr="00413DFF" w14:paraId="7055749F" w14:textId="77777777" w:rsidTr="005944DA">
        <w:trPr>
          <w:jc w:val="center"/>
        </w:trPr>
        <w:tc>
          <w:tcPr>
            <w:tcW w:w="1271" w:type="dxa"/>
            <w:shd w:val="clear" w:color="auto" w:fill="F2F2F2" w:themeFill="background1" w:themeFillShade="F2"/>
          </w:tcPr>
          <w:p w14:paraId="1B3C9B99"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lastRenderedPageBreak/>
              <w:t>Bayrampaşa</w:t>
            </w:r>
          </w:p>
        </w:tc>
        <w:tc>
          <w:tcPr>
            <w:tcW w:w="992" w:type="dxa"/>
            <w:shd w:val="clear" w:color="auto" w:fill="F2F2F2" w:themeFill="background1" w:themeFillShade="F2"/>
          </w:tcPr>
          <w:p w14:paraId="7F29F14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07193F0E"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Eyüp</w:t>
            </w:r>
          </w:p>
        </w:tc>
        <w:tc>
          <w:tcPr>
            <w:tcW w:w="1134" w:type="dxa"/>
            <w:shd w:val="clear" w:color="auto" w:fill="F2F2F2" w:themeFill="background1" w:themeFillShade="F2"/>
          </w:tcPr>
          <w:p w14:paraId="6E94BA0D"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663,8</w:t>
            </w:r>
          </w:p>
        </w:tc>
        <w:tc>
          <w:tcPr>
            <w:tcW w:w="1418" w:type="dxa"/>
            <w:shd w:val="clear" w:color="auto" w:fill="F2F2F2" w:themeFill="background1" w:themeFillShade="F2"/>
          </w:tcPr>
          <w:p w14:paraId="5AB266E1"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Sancaktepe</w:t>
            </w:r>
          </w:p>
        </w:tc>
        <w:tc>
          <w:tcPr>
            <w:tcW w:w="1134" w:type="dxa"/>
            <w:shd w:val="clear" w:color="auto" w:fill="F2F2F2" w:themeFill="background1" w:themeFillShade="F2"/>
          </w:tcPr>
          <w:p w14:paraId="09219DC8"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2044</w:t>
            </w:r>
          </w:p>
        </w:tc>
        <w:tc>
          <w:tcPr>
            <w:tcW w:w="1276" w:type="dxa"/>
            <w:shd w:val="clear" w:color="auto" w:fill="F2F2F2" w:themeFill="background1" w:themeFillShade="F2"/>
          </w:tcPr>
          <w:p w14:paraId="69AEC58A"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Zeytinburnu</w:t>
            </w:r>
          </w:p>
        </w:tc>
        <w:tc>
          <w:tcPr>
            <w:tcW w:w="1559" w:type="dxa"/>
            <w:shd w:val="clear" w:color="auto" w:fill="F2F2F2" w:themeFill="background1" w:themeFillShade="F2"/>
          </w:tcPr>
          <w:p w14:paraId="70DD2EB3"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r>
      <w:tr w:rsidR="00493BC5" w:rsidRPr="00413DFF" w14:paraId="0C1964AC" w14:textId="77777777" w:rsidTr="005944DA">
        <w:trPr>
          <w:jc w:val="center"/>
        </w:trPr>
        <w:tc>
          <w:tcPr>
            <w:tcW w:w="1271" w:type="dxa"/>
            <w:shd w:val="clear" w:color="auto" w:fill="F2F2F2" w:themeFill="background1" w:themeFillShade="F2"/>
          </w:tcPr>
          <w:p w14:paraId="1967F1AC"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Beşiktaş</w:t>
            </w:r>
          </w:p>
        </w:tc>
        <w:tc>
          <w:tcPr>
            <w:tcW w:w="992" w:type="dxa"/>
            <w:shd w:val="clear" w:color="auto" w:fill="F2F2F2" w:themeFill="background1" w:themeFillShade="F2"/>
          </w:tcPr>
          <w:p w14:paraId="43AF1B5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134" w:type="dxa"/>
            <w:shd w:val="clear" w:color="auto" w:fill="F2F2F2" w:themeFill="background1" w:themeFillShade="F2"/>
          </w:tcPr>
          <w:p w14:paraId="2FB8B9DD"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Fatih</w:t>
            </w:r>
          </w:p>
        </w:tc>
        <w:tc>
          <w:tcPr>
            <w:tcW w:w="1134" w:type="dxa"/>
            <w:shd w:val="clear" w:color="auto" w:fill="F2F2F2" w:themeFill="background1" w:themeFillShade="F2"/>
          </w:tcPr>
          <w:p w14:paraId="5CBF2448"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0</w:t>
            </w:r>
          </w:p>
        </w:tc>
        <w:tc>
          <w:tcPr>
            <w:tcW w:w="1418" w:type="dxa"/>
            <w:shd w:val="clear" w:color="auto" w:fill="F2F2F2" w:themeFill="background1" w:themeFillShade="F2"/>
          </w:tcPr>
          <w:p w14:paraId="2BDFC58F"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Sarıyer</w:t>
            </w:r>
          </w:p>
        </w:tc>
        <w:tc>
          <w:tcPr>
            <w:tcW w:w="1134" w:type="dxa"/>
            <w:shd w:val="clear" w:color="auto" w:fill="F2F2F2" w:themeFill="background1" w:themeFillShade="F2"/>
          </w:tcPr>
          <w:p w14:paraId="42AACBE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r w:rsidRPr="005944DA">
              <w:rPr>
                <w:rFonts w:asciiTheme="minorHAnsi" w:eastAsia="Aptos" w:hAnsiTheme="minorHAnsi"/>
                <w:color w:val="000000" w:themeColor="text1"/>
                <w:sz w:val="20"/>
                <w:szCs w:val="20"/>
              </w:rPr>
              <w:t>422</w:t>
            </w:r>
          </w:p>
        </w:tc>
        <w:tc>
          <w:tcPr>
            <w:tcW w:w="1276" w:type="dxa"/>
            <w:shd w:val="clear" w:color="auto" w:fill="F2F2F2" w:themeFill="background1" w:themeFillShade="F2"/>
          </w:tcPr>
          <w:p w14:paraId="2D5D254D"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p>
        </w:tc>
        <w:tc>
          <w:tcPr>
            <w:tcW w:w="1559" w:type="dxa"/>
            <w:shd w:val="clear" w:color="auto" w:fill="F2F2F2" w:themeFill="background1" w:themeFillShade="F2"/>
          </w:tcPr>
          <w:p w14:paraId="696CC047" w14:textId="77777777" w:rsidR="00493BC5" w:rsidRPr="005944DA" w:rsidRDefault="00493BC5" w:rsidP="003034DD">
            <w:pPr>
              <w:spacing w:after="60" w:line="240" w:lineRule="auto"/>
              <w:jc w:val="left"/>
              <w:rPr>
                <w:rFonts w:asciiTheme="minorHAnsi" w:eastAsia="Aptos" w:hAnsiTheme="minorHAnsi"/>
                <w:color w:val="000000" w:themeColor="text1"/>
                <w:sz w:val="20"/>
                <w:szCs w:val="20"/>
              </w:rPr>
            </w:pPr>
          </w:p>
        </w:tc>
      </w:tr>
    </w:tbl>
    <w:bookmarkEnd w:id="873"/>
    <w:p w14:paraId="5456CCE4" w14:textId="5EF706A2" w:rsidR="00FB4387" w:rsidRPr="005944DA" w:rsidRDefault="00A86D56" w:rsidP="00FE0E92">
      <w:pPr>
        <w:pBdr>
          <w:top w:val="nil"/>
          <w:left w:val="nil"/>
          <w:bottom w:val="nil"/>
          <w:right w:val="nil"/>
          <w:between w:val="nil"/>
        </w:pBdr>
        <w:spacing w:after="200"/>
        <w:rPr>
          <w:i/>
          <w:iCs/>
          <w:color w:val="000000" w:themeColor="text1"/>
          <w:sz w:val="18"/>
          <w:szCs w:val="18"/>
        </w:rPr>
      </w:pPr>
      <w:r w:rsidRPr="005944DA">
        <w:rPr>
          <w:b/>
          <w:bCs/>
          <w:i/>
          <w:iCs/>
          <w:color w:val="000000"/>
          <w:sz w:val="18"/>
          <w:szCs w:val="18"/>
        </w:rPr>
        <w:t>Source:</w:t>
      </w:r>
      <w:r w:rsidRPr="005944DA">
        <w:rPr>
          <w:i/>
          <w:iCs/>
          <w:color w:val="000000"/>
          <w:sz w:val="18"/>
          <w:szCs w:val="18"/>
        </w:rPr>
        <w:t xml:space="preserve"> Turkish Statistical Institute (TurkStat). Institutional Indicators Portal. Retrieved </w:t>
      </w:r>
      <w:r w:rsidRPr="005944DA">
        <w:rPr>
          <w:i/>
          <w:iCs/>
          <w:color w:val="000000" w:themeColor="text1"/>
          <w:sz w:val="18"/>
          <w:szCs w:val="18"/>
        </w:rPr>
        <w:t xml:space="preserve">from </w:t>
      </w:r>
      <w:hyperlink r:id="rId28" w:tgtFrame="_new" w:history="1">
        <w:r w:rsidRPr="005944DA">
          <w:rPr>
            <w:rStyle w:val="Kpr"/>
            <w:i/>
            <w:iCs/>
            <w:color w:val="000000" w:themeColor="text1"/>
            <w:sz w:val="18"/>
            <w:szCs w:val="18"/>
          </w:rPr>
          <w:t>https://cip.tuik.gov.tr/</w:t>
        </w:r>
      </w:hyperlink>
    </w:p>
    <w:p w14:paraId="028C8AA3" w14:textId="6CE3B8C4" w:rsidR="00A86D56" w:rsidRPr="005944DA" w:rsidRDefault="00A86D56" w:rsidP="003034DD">
      <w:pPr>
        <w:pStyle w:val="ResimYazs"/>
        <w:keepNext/>
      </w:pPr>
      <w:bookmarkStart w:id="874" w:name="_Ref208560709"/>
      <w:bookmarkStart w:id="875" w:name="_Toc210122638"/>
      <w:r w:rsidRPr="005944DA">
        <w:t xml:space="preserve">Table </w:t>
      </w:r>
      <w:r w:rsidRPr="005944DA">
        <w:fldChar w:fldCharType="begin"/>
      </w:r>
      <w:r w:rsidRPr="005944DA">
        <w:instrText xml:space="preserve"> SEQ Table \* ARABIC </w:instrText>
      </w:r>
      <w:r w:rsidRPr="005944DA">
        <w:fldChar w:fldCharType="separate"/>
      </w:r>
      <w:r w:rsidRPr="005944DA">
        <w:rPr>
          <w:noProof/>
        </w:rPr>
        <w:t>26</w:t>
      </w:r>
      <w:r w:rsidRPr="005944DA">
        <w:fldChar w:fldCharType="end"/>
      </w:r>
      <w:bookmarkEnd w:id="874"/>
      <w:r w:rsidRPr="005944DA">
        <w:t xml:space="preserve">: </w:t>
      </w:r>
      <w:r w:rsidRPr="005944DA">
        <w:rPr>
          <w:b w:val="0"/>
          <w:bCs/>
        </w:rPr>
        <w:t>Types and Numbers of Animals Raised in Istanbul by Years</w:t>
      </w:r>
      <w:bookmarkEnd w:id="87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3"/>
        <w:gridCol w:w="1469"/>
        <w:gridCol w:w="1292"/>
        <w:gridCol w:w="1292"/>
        <w:gridCol w:w="1292"/>
        <w:gridCol w:w="1292"/>
        <w:gridCol w:w="1292"/>
      </w:tblGrid>
      <w:tr w:rsidR="00A86D56" w:rsidRPr="00413DFF" w14:paraId="4E937FB7" w14:textId="77777777" w:rsidTr="000C18FC">
        <w:trPr>
          <w:trHeight w:val="315"/>
          <w:tblHeader/>
          <w:jc w:val="center"/>
        </w:trPr>
        <w:tc>
          <w:tcPr>
            <w:tcW w:w="1143" w:type="dxa"/>
            <w:shd w:val="clear" w:color="auto" w:fill="ABB7C1"/>
            <w:vAlign w:val="center"/>
            <w:hideMark/>
          </w:tcPr>
          <w:bookmarkStart w:id="876" w:name="_Hlk200616489"/>
          <w:p w14:paraId="0D907BF5" w14:textId="77777777" w:rsidR="00A86D56" w:rsidRPr="005944DA" w:rsidRDefault="00A86D56" w:rsidP="005944DA">
            <w:pPr>
              <w:spacing w:before="60" w:after="60" w:line="240" w:lineRule="auto"/>
              <w:rPr>
                <w:rFonts w:cs="Tahoma"/>
                <w:b/>
                <w:bCs/>
                <w:color w:val="000000" w:themeColor="text1"/>
                <w:kern w:val="16"/>
                <w:sz w:val="20"/>
                <w:szCs w:val="20"/>
              </w:rPr>
            </w:pPr>
            <w:r w:rsidRPr="005944DA">
              <w:rPr>
                <w:b/>
                <w:bCs/>
                <w:sz w:val="20"/>
                <w:szCs w:val="20"/>
              </w:rPr>
              <w:fldChar w:fldCharType="begin"/>
            </w:r>
            <w:r w:rsidRPr="005944DA">
              <w:rPr>
                <w:b/>
                <w:bCs/>
                <w:sz w:val="20"/>
                <w:szCs w:val="20"/>
              </w:rPr>
              <w:instrText>HYPERLINK "https://biruni.tuik.gov.tr/bolgeselistatistik/degiskenlerUzerindenSorgula.do?d-4326216-s=0&amp;d-4326216-o=2"</w:instrText>
            </w:r>
            <w:r w:rsidRPr="005944DA">
              <w:rPr>
                <w:b/>
                <w:bCs/>
                <w:sz w:val="20"/>
                <w:szCs w:val="20"/>
              </w:rPr>
              <w:fldChar w:fldCharType="separate"/>
            </w:r>
            <w:r w:rsidRPr="005944DA">
              <w:rPr>
                <w:rFonts w:cs="Tahoma"/>
                <w:b/>
                <w:bCs/>
                <w:color w:val="000000" w:themeColor="text1"/>
                <w:kern w:val="16"/>
                <w:sz w:val="20"/>
                <w:szCs w:val="20"/>
              </w:rPr>
              <w:t>Years</w:t>
            </w:r>
            <w:r w:rsidRPr="005944DA">
              <w:rPr>
                <w:b/>
                <w:bCs/>
                <w:sz w:val="20"/>
                <w:szCs w:val="20"/>
              </w:rPr>
              <w:fldChar w:fldCharType="end"/>
            </w:r>
          </w:p>
        </w:tc>
        <w:tc>
          <w:tcPr>
            <w:tcW w:w="1469" w:type="dxa"/>
            <w:shd w:val="clear" w:color="auto" w:fill="ABB7C1"/>
            <w:vAlign w:val="center"/>
            <w:hideMark/>
          </w:tcPr>
          <w:p w14:paraId="7AF01D5F" w14:textId="35833AC0" w:rsidR="00A86D56" w:rsidRPr="005944DA" w:rsidRDefault="00A86D56" w:rsidP="005944DA">
            <w:pPr>
              <w:spacing w:before="60" w:after="60" w:line="240" w:lineRule="auto"/>
              <w:jc w:val="center"/>
              <w:rPr>
                <w:rFonts w:cs="Tahoma"/>
                <w:b/>
                <w:bCs/>
                <w:color w:val="000000" w:themeColor="text1"/>
                <w:kern w:val="16"/>
                <w:sz w:val="20"/>
                <w:szCs w:val="20"/>
              </w:rPr>
            </w:pPr>
            <w:r w:rsidRPr="005944DA">
              <w:rPr>
                <w:rFonts w:cs="Tahoma"/>
                <w:b/>
                <w:bCs/>
                <w:color w:val="000000" w:themeColor="text1"/>
                <w:kern w:val="16"/>
                <w:sz w:val="20"/>
                <w:szCs w:val="20"/>
              </w:rPr>
              <w:t>Live animals</w:t>
            </w:r>
            <w:r w:rsidR="00475FA3" w:rsidRPr="005944DA">
              <w:rPr>
                <w:rFonts w:cs="Tahoma"/>
                <w:b/>
                <w:bCs/>
                <w:color w:val="000000" w:themeColor="text1"/>
                <w:kern w:val="16"/>
                <w:sz w:val="20"/>
                <w:szCs w:val="20"/>
              </w:rPr>
              <w:br/>
            </w:r>
            <w:r w:rsidRPr="005944DA">
              <w:rPr>
                <w:rFonts w:cs="Tahoma"/>
                <w:b/>
                <w:bCs/>
                <w:i/>
                <w:iCs/>
                <w:color w:val="000000" w:themeColor="text1"/>
                <w:kern w:val="16"/>
                <w:sz w:val="20"/>
                <w:szCs w:val="20"/>
              </w:rPr>
              <w:t>Bulls and oxen: 2 years and older (head)</w:t>
            </w:r>
          </w:p>
        </w:tc>
        <w:tc>
          <w:tcPr>
            <w:tcW w:w="1292" w:type="dxa"/>
            <w:shd w:val="clear" w:color="auto" w:fill="ABB7C1"/>
            <w:vAlign w:val="center"/>
            <w:hideMark/>
          </w:tcPr>
          <w:p w14:paraId="68A3CEA1" w14:textId="0671BAE2" w:rsidR="00A86D56" w:rsidRPr="005944DA" w:rsidRDefault="00A86D56" w:rsidP="005944DA">
            <w:pPr>
              <w:spacing w:before="60" w:after="60" w:line="240" w:lineRule="auto"/>
              <w:jc w:val="center"/>
              <w:rPr>
                <w:rFonts w:cs="Tahoma"/>
                <w:b/>
                <w:bCs/>
                <w:color w:val="000000" w:themeColor="text1"/>
                <w:kern w:val="16"/>
                <w:sz w:val="20"/>
                <w:szCs w:val="20"/>
              </w:rPr>
            </w:pPr>
            <w:r w:rsidRPr="005944DA">
              <w:rPr>
                <w:rFonts w:cs="Tahoma"/>
                <w:b/>
                <w:bCs/>
                <w:color w:val="000000" w:themeColor="text1"/>
                <w:kern w:val="16"/>
                <w:sz w:val="20"/>
                <w:szCs w:val="20"/>
              </w:rPr>
              <w:t>Live animals</w:t>
            </w:r>
            <w:r w:rsidR="00475FA3" w:rsidRPr="005944DA">
              <w:rPr>
                <w:rFonts w:cs="Tahoma"/>
                <w:b/>
                <w:bCs/>
                <w:color w:val="000000" w:themeColor="text1"/>
                <w:kern w:val="16"/>
                <w:sz w:val="20"/>
                <w:szCs w:val="20"/>
              </w:rPr>
              <w:br/>
            </w:r>
            <w:r w:rsidRPr="005944DA">
              <w:rPr>
                <w:rFonts w:cs="Tahoma"/>
                <w:b/>
                <w:bCs/>
                <w:i/>
                <w:iCs/>
                <w:color w:val="000000" w:themeColor="text1"/>
                <w:kern w:val="16"/>
                <w:sz w:val="20"/>
                <w:szCs w:val="20"/>
              </w:rPr>
              <w:t>Buffalo (head)</w:t>
            </w:r>
          </w:p>
        </w:tc>
        <w:tc>
          <w:tcPr>
            <w:tcW w:w="1292" w:type="dxa"/>
            <w:shd w:val="clear" w:color="auto" w:fill="ABB7C1"/>
            <w:vAlign w:val="center"/>
            <w:hideMark/>
          </w:tcPr>
          <w:p w14:paraId="6F3ADFE9" w14:textId="541B2F7D" w:rsidR="00A86D56" w:rsidRPr="005944DA" w:rsidRDefault="00A86D56" w:rsidP="005944DA">
            <w:pPr>
              <w:spacing w:before="60" w:after="60" w:line="240" w:lineRule="auto"/>
              <w:jc w:val="center"/>
              <w:rPr>
                <w:rFonts w:cs="Tahoma"/>
                <w:b/>
                <w:bCs/>
                <w:color w:val="000000" w:themeColor="text1"/>
                <w:kern w:val="16"/>
                <w:sz w:val="20"/>
                <w:szCs w:val="20"/>
              </w:rPr>
            </w:pPr>
            <w:r w:rsidRPr="005944DA">
              <w:rPr>
                <w:rFonts w:cs="Tahoma"/>
                <w:b/>
                <w:bCs/>
                <w:color w:val="000000" w:themeColor="text1"/>
                <w:kern w:val="16"/>
                <w:sz w:val="20"/>
                <w:szCs w:val="20"/>
              </w:rPr>
              <w:t>Live animals</w:t>
            </w:r>
            <w:r w:rsidR="00475FA3" w:rsidRPr="005944DA">
              <w:rPr>
                <w:rFonts w:cs="Tahoma"/>
                <w:b/>
                <w:bCs/>
                <w:color w:val="000000" w:themeColor="text1"/>
                <w:kern w:val="16"/>
                <w:sz w:val="20"/>
                <w:szCs w:val="20"/>
              </w:rPr>
              <w:br/>
            </w:r>
            <w:r w:rsidRPr="005944DA">
              <w:rPr>
                <w:rFonts w:cs="Tahoma"/>
                <w:b/>
                <w:bCs/>
                <w:i/>
                <w:iCs/>
                <w:color w:val="000000" w:themeColor="text1"/>
                <w:kern w:val="16"/>
                <w:sz w:val="20"/>
                <w:szCs w:val="20"/>
              </w:rPr>
              <w:t>Sheep (head)</w:t>
            </w:r>
          </w:p>
        </w:tc>
        <w:tc>
          <w:tcPr>
            <w:tcW w:w="1292" w:type="dxa"/>
            <w:shd w:val="clear" w:color="auto" w:fill="ABB7C1"/>
            <w:vAlign w:val="center"/>
            <w:hideMark/>
          </w:tcPr>
          <w:p w14:paraId="40ACDD4A" w14:textId="31F9C1E0" w:rsidR="00A86D56" w:rsidRPr="005944DA" w:rsidRDefault="00A86D56" w:rsidP="005944DA">
            <w:pPr>
              <w:spacing w:before="60" w:after="60" w:line="240" w:lineRule="auto"/>
              <w:jc w:val="center"/>
              <w:rPr>
                <w:rFonts w:cs="Tahoma"/>
                <w:b/>
                <w:bCs/>
                <w:color w:val="000000" w:themeColor="text1"/>
                <w:kern w:val="16"/>
                <w:sz w:val="20"/>
                <w:szCs w:val="20"/>
              </w:rPr>
            </w:pPr>
            <w:r w:rsidRPr="005944DA">
              <w:rPr>
                <w:rFonts w:cs="Tahoma"/>
                <w:b/>
                <w:bCs/>
                <w:color w:val="000000" w:themeColor="text1"/>
                <w:kern w:val="16"/>
                <w:sz w:val="20"/>
                <w:szCs w:val="20"/>
              </w:rPr>
              <w:t>Live animals</w:t>
            </w:r>
            <w:r w:rsidR="00475FA3" w:rsidRPr="005944DA">
              <w:rPr>
                <w:rFonts w:cs="Tahoma"/>
                <w:b/>
                <w:bCs/>
                <w:color w:val="000000" w:themeColor="text1"/>
                <w:kern w:val="16"/>
                <w:sz w:val="20"/>
                <w:szCs w:val="20"/>
              </w:rPr>
              <w:br/>
            </w:r>
            <w:r w:rsidRPr="005944DA">
              <w:rPr>
                <w:rFonts w:cs="Tahoma"/>
                <w:b/>
                <w:bCs/>
                <w:i/>
                <w:iCs/>
                <w:color w:val="000000" w:themeColor="text1"/>
                <w:kern w:val="16"/>
                <w:sz w:val="20"/>
                <w:szCs w:val="20"/>
              </w:rPr>
              <w:t>Goat (head)</w:t>
            </w:r>
          </w:p>
        </w:tc>
        <w:tc>
          <w:tcPr>
            <w:tcW w:w="1292" w:type="dxa"/>
            <w:shd w:val="clear" w:color="auto" w:fill="ABB7C1"/>
            <w:vAlign w:val="center"/>
            <w:hideMark/>
          </w:tcPr>
          <w:p w14:paraId="42B22C3C" w14:textId="558F84B1" w:rsidR="00A86D56" w:rsidRPr="005944DA" w:rsidRDefault="00A86D56" w:rsidP="005944DA">
            <w:pPr>
              <w:spacing w:before="60" w:after="60" w:line="240" w:lineRule="auto"/>
              <w:jc w:val="center"/>
              <w:rPr>
                <w:rFonts w:cs="Tahoma"/>
                <w:b/>
                <w:bCs/>
                <w:color w:val="000000" w:themeColor="text1"/>
                <w:kern w:val="16"/>
                <w:sz w:val="20"/>
                <w:szCs w:val="20"/>
              </w:rPr>
            </w:pPr>
            <w:r w:rsidRPr="005944DA">
              <w:rPr>
                <w:rFonts w:cs="Tahoma"/>
                <w:b/>
                <w:bCs/>
                <w:color w:val="000000" w:themeColor="text1"/>
                <w:kern w:val="16"/>
                <w:sz w:val="20"/>
                <w:szCs w:val="20"/>
              </w:rPr>
              <w:t>Live animals</w:t>
            </w:r>
            <w:r w:rsidR="00475FA3" w:rsidRPr="005944DA">
              <w:rPr>
                <w:rFonts w:cs="Tahoma"/>
                <w:b/>
                <w:bCs/>
                <w:color w:val="000000" w:themeColor="text1"/>
                <w:kern w:val="16"/>
                <w:sz w:val="20"/>
                <w:szCs w:val="20"/>
              </w:rPr>
              <w:br/>
            </w:r>
            <w:r w:rsidRPr="005944DA">
              <w:rPr>
                <w:rFonts w:cs="Tahoma"/>
                <w:b/>
                <w:bCs/>
                <w:i/>
                <w:iCs/>
                <w:color w:val="000000" w:themeColor="text1"/>
                <w:kern w:val="16"/>
                <w:sz w:val="20"/>
                <w:szCs w:val="20"/>
              </w:rPr>
              <w:t>Horse, mule and donkey (head)</w:t>
            </w:r>
          </w:p>
        </w:tc>
        <w:tc>
          <w:tcPr>
            <w:tcW w:w="1292" w:type="dxa"/>
            <w:shd w:val="clear" w:color="auto" w:fill="ABB7C1"/>
            <w:vAlign w:val="center"/>
            <w:hideMark/>
          </w:tcPr>
          <w:p w14:paraId="6CE5FFCE" w14:textId="7032AA32" w:rsidR="00A86D56" w:rsidRPr="005944DA" w:rsidRDefault="00A86D56" w:rsidP="005944DA">
            <w:pPr>
              <w:spacing w:before="60" w:after="60" w:line="240" w:lineRule="auto"/>
              <w:jc w:val="center"/>
              <w:rPr>
                <w:rFonts w:cs="Tahoma"/>
                <w:b/>
                <w:bCs/>
                <w:color w:val="000000" w:themeColor="text1"/>
                <w:kern w:val="16"/>
                <w:sz w:val="20"/>
                <w:szCs w:val="20"/>
              </w:rPr>
            </w:pPr>
            <w:r w:rsidRPr="005944DA">
              <w:rPr>
                <w:rFonts w:cs="Tahoma"/>
                <w:b/>
                <w:bCs/>
                <w:color w:val="000000" w:themeColor="text1"/>
                <w:kern w:val="16"/>
                <w:sz w:val="20"/>
                <w:szCs w:val="20"/>
              </w:rPr>
              <w:t>Live animals</w:t>
            </w:r>
            <w:r w:rsidR="00475FA3" w:rsidRPr="005944DA">
              <w:rPr>
                <w:rFonts w:cs="Tahoma"/>
                <w:b/>
                <w:bCs/>
                <w:color w:val="000000" w:themeColor="text1"/>
                <w:kern w:val="16"/>
                <w:sz w:val="20"/>
                <w:szCs w:val="20"/>
              </w:rPr>
              <w:br/>
            </w:r>
            <w:r w:rsidRPr="005944DA">
              <w:rPr>
                <w:rFonts w:cs="Tahoma"/>
                <w:b/>
                <w:bCs/>
                <w:i/>
                <w:iCs/>
                <w:color w:val="000000" w:themeColor="text1"/>
                <w:kern w:val="16"/>
                <w:sz w:val="20"/>
                <w:szCs w:val="20"/>
              </w:rPr>
              <w:t>Poultry (head)</w:t>
            </w:r>
          </w:p>
        </w:tc>
      </w:tr>
      <w:tr w:rsidR="00A86D56" w:rsidRPr="00413DFF" w14:paraId="46C228FB" w14:textId="77777777" w:rsidTr="000C18FC">
        <w:trPr>
          <w:trHeight w:val="285"/>
          <w:jc w:val="center"/>
        </w:trPr>
        <w:tc>
          <w:tcPr>
            <w:tcW w:w="1143" w:type="dxa"/>
            <w:shd w:val="clear" w:color="auto" w:fill="F2F2F2" w:themeFill="background1" w:themeFillShade="F2"/>
            <w:vAlign w:val="center"/>
            <w:hideMark/>
          </w:tcPr>
          <w:p w14:paraId="0B976F51"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2019</w:t>
            </w:r>
          </w:p>
        </w:tc>
        <w:tc>
          <w:tcPr>
            <w:tcW w:w="1469" w:type="dxa"/>
            <w:shd w:val="clear" w:color="auto" w:fill="F2F2F2" w:themeFill="background1" w:themeFillShade="F2"/>
            <w:vAlign w:val="center"/>
            <w:hideMark/>
          </w:tcPr>
          <w:p w14:paraId="4B96361D"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5,761</w:t>
            </w:r>
          </w:p>
        </w:tc>
        <w:tc>
          <w:tcPr>
            <w:tcW w:w="1292" w:type="dxa"/>
            <w:shd w:val="clear" w:color="auto" w:fill="F2F2F2" w:themeFill="background1" w:themeFillShade="F2"/>
            <w:vAlign w:val="center"/>
            <w:hideMark/>
          </w:tcPr>
          <w:p w14:paraId="5CA6DF82"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15,844</w:t>
            </w:r>
          </w:p>
        </w:tc>
        <w:tc>
          <w:tcPr>
            <w:tcW w:w="1292" w:type="dxa"/>
            <w:shd w:val="clear" w:color="auto" w:fill="F2F2F2" w:themeFill="background1" w:themeFillShade="F2"/>
            <w:vAlign w:val="center"/>
            <w:hideMark/>
          </w:tcPr>
          <w:p w14:paraId="08D96A6D"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133,022</w:t>
            </w:r>
          </w:p>
        </w:tc>
        <w:tc>
          <w:tcPr>
            <w:tcW w:w="1292" w:type="dxa"/>
            <w:shd w:val="clear" w:color="auto" w:fill="F2F2F2" w:themeFill="background1" w:themeFillShade="F2"/>
            <w:vAlign w:val="center"/>
            <w:hideMark/>
          </w:tcPr>
          <w:p w14:paraId="17D4962A"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16,942</w:t>
            </w:r>
          </w:p>
        </w:tc>
        <w:tc>
          <w:tcPr>
            <w:tcW w:w="1292" w:type="dxa"/>
            <w:shd w:val="clear" w:color="auto" w:fill="F2F2F2" w:themeFill="background1" w:themeFillShade="F2"/>
            <w:vAlign w:val="center"/>
            <w:hideMark/>
          </w:tcPr>
          <w:p w14:paraId="5191966F"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2,225</w:t>
            </w:r>
          </w:p>
        </w:tc>
        <w:tc>
          <w:tcPr>
            <w:tcW w:w="1292" w:type="dxa"/>
            <w:shd w:val="clear" w:color="auto" w:fill="F2F2F2" w:themeFill="background1" w:themeFillShade="F2"/>
            <w:vAlign w:val="center"/>
            <w:hideMark/>
          </w:tcPr>
          <w:p w14:paraId="5944FD9C"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1,799,160</w:t>
            </w:r>
          </w:p>
        </w:tc>
      </w:tr>
      <w:tr w:rsidR="00A86D56" w:rsidRPr="00413DFF" w14:paraId="6427E8CB" w14:textId="77777777" w:rsidTr="000C18FC">
        <w:trPr>
          <w:trHeight w:val="285"/>
          <w:jc w:val="center"/>
        </w:trPr>
        <w:tc>
          <w:tcPr>
            <w:tcW w:w="1143" w:type="dxa"/>
            <w:shd w:val="clear" w:color="auto" w:fill="F2F2F2" w:themeFill="background1" w:themeFillShade="F2"/>
            <w:vAlign w:val="center"/>
            <w:hideMark/>
          </w:tcPr>
          <w:p w14:paraId="21AB00D3"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2020</w:t>
            </w:r>
          </w:p>
        </w:tc>
        <w:tc>
          <w:tcPr>
            <w:tcW w:w="1469" w:type="dxa"/>
            <w:shd w:val="clear" w:color="auto" w:fill="F2F2F2" w:themeFill="background1" w:themeFillShade="F2"/>
            <w:vAlign w:val="center"/>
            <w:hideMark/>
          </w:tcPr>
          <w:p w14:paraId="384B57C0"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7,371</w:t>
            </w:r>
          </w:p>
        </w:tc>
        <w:tc>
          <w:tcPr>
            <w:tcW w:w="1292" w:type="dxa"/>
            <w:shd w:val="clear" w:color="auto" w:fill="F2F2F2" w:themeFill="background1" w:themeFillShade="F2"/>
            <w:vAlign w:val="center"/>
            <w:hideMark/>
          </w:tcPr>
          <w:p w14:paraId="3D7223F6"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16,054</w:t>
            </w:r>
          </w:p>
        </w:tc>
        <w:tc>
          <w:tcPr>
            <w:tcW w:w="1292" w:type="dxa"/>
            <w:shd w:val="clear" w:color="auto" w:fill="F2F2F2" w:themeFill="background1" w:themeFillShade="F2"/>
            <w:vAlign w:val="center"/>
            <w:hideMark/>
          </w:tcPr>
          <w:p w14:paraId="5EDA6B95"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143,933</w:t>
            </w:r>
          </w:p>
        </w:tc>
        <w:tc>
          <w:tcPr>
            <w:tcW w:w="1292" w:type="dxa"/>
            <w:shd w:val="clear" w:color="auto" w:fill="F2F2F2" w:themeFill="background1" w:themeFillShade="F2"/>
            <w:vAlign w:val="center"/>
            <w:hideMark/>
          </w:tcPr>
          <w:p w14:paraId="7C5E1D73"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22,393</w:t>
            </w:r>
          </w:p>
        </w:tc>
        <w:tc>
          <w:tcPr>
            <w:tcW w:w="1292" w:type="dxa"/>
            <w:shd w:val="clear" w:color="auto" w:fill="F2F2F2" w:themeFill="background1" w:themeFillShade="F2"/>
            <w:vAlign w:val="center"/>
            <w:hideMark/>
          </w:tcPr>
          <w:p w14:paraId="419CBB50"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1,148</w:t>
            </w:r>
          </w:p>
        </w:tc>
        <w:tc>
          <w:tcPr>
            <w:tcW w:w="1292" w:type="dxa"/>
            <w:shd w:val="clear" w:color="auto" w:fill="F2F2F2" w:themeFill="background1" w:themeFillShade="F2"/>
            <w:vAlign w:val="center"/>
            <w:hideMark/>
          </w:tcPr>
          <w:p w14:paraId="34CAD3B0"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1,257,317</w:t>
            </w:r>
          </w:p>
        </w:tc>
      </w:tr>
      <w:tr w:rsidR="00A86D56" w:rsidRPr="00413DFF" w14:paraId="04687618" w14:textId="77777777" w:rsidTr="000C18FC">
        <w:trPr>
          <w:trHeight w:val="285"/>
          <w:jc w:val="center"/>
        </w:trPr>
        <w:tc>
          <w:tcPr>
            <w:tcW w:w="1143" w:type="dxa"/>
            <w:shd w:val="clear" w:color="auto" w:fill="F2F2F2" w:themeFill="background1" w:themeFillShade="F2"/>
            <w:vAlign w:val="center"/>
            <w:hideMark/>
          </w:tcPr>
          <w:p w14:paraId="6A1A9620"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2021</w:t>
            </w:r>
          </w:p>
        </w:tc>
        <w:tc>
          <w:tcPr>
            <w:tcW w:w="1469" w:type="dxa"/>
            <w:shd w:val="clear" w:color="auto" w:fill="F2F2F2" w:themeFill="background1" w:themeFillShade="F2"/>
            <w:vAlign w:val="center"/>
            <w:hideMark/>
          </w:tcPr>
          <w:p w14:paraId="18FE366C"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7,547</w:t>
            </w:r>
          </w:p>
        </w:tc>
        <w:tc>
          <w:tcPr>
            <w:tcW w:w="1292" w:type="dxa"/>
            <w:shd w:val="clear" w:color="auto" w:fill="F2F2F2" w:themeFill="background1" w:themeFillShade="F2"/>
            <w:vAlign w:val="center"/>
            <w:hideMark/>
          </w:tcPr>
          <w:p w14:paraId="6B7A9D2E"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15,598</w:t>
            </w:r>
          </w:p>
        </w:tc>
        <w:tc>
          <w:tcPr>
            <w:tcW w:w="1292" w:type="dxa"/>
            <w:shd w:val="clear" w:color="auto" w:fill="F2F2F2" w:themeFill="background1" w:themeFillShade="F2"/>
            <w:vAlign w:val="center"/>
            <w:hideMark/>
          </w:tcPr>
          <w:p w14:paraId="59ECE6A5"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151,556</w:t>
            </w:r>
          </w:p>
        </w:tc>
        <w:tc>
          <w:tcPr>
            <w:tcW w:w="1292" w:type="dxa"/>
            <w:shd w:val="clear" w:color="auto" w:fill="F2F2F2" w:themeFill="background1" w:themeFillShade="F2"/>
            <w:vAlign w:val="center"/>
            <w:hideMark/>
          </w:tcPr>
          <w:p w14:paraId="7059285F"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22,113</w:t>
            </w:r>
          </w:p>
        </w:tc>
        <w:tc>
          <w:tcPr>
            <w:tcW w:w="1292" w:type="dxa"/>
            <w:shd w:val="clear" w:color="auto" w:fill="F2F2F2" w:themeFill="background1" w:themeFillShade="F2"/>
            <w:vAlign w:val="center"/>
            <w:hideMark/>
          </w:tcPr>
          <w:p w14:paraId="276EBBF3"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1,203</w:t>
            </w:r>
          </w:p>
        </w:tc>
        <w:tc>
          <w:tcPr>
            <w:tcW w:w="1292" w:type="dxa"/>
            <w:shd w:val="clear" w:color="auto" w:fill="F2F2F2" w:themeFill="background1" w:themeFillShade="F2"/>
            <w:vAlign w:val="center"/>
            <w:hideMark/>
          </w:tcPr>
          <w:p w14:paraId="5E2D216F"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1,432,155</w:t>
            </w:r>
          </w:p>
        </w:tc>
      </w:tr>
      <w:tr w:rsidR="00A86D56" w:rsidRPr="00413DFF" w14:paraId="2F54717F" w14:textId="77777777" w:rsidTr="000C18FC">
        <w:trPr>
          <w:trHeight w:val="285"/>
          <w:jc w:val="center"/>
        </w:trPr>
        <w:tc>
          <w:tcPr>
            <w:tcW w:w="1143" w:type="dxa"/>
            <w:shd w:val="clear" w:color="auto" w:fill="F2F2F2" w:themeFill="background1" w:themeFillShade="F2"/>
            <w:vAlign w:val="center"/>
            <w:hideMark/>
          </w:tcPr>
          <w:p w14:paraId="3687373C"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2022</w:t>
            </w:r>
          </w:p>
        </w:tc>
        <w:tc>
          <w:tcPr>
            <w:tcW w:w="1469" w:type="dxa"/>
            <w:shd w:val="clear" w:color="auto" w:fill="F2F2F2" w:themeFill="background1" w:themeFillShade="F2"/>
            <w:vAlign w:val="center"/>
            <w:hideMark/>
          </w:tcPr>
          <w:p w14:paraId="7C5EBB54"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7,401</w:t>
            </w:r>
          </w:p>
        </w:tc>
        <w:tc>
          <w:tcPr>
            <w:tcW w:w="1292" w:type="dxa"/>
            <w:shd w:val="clear" w:color="auto" w:fill="F2F2F2" w:themeFill="background1" w:themeFillShade="F2"/>
            <w:vAlign w:val="center"/>
            <w:hideMark/>
          </w:tcPr>
          <w:p w14:paraId="5945911B"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12,990</w:t>
            </w:r>
          </w:p>
        </w:tc>
        <w:tc>
          <w:tcPr>
            <w:tcW w:w="1292" w:type="dxa"/>
            <w:shd w:val="clear" w:color="auto" w:fill="F2F2F2" w:themeFill="background1" w:themeFillShade="F2"/>
            <w:vAlign w:val="center"/>
            <w:hideMark/>
          </w:tcPr>
          <w:p w14:paraId="5CDCA1EE"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155,537</w:t>
            </w:r>
          </w:p>
        </w:tc>
        <w:tc>
          <w:tcPr>
            <w:tcW w:w="1292" w:type="dxa"/>
            <w:shd w:val="clear" w:color="auto" w:fill="F2F2F2" w:themeFill="background1" w:themeFillShade="F2"/>
            <w:vAlign w:val="center"/>
            <w:hideMark/>
          </w:tcPr>
          <w:p w14:paraId="173D2199"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22,799</w:t>
            </w:r>
          </w:p>
        </w:tc>
        <w:tc>
          <w:tcPr>
            <w:tcW w:w="1292" w:type="dxa"/>
            <w:shd w:val="clear" w:color="auto" w:fill="F2F2F2" w:themeFill="background1" w:themeFillShade="F2"/>
            <w:vAlign w:val="center"/>
            <w:hideMark/>
          </w:tcPr>
          <w:p w14:paraId="1F3EA0E8"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2,820</w:t>
            </w:r>
          </w:p>
        </w:tc>
        <w:tc>
          <w:tcPr>
            <w:tcW w:w="1292" w:type="dxa"/>
            <w:shd w:val="clear" w:color="auto" w:fill="F2F2F2" w:themeFill="background1" w:themeFillShade="F2"/>
            <w:vAlign w:val="center"/>
            <w:hideMark/>
          </w:tcPr>
          <w:p w14:paraId="40AFB235"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1,552,959</w:t>
            </w:r>
          </w:p>
        </w:tc>
      </w:tr>
      <w:tr w:rsidR="00A86D56" w:rsidRPr="00413DFF" w14:paraId="67C3EB22" w14:textId="77777777" w:rsidTr="000C18FC">
        <w:trPr>
          <w:trHeight w:val="285"/>
          <w:jc w:val="center"/>
        </w:trPr>
        <w:tc>
          <w:tcPr>
            <w:tcW w:w="1143" w:type="dxa"/>
            <w:shd w:val="clear" w:color="auto" w:fill="F2F2F2" w:themeFill="background1" w:themeFillShade="F2"/>
            <w:vAlign w:val="center"/>
            <w:hideMark/>
          </w:tcPr>
          <w:p w14:paraId="5592F199"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2023</w:t>
            </w:r>
          </w:p>
        </w:tc>
        <w:tc>
          <w:tcPr>
            <w:tcW w:w="1469" w:type="dxa"/>
            <w:shd w:val="clear" w:color="auto" w:fill="F2F2F2" w:themeFill="background1" w:themeFillShade="F2"/>
            <w:vAlign w:val="center"/>
            <w:hideMark/>
          </w:tcPr>
          <w:p w14:paraId="014B59F8"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4,773</w:t>
            </w:r>
          </w:p>
        </w:tc>
        <w:tc>
          <w:tcPr>
            <w:tcW w:w="1292" w:type="dxa"/>
            <w:shd w:val="clear" w:color="auto" w:fill="F2F2F2" w:themeFill="background1" w:themeFillShade="F2"/>
            <w:vAlign w:val="center"/>
            <w:hideMark/>
          </w:tcPr>
          <w:p w14:paraId="42C73B56"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12,891</w:t>
            </w:r>
          </w:p>
        </w:tc>
        <w:tc>
          <w:tcPr>
            <w:tcW w:w="1292" w:type="dxa"/>
            <w:shd w:val="clear" w:color="auto" w:fill="F2F2F2" w:themeFill="background1" w:themeFillShade="F2"/>
            <w:vAlign w:val="center"/>
            <w:hideMark/>
          </w:tcPr>
          <w:p w14:paraId="703C2D94"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141,050</w:t>
            </w:r>
          </w:p>
        </w:tc>
        <w:tc>
          <w:tcPr>
            <w:tcW w:w="1292" w:type="dxa"/>
            <w:shd w:val="clear" w:color="auto" w:fill="F2F2F2" w:themeFill="background1" w:themeFillShade="F2"/>
            <w:vAlign w:val="center"/>
            <w:hideMark/>
          </w:tcPr>
          <w:p w14:paraId="4FAD7C2D"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21,549</w:t>
            </w:r>
          </w:p>
        </w:tc>
        <w:tc>
          <w:tcPr>
            <w:tcW w:w="1292" w:type="dxa"/>
            <w:shd w:val="clear" w:color="auto" w:fill="F2F2F2" w:themeFill="background1" w:themeFillShade="F2"/>
            <w:vAlign w:val="center"/>
            <w:hideMark/>
          </w:tcPr>
          <w:p w14:paraId="4D81BC77"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2,743</w:t>
            </w:r>
          </w:p>
        </w:tc>
        <w:tc>
          <w:tcPr>
            <w:tcW w:w="1292" w:type="dxa"/>
            <w:shd w:val="clear" w:color="auto" w:fill="F2F2F2" w:themeFill="background1" w:themeFillShade="F2"/>
            <w:vAlign w:val="center"/>
            <w:hideMark/>
          </w:tcPr>
          <w:p w14:paraId="0527ED36" w14:textId="77777777" w:rsidR="00A86D56" w:rsidRPr="005944DA" w:rsidRDefault="00A86D56" w:rsidP="005944DA">
            <w:pPr>
              <w:spacing w:before="60" w:after="60" w:line="240" w:lineRule="auto"/>
              <w:rPr>
                <w:rFonts w:cs="Tahoma"/>
                <w:iCs/>
                <w:color w:val="000000" w:themeColor="text1"/>
                <w:kern w:val="16"/>
                <w:sz w:val="20"/>
                <w:szCs w:val="20"/>
              </w:rPr>
            </w:pPr>
            <w:r w:rsidRPr="005944DA">
              <w:rPr>
                <w:rFonts w:cs="Tahoma"/>
                <w:color w:val="000000" w:themeColor="text1"/>
                <w:kern w:val="16"/>
                <w:sz w:val="20"/>
                <w:szCs w:val="20"/>
              </w:rPr>
              <w:t>1,800,668</w:t>
            </w:r>
          </w:p>
        </w:tc>
      </w:tr>
    </w:tbl>
    <w:bookmarkEnd w:id="876"/>
    <w:p w14:paraId="736C8D1C" w14:textId="187346AA" w:rsidR="00A86D56" w:rsidRPr="005944DA" w:rsidRDefault="00A86D56" w:rsidP="00FE0E92">
      <w:pPr>
        <w:pBdr>
          <w:top w:val="nil"/>
          <w:left w:val="nil"/>
          <w:bottom w:val="nil"/>
          <w:right w:val="nil"/>
          <w:between w:val="nil"/>
        </w:pBdr>
        <w:spacing w:after="200"/>
        <w:rPr>
          <w:i/>
          <w:iCs/>
          <w:color w:val="000000" w:themeColor="text1"/>
          <w:sz w:val="18"/>
          <w:szCs w:val="18"/>
        </w:rPr>
      </w:pPr>
      <w:r w:rsidRPr="005944DA">
        <w:rPr>
          <w:b/>
          <w:bCs/>
          <w:i/>
          <w:iCs/>
          <w:color w:val="000000"/>
          <w:sz w:val="18"/>
          <w:szCs w:val="18"/>
        </w:rPr>
        <w:t>Source:</w:t>
      </w:r>
      <w:r w:rsidRPr="005944DA">
        <w:rPr>
          <w:i/>
          <w:iCs/>
          <w:color w:val="000000"/>
          <w:sz w:val="18"/>
          <w:szCs w:val="18"/>
        </w:rPr>
        <w:t xml:space="preserve"> Turkish Statistical Institute (TurkStat). Regional Statistics Database. Retrieved from </w:t>
      </w:r>
      <w:hyperlink r:id="rId29" w:tgtFrame="_new" w:history="1">
        <w:r w:rsidRPr="005944DA">
          <w:rPr>
            <w:rStyle w:val="Kpr"/>
            <w:i/>
            <w:iCs/>
            <w:color w:val="000000" w:themeColor="text1"/>
            <w:sz w:val="18"/>
            <w:szCs w:val="18"/>
          </w:rPr>
          <w:t>https://biruni.tuik.gov.tr/bolgeselistatistik/degiskenlerUzerindenSorgula.do</w:t>
        </w:r>
      </w:hyperlink>
    </w:p>
    <w:p w14:paraId="38337008" w14:textId="736A47B9" w:rsidR="002D51E8" w:rsidRPr="005944DA" w:rsidRDefault="006D1749" w:rsidP="00257A90">
      <w:pPr>
        <w:pStyle w:val="Balk4"/>
        <w:tabs>
          <w:tab w:val="left" w:pos="8789"/>
          <w:tab w:val="left" w:pos="9072"/>
        </w:tabs>
        <w:rPr>
          <w:color w:val="000000" w:themeColor="text1"/>
        </w:rPr>
      </w:pPr>
      <w:r w:rsidRPr="005944DA">
        <w:rPr>
          <w:color w:val="000000" w:themeColor="text1"/>
        </w:rPr>
        <w:t>2</w:t>
      </w:r>
      <w:r w:rsidR="0078260E" w:rsidRPr="005944DA">
        <w:rPr>
          <w:color w:val="000000" w:themeColor="text1"/>
        </w:rPr>
        <w:t>.2.</w:t>
      </w:r>
      <w:r w:rsidR="007E6492" w:rsidRPr="005944DA">
        <w:rPr>
          <w:color w:val="000000" w:themeColor="text1"/>
        </w:rPr>
        <w:t>7</w:t>
      </w:r>
      <w:r w:rsidR="0078260E" w:rsidRPr="005944DA">
        <w:rPr>
          <w:color w:val="000000" w:themeColor="text1"/>
        </w:rPr>
        <w:t>.</w:t>
      </w:r>
      <w:r w:rsidR="007E6492" w:rsidRPr="005944DA">
        <w:rPr>
          <w:color w:val="000000" w:themeColor="text1"/>
        </w:rPr>
        <w:t>2.</w:t>
      </w:r>
      <w:r w:rsidR="0078260E" w:rsidRPr="005944DA">
        <w:rPr>
          <w:color w:val="000000" w:themeColor="text1"/>
        </w:rPr>
        <w:t xml:space="preserve"> </w:t>
      </w:r>
      <w:r w:rsidR="002D51E8" w:rsidRPr="005944DA">
        <w:rPr>
          <w:color w:val="000000" w:themeColor="text1"/>
        </w:rPr>
        <w:t>Industry</w:t>
      </w:r>
      <w:r w:rsidR="004318F3" w:rsidRPr="005944DA">
        <w:rPr>
          <w:color w:val="000000" w:themeColor="text1"/>
        </w:rPr>
        <w:t xml:space="preserve"> </w:t>
      </w:r>
      <w:r w:rsidR="00425F3A" w:rsidRPr="005944DA">
        <w:rPr>
          <w:color w:val="000000" w:themeColor="text1"/>
        </w:rPr>
        <w:t>i</w:t>
      </w:r>
      <w:r w:rsidR="004318F3" w:rsidRPr="005944DA">
        <w:rPr>
          <w:color w:val="000000" w:themeColor="text1"/>
        </w:rPr>
        <w:t xml:space="preserve">n </w:t>
      </w:r>
      <w:r w:rsidR="009B7DF2" w:rsidRPr="005944DA">
        <w:rPr>
          <w:color w:val="000000" w:themeColor="text1"/>
        </w:rPr>
        <w:t>Istanbul</w:t>
      </w:r>
      <w:r w:rsidR="004318F3" w:rsidRPr="005944DA">
        <w:rPr>
          <w:color w:val="000000" w:themeColor="text1"/>
        </w:rPr>
        <w:t xml:space="preserve"> Province</w:t>
      </w:r>
    </w:p>
    <w:p w14:paraId="2027720A"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Istanbul is one of Türkiye’s most important industrial centers and plays a fundamental role in the national economy. The city hosts significant production facilities particularly in the automotive, textile, chemical, food, machinery, and electronics sectors. Istanbul’s industrial structure serves both the domestic market and export activities. Its location in the Marmara Region provides industrial enterprises in the city with strategic advantages in terms of transportation and logistics. Industry is not only one of the main factors shaping Istanbul’s economic strength but also creates employment and supports the city’s role as a financial hub. The urban industrial structure has continuously developed throughout history and adapted to modern production systems. Today, Istanbul’s industry operates across a wide range of sectors:</w:t>
      </w:r>
    </w:p>
    <w:p w14:paraId="244EA38E" w14:textId="77777777" w:rsidR="00A86D56" w:rsidRPr="005944DA" w:rsidRDefault="00A86D56" w:rsidP="00A86D56">
      <w:pPr>
        <w:pBdr>
          <w:top w:val="nil"/>
          <w:left w:val="nil"/>
          <w:bottom w:val="nil"/>
          <w:right w:val="nil"/>
          <w:between w:val="nil"/>
        </w:pBdr>
        <w:spacing w:after="200"/>
        <w:rPr>
          <w:color w:val="000000"/>
        </w:rPr>
      </w:pPr>
      <w:r w:rsidRPr="005944DA">
        <w:rPr>
          <w:b/>
          <w:bCs/>
          <w:color w:val="000000"/>
        </w:rPr>
        <w:t>Industrial Zones:</w:t>
      </w:r>
      <w:r w:rsidRPr="005944DA">
        <w:rPr>
          <w:color w:val="000000"/>
        </w:rPr>
        <w:t xml:space="preserve"> Key organized industrial zones (OIZs) in Istanbul include İkitelli, Dudullu, Tuzla, and Gebze. These areas are organized to allow for more efficient production activities and host many of Türkiye’s largest industrial enterprises.</w:t>
      </w:r>
    </w:p>
    <w:p w14:paraId="77E541B8" w14:textId="77777777" w:rsidR="00A86D56" w:rsidRPr="005944DA" w:rsidRDefault="00A86D56" w:rsidP="00A86D56">
      <w:pPr>
        <w:pBdr>
          <w:top w:val="nil"/>
          <w:left w:val="nil"/>
          <w:bottom w:val="nil"/>
          <w:right w:val="nil"/>
          <w:between w:val="nil"/>
        </w:pBdr>
        <w:spacing w:after="200"/>
        <w:rPr>
          <w:color w:val="000000"/>
        </w:rPr>
      </w:pPr>
      <w:r w:rsidRPr="005944DA">
        <w:rPr>
          <w:b/>
          <w:bCs/>
          <w:color w:val="000000"/>
        </w:rPr>
        <w:lastRenderedPageBreak/>
        <w:t>Sectors:</w:t>
      </w:r>
      <w:r w:rsidRPr="005944DA">
        <w:rPr>
          <w:color w:val="000000"/>
        </w:rPr>
        <w:t xml:space="preserve"> Prominent industrial sectors in Istanbul include automotive, chemicals, textiles, electronics, food, plastics, and machinery. The textile and ready-to-wear industries, in particular, play a significant role in exports to Europe.</w:t>
      </w:r>
    </w:p>
    <w:p w14:paraId="31172675" w14:textId="77777777" w:rsidR="00A86D56" w:rsidRPr="005944DA" w:rsidRDefault="00A86D56" w:rsidP="00A86D56">
      <w:pPr>
        <w:pBdr>
          <w:top w:val="nil"/>
          <w:left w:val="nil"/>
          <w:bottom w:val="nil"/>
          <w:right w:val="nil"/>
          <w:between w:val="nil"/>
        </w:pBdr>
        <w:spacing w:after="200"/>
        <w:rPr>
          <w:color w:val="000000"/>
        </w:rPr>
      </w:pPr>
      <w:r w:rsidRPr="005944DA">
        <w:rPr>
          <w:b/>
          <w:bCs/>
          <w:color w:val="000000"/>
        </w:rPr>
        <w:t>Exports and Imports:</w:t>
      </w:r>
      <w:r w:rsidRPr="005944DA">
        <w:rPr>
          <w:color w:val="000000"/>
        </w:rPr>
        <w:t xml:space="preserve"> Istanbul accounts for a substantial portion of Türkiye’s exports. With strong trade links to Europe, Asia, and Africa, industrial production reaches international markets. The city is also a major center for the import of raw materials and intermediate goods.</w:t>
      </w:r>
    </w:p>
    <w:p w14:paraId="602B1EA9" w14:textId="77777777" w:rsidR="00A86D56" w:rsidRPr="005944DA" w:rsidRDefault="00A86D56" w:rsidP="00A86D56">
      <w:pPr>
        <w:pBdr>
          <w:top w:val="nil"/>
          <w:left w:val="nil"/>
          <w:bottom w:val="nil"/>
          <w:right w:val="nil"/>
          <w:between w:val="nil"/>
        </w:pBdr>
        <w:spacing w:after="200"/>
        <w:rPr>
          <w:color w:val="000000"/>
        </w:rPr>
      </w:pPr>
      <w:r w:rsidRPr="005944DA">
        <w:rPr>
          <w:b/>
          <w:bCs/>
          <w:color w:val="000000"/>
        </w:rPr>
        <w:t>Technological Transformation and Digitalization:</w:t>
      </w:r>
      <w:r w:rsidRPr="005944DA">
        <w:rPr>
          <w:color w:val="000000"/>
        </w:rPr>
        <w:t xml:space="preserve"> In recent years, industry in Istanbul has adapted to digitalization and technological transformation. Industry 4.0 and automation applications play a critical role in making production lines more efficient.</w:t>
      </w:r>
    </w:p>
    <w:p w14:paraId="71441029" w14:textId="77777777" w:rsidR="00A86D56" w:rsidRPr="005944DA" w:rsidRDefault="00A86D56" w:rsidP="00A86D56">
      <w:pPr>
        <w:pBdr>
          <w:top w:val="nil"/>
          <w:left w:val="nil"/>
          <w:bottom w:val="nil"/>
          <w:right w:val="nil"/>
          <w:between w:val="nil"/>
        </w:pBdr>
        <w:spacing w:after="200"/>
        <w:rPr>
          <w:color w:val="000000"/>
        </w:rPr>
      </w:pPr>
      <w:r w:rsidRPr="005944DA">
        <w:rPr>
          <w:b/>
          <w:bCs/>
          <w:color w:val="000000"/>
        </w:rPr>
        <w:t>Employment:</w:t>
      </w:r>
      <w:r w:rsidRPr="005944DA">
        <w:rPr>
          <w:color w:val="000000"/>
        </w:rPr>
        <w:t xml:space="preserve"> Istanbul’s industry is a major source of employment, offering vast job opportunities for both blue-collar workers and white-collar professionals such as engineers and technicians. Industrial developments directly influence the city’s workforce and economic growth.</w:t>
      </w:r>
    </w:p>
    <w:p w14:paraId="5B2CDBC5" w14:textId="77777777" w:rsidR="00A86D56" w:rsidRPr="005944DA" w:rsidRDefault="00A86D56" w:rsidP="00A86D56">
      <w:pPr>
        <w:pBdr>
          <w:top w:val="nil"/>
          <w:left w:val="nil"/>
          <w:bottom w:val="nil"/>
          <w:right w:val="nil"/>
          <w:between w:val="nil"/>
        </w:pBdr>
        <w:spacing w:after="200"/>
        <w:rPr>
          <w:color w:val="000000"/>
        </w:rPr>
      </w:pPr>
      <w:r w:rsidRPr="005944DA">
        <w:rPr>
          <w:b/>
          <w:bCs/>
          <w:color w:val="000000"/>
        </w:rPr>
        <w:t>Environment and Sustainability:</w:t>
      </w:r>
      <w:r w:rsidRPr="005944DA">
        <w:rPr>
          <w:color w:val="000000"/>
        </w:rPr>
        <w:t xml:space="preserve"> There is a growing emphasis on sustainability and environmentally friendly production methods in Istanbul’s industrial activities. Green energy and waste management are increasingly featured in the strategic plans of industrial enterprises.</w:t>
      </w:r>
    </w:p>
    <w:p w14:paraId="62F7FD8A"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Istanbul’s industry continues to grow, benefiting from the city’s strategic geographical location and large domestic market, while enhancing its competitiveness in the global market.</w:t>
      </w:r>
    </w:p>
    <w:p w14:paraId="5EC68354"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The sectoral distribution of registered industrial enterprises in Istanbul can be generally represented by the following percentages:</w:t>
      </w:r>
    </w:p>
    <w:p w14:paraId="00A91273"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t>Textile and Apparel: 30% – 35%</w:t>
      </w:r>
    </w:p>
    <w:p w14:paraId="71356C96"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Istanbul is a leader in Türkiye’s textile and apparel production, holding the largest share.</w:t>
      </w:r>
    </w:p>
    <w:p w14:paraId="2993BA25"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t>Food and Beverage: 15% – 20%</w:t>
      </w:r>
    </w:p>
    <w:p w14:paraId="2358E201" w14:textId="62B8234B" w:rsidR="00A86D56" w:rsidRPr="005944DA" w:rsidRDefault="00A86D56" w:rsidP="00A86D56">
      <w:pPr>
        <w:pBdr>
          <w:top w:val="nil"/>
          <w:left w:val="nil"/>
          <w:bottom w:val="nil"/>
          <w:right w:val="nil"/>
          <w:between w:val="nil"/>
        </w:pBdr>
        <w:spacing w:after="200"/>
        <w:rPr>
          <w:color w:val="000000"/>
        </w:rPr>
      </w:pPr>
      <w:r w:rsidRPr="005944DA">
        <w:rPr>
          <w:color w:val="000000"/>
        </w:rPr>
        <w:t xml:space="preserve">The food processing and beverage </w:t>
      </w:r>
      <w:r w:rsidR="00A351A1" w:rsidRPr="005944DA">
        <w:rPr>
          <w:color w:val="000000"/>
        </w:rPr>
        <w:t>sectors are</w:t>
      </w:r>
      <w:r w:rsidRPr="005944DA">
        <w:rPr>
          <w:color w:val="000000"/>
        </w:rPr>
        <w:t xml:space="preserve"> significant, serving both domestic and export markets.</w:t>
      </w:r>
    </w:p>
    <w:p w14:paraId="23E2FB8F"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t>Chemical Industry: 10% – 15%</w:t>
      </w:r>
    </w:p>
    <w:p w14:paraId="55D96375"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The chemical sector, including pharmaceuticals, cleaning products, and cosmetics, has a strong presence.</w:t>
      </w:r>
    </w:p>
    <w:p w14:paraId="0FC9566D"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lastRenderedPageBreak/>
        <w:t xml:space="preserve">Automotive and Sub-Industry: 10% – 12% </w:t>
      </w:r>
    </w:p>
    <w:p w14:paraId="3A053BAF" w14:textId="4D2EDA13" w:rsidR="00A86D56" w:rsidRPr="005944DA" w:rsidRDefault="00A86D56" w:rsidP="00A86D56">
      <w:pPr>
        <w:pBdr>
          <w:top w:val="nil"/>
          <w:left w:val="nil"/>
          <w:bottom w:val="nil"/>
          <w:right w:val="nil"/>
          <w:between w:val="nil"/>
        </w:pBdr>
        <w:spacing w:after="200"/>
        <w:rPr>
          <w:color w:val="000000"/>
        </w:rPr>
      </w:pPr>
      <w:r w:rsidRPr="005944DA">
        <w:rPr>
          <w:color w:val="000000"/>
        </w:rPr>
        <w:t>The automotive sector, particularly in production and assembly, is well</w:t>
      </w:r>
      <w:r w:rsidR="00A351A1" w:rsidRPr="005944DA">
        <w:rPr>
          <w:color w:val="000000"/>
        </w:rPr>
        <w:t xml:space="preserve"> </w:t>
      </w:r>
      <w:r w:rsidRPr="005944DA">
        <w:rPr>
          <w:color w:val="000000"/>
        </w:rPr>
        <w:t>represented in Istanbul.</w:t>
      </w:r>
    </w:p>
    <w:p w14:paraId="75CF893B"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t xml:space="preserve">Electronics and Home Appliances: 5% – 7% </w:t>
      </w:r>
    </w:p>
    <w:p w14:paraId="35D08269"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Electronics and home appliances production is another important sector.</w:t>
      </w:r>
    </w:p>
    <w:p w14:paraId="1B27D83A"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t xml:space="preserve">Machinery and Metal Industry: 8% – 10% </w:t>
      </w:r>
    </w:p>
    <w:p w14:paraId="629EF9FE"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The machinery production and metalworking industries are growing sectors in Istanbul.</w:t>
      </w:r>
    </w:p>
    <w:p w14:paraId="07E965B6" w14:textId="77777777" w:rsidR="00A86D56" w:rsidRPr="005944DA" w:rsidRDefault="00A86D56" w:rsidP="00A86D56">
      <w:pPr>
        <w:pBdr>
          <w:top w:val="nil"/>
          <w:left w:val="nil"/>
          <w:bottom w:val="nil"/>
          <w:right w:val="nil"/>
          <w:between w:val="nil"/>
        </w:pBdr>
        <w:spacing w:after="200"/>
        <w:rPr>
          <w:color w:val="000000"/>
          <w:u w:val="single"/>
        </w:rPr>
      </w:pPr>
      <w:r w:rsidRPr="005944DA">
        <w:rPr>
          <w:color w:val="000000"/>
          <w:u w:val="single"/>
        </w:rPr>
        <w:t>Plastics and Rubber: 5% – 7%</w:t>
      </w:r>
    </w:p>
    <w:p w14:paraId="1FEFA1D4" w14:textId="1970DEF9" w:rsidR="00A86D56" w:rsidRPr="005944DA" w:rsidRDefault="00A86D56" w:rsidP="00A86D56">
      <w:pPr>
        <w:pBdr>
          <w:top w:val="nil"/>
          <w:left w:val="nil"/>
          <w:bottom w:val="nil"/>
          <w:right w:val="nil"/>
          <w:between w:val="nil"/>
        </w:pBdr>
        <w:spacing w:after="200"/>
        <w:rPr>
          <w:color w:val="000000"/>
        </w:rPr>
      </w:pPr>
      <w:r w:rsidRPr="005944DA">
        <w:rPr>
          <w:color w:val="000000"/>
        </w:rPr>
        <w:t xml:space="preserve">The plastics and rubber industry </w:t>
      </w:r>
      <w:r w:rsidR="00A351A1" w:rsidRPr="005944DA">
        <w:rPr>
          <w:color w:val="000000"/>
        </w:rPr>
        <w:t>are</w:t>
      </w:r>
      <w:r w:rsidRPr="005944DA">
        <w:rPr>
          <w:color w:val="000000"/>
        </w:rPr>
        <w:t xml:space="preserve"> closely linked to packaging and the automotive sector.</w:t>
      </w:r>
    </w:p>
    <w:p w14:paraId="47200A06"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These percentages reflect the general distribution of sectors, with slight variations over the years. Istanbul is one of Türkiye’s most diverse and dynamic industrial hubs.</w:t>
      </w:r>
    </w:p>
    <w:p w14:paraId="332D5103" w14:textId="77777777" w:rsidR="00A86D56" w:rsidRPr="005944DA" w:rsidRDefault="00A86D56" w:rsidP="00A86D56">
      <w:pPr>
        <w:pBdr>
          <w:top w:val="nil"/>
          <w:left w:val="nil"/>
          <w:bottom w:val="nil"/>
          <w:right w:val="nil"/>
          <w:between w:val="nil"/>
        </w:pBdr>
        <w:spacing w:after="200"/>
        <w:rPr>
          <w:color w:val="000000"/>
        </w:rPr>
      </w:pPr>
      <w:r w:rsidRPr="005944DA">
        <w:rPr>
          <w:color w:val="000000"/>
        </w:rPr>
        <w:t>There are 8 organized industrial zones (OIZ) in Istanbul, which help to concentrate and enhance the efficiency of industrial activities in specific areas. The main organized industrial zones include:</w:t>
      </w:r>
    </w:p>
    <w:p w14:paraId="6C89A8D8"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1. İkitelli Organized Industrial Zone</w:t>
      </w:r>
    </w:p>
    <w:p w14:paraId="781F4E9E"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2. Dudullu Organized Industrial Zone</w:t>
      </w:r>
    </w:p>
    <w:p w14:paraId="6417EFD1"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3. Beylikdüzü Organized Industrial Zone</w:t>
      </w:r>
    </w:p>
    <w:p w14:paraId="05581ED7"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 xml:space="preserve">4. Tuzla Chemical Industrialists Organized Industrial Zone </w:t>
      </w:r>
    </w:p>
    <w:p w14:paraId="20A3BF87"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 xml:space="preserve">5. Tuzla Leather Organized Industrial Zone </w:t>
      </w:r>
    </w:p>
    <w:p w14:paraId="44F751F8"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 xml:space="preserve">6. Birlik Organized Industrial Zone </w:t>
      </w:r>
    </w:p>
    <w:p w14:paraId="5F106C36"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 xml:space="preserve">7. İMES Industrial Site </w:t>
      </w:r>
    </w:p>
    <w:p w14:paraId="14143AA6" w14:textId="77777777" w:rsidR="00A86D56" w:rsidRPr="005944DA" w:rsidRDefault="00A86D56" w:rsidP="00A86D56">
      <w:pPr>
        <w:pBdr>
          <w:top w:val="nil"/>
          <w:left w:val="nil"/>
          <w:bottom w:val="nil"/>
          <w:right w:val="nil"/>
          <w:between w:val="nil"/>
        </w:pBdr>
        <w:spacing w:after="200" w:line="240" w:lineRule="auto"/>
        <w:rPr>
          <w:color w:val="000000"/>
        </w:rPr>
      </w:pPr>
      <w:r w:rsidRPr="005944DA">
        <w:rPr>
          <w:color w:val="000000"/>
        </w:rPr>
        <w:t>8. Sarıgazi Organized Industrial Zone</w:t>
      </w:r>
    </w:p>
    <w:p w14:paraId="671A9C6A" w14:textId="1A26C8A8" w:rsidR="00A86D56" w:rsidRPr="005944DA" w:rsidRDefault="00A86D56" w:rsidP="005944DA">
      <w:pPr>
        <w:tabs>
          <w:tab w:val="left" w:pos="8789"/>
          <w:tab w:val="left" w:pos="9072"/>
        </w:tabs>
        <w:rPr>
          <w:color w:val="000000"/>
        </w:rPr>
      </w:pPr>
      <w:r w:rsidRPr="005944DA">
        <w:rPr>
          <w:color w:val="000000"/>
        </w:rPr>
        <w:t xml:space="preserve">Istanbul’s industrial zones are strategically planned to support the city’s strong industrial and technological growth. The city encompasses approximately 9,000 hectares of Organized Industrial Zones (OIZs), hosting a variety of industries such as automotive, electronics, and textiles. Additionally, 700 hectares have been allocated by the Ministry of Industry and Technology for specialized technology development zones, fostering </w:t>
      </w:r>
      <w:r w:rsidRPr="005944DA">
        <w:rPr>
          <w:color w:val="000000"/>
        </w:rPr>
        <w:lastRenderedPageBreak/>
        <w:t>innovation and research. Furthermore, 500 hectares are designated as free trade zones, promoting export-oriented manufacturing activities.</w:t>
      </w:r>
    </w:p>
    <w:p w14:paraId="02EF6B7F" w14:textId="367AB1BA" w:rsidR="00A86D56" w:rsidRPr="005944DA" w:rsidRDefault="00A86D56" w:rsidP="005944DA">
      <w:pPr>
        <w:tabs>
          <w:tab w:val="left" w:pos="8789"/>
          <w:tab w:val="left" w:pos="9072"/>
        </w:tabs>
        <w:rPr>
          <w:color w:val="000000"/>
        </w:rPr>
      </w:pPr>
      <w:r w:rsidRPr="005944DA">
        <w:rPr>
          <w:color w:val="000000"/>
        </w:rPr>
        <w:t xml:space="preserve">Out of 19 free zones operating in Türkiye, </w:t>
      </w:r>
      <w:r w:rsidR="005C2B5D" w:rsidRPr="005944DA">
        <w:rPr>
          <w:color w:val="000000"/>
        </w:rPr>
        <w:t>four (</w:t>
      </w:r>
      <w:r w:rsidRPr="005944DA">
        <w:rPr>
          <w:color w:val="000000"/>
        </w:rPr>
        <w:t>4</w:t>
      </w:r>
      <w:r w:rsidR="005C2B5D" w:rsidRPr="005944DA">
        <w:rPr>
          <w:color w:val="000000"/>
        </w:rPr>
        <w:t>)</w:t>
      </w:r>
      <w:r w:rsidRPr="005944DA">
        <w:rPr>
          <w:color w:val="000000"/>
        </w:rPr>
        <w:t xml:space="preserve"> of them are operating in Istanbul.</w:t>
      </w:r>
    </w:p>
    <w:p w14:paraId="35FBAA93" w14:textId="090B38BE" w:rsidR="00A86D56" w:rsidRPr="005944DA" w:rsidRDefault="00A86D56" w:rsidP="005944DA">
      <w:pPr>
        <w:tabs>
          <w:tab w:val="left" w:pos="8789"/>
          <w:tab w:val="left" w:pos="9072"/>
        </w:tabs>
        <w:rPr>
          <w:color w:val="000000"/>
        </w:rPr>
      </w:pPr>
      <w:r w:rsidRPr="005944DA">
        <w:rPr>
          <w:color w:val="000000"/>
        </w:rPr>
        <w:t xml:space="preserve">There are 11 Technology Development Zones in Istanbul, </w:t>
      </w:r>
      <w:r w:rsidR="005C2B5D" w:rsidRPr="005944DA">
        <w:rPr>
          <w:color w:val="000000"/>
        </w:rPr>
        <w:t>six (</w:t>
      </w:r>
      <w:r w:rsidRPr="005944DA">
        <w:rPr>
          <w:color w:val="000000"/>
        </w:rPr>
        <w:t>6</w:t>
      </w:r>
      <w:r w:rsidR="005C2B5D" w:rsidRPr="005944DA">
        <w:rPr>
          <w:color w:val="000000"/>
        </w:rPr>
        <w:t>)</w:t>
      </w:r>
      <w:r w:rsidRPr="005944DA">
        <w:rPr>
          <w:color w:val="000000"/>
        </w:rPr>
        <w:t xml:space="preserve"> of which are active and 5 of which are in the process of infrastructure works.</w:t>
      </w:r>
    </w:p>
    <w:p w14:paraId="12CB8F2A" w14:textId="77777777" w:rsidR="00A86D56" w:rsidRPr="005944DA" w:rsidRDefault="00A86D56" w:rsidP="005944DA">
      <w:pPr>
        <w:tabs>
          <w:tab w:val="left" w:pos="8789"/>
          <w:tab w:val="left" w:pos="9072"/>
        </w:tabs>
        <w:rPr>
          <w:color w:val="000000"/>
        </w:rPr>
      </w:pPr>
      <w:r w:rsidRPr="005944DA">
        <w:rPr>
          <w:color w:val="000000"/>
        </w:rPr>
        <w:t>As of May 2019, 406 R&amp;D Centres and 157 Design Centres are operating in Istanbul.</w:t>
      </w:r>
    </w:p>
    <w:p w14:paraId="767113D7" w14:textId="37F1AB4A" w:rsidR="00AF7DF8" w:rsidRPr="005944DA" w:rsidRDefault="00A86D56" w:rsidP="006C16B2">
      <w:pPr>
        <w:tabs>
          <w:tab w:val="left" w:pos="8789"/>
          <w:tab w:val="left" w:pos="9072"/>
        </w:tabs>
        <w:rPr>
          <w:color w:val="000000"/>
        </w:rPr>
      </w:pPr>
      <w:r w:rsidRPr="005944DA">
        <w:rPr>
          <w:color w:val="000000"/>
        </w:rPr>
        <w:t>When the sectoral distribution of industrial enterprises registered in Istanbul is analysed; the first rank is food products manufacturing with 18.2% and the second rank is machinery and equipment manufacturing with 15.3%. The third place is the manufacture of non-fabricated metal products with 12.5%. In Istanbul, 2.5 % of manufacturing industry enterprises are high-tech and 3.1 % of employees are employed in high-tech sectors. In addition, 30 % of enterprises operate in medium-high technology sectors. The sectoral distribution in Istanbul province by years are presented in Table 27.</w:t>
      </w:r>
    </w:p>
    <w:p w14:paraId="44EE2831" w14:textId="644D39E2" w:rsidR="00A86D56" w:rsidRPr="005944DA" w:rsidRDefault="00A86D56" w:rsidP="006C16B2">
      <w:pPr>
        <w:pStyle w:val="ResimYazs"/>
        <w:keepNext/>
        <w:tabs>
          <w:tab w:val="left" w:pos="8789"/>
          <w:tab w:val="left" w:pos="9072"/>
        </w:tabs>
      </w:pPr>
      <w:bookmarkStart w:id="877" w:name="_Toc210122639"/>
      <w:r w:rsidRPr="005944DA">
        <w:t xml:space="preserve">Table </w:t>
      </w:r>
      <w:r w:rsidRPr="005944DA">
        <w:fldChar w:fldCharType="begin"/>
      </w:r>
      <w:r w:rsidRPr="005944DA">
        <w:instrText xml:space="preserve"> SEQ Table \* ARABIC </w:instrText>
      </w:r>
      <w:r w:rsidRPr="005944DA">
        <w:fldChar w:fldCharType="separate"/>
      </w:r>
      <w:r w:rsidRPr="005944DA">
        <w:rPr>
          <w:noProof/>
        </w:rPr>
        <w:t>27</w:t>
      </w:r>
      <w:r w:rsidRPr="005944DA">
        <w:fldChar w:fldCharType="end"/>
      </w:r>
      <w:r w:rsidRPr="005944DA">
        <w:t>:</w:t>
      </w:r>
      <w:r w:rsidRPr="005944DA">
        <w:rPr>
          <w:b w:val="0"/>
          <w:bCs/>
        </w:rPr>
        <w:t>Sectoral Distribution in Istanbul by Years</w:t>
      </w:r>
      <w:bookmarkEnd w:id="877"/>
    </w:p>
    <w:tbl>
      <w:tblPr>
        <w:tblStyle w:val="TabloKlavuzu"/>
        <w:tblW w:w="0" w:type="auto"/>
        <w:tblLook w:val="04A0" w:firstRow="1" w:lastRow="0" w:firstColumn="1" w:lastColumn="0" w:noHBand="0" w:noVBand="1"/>
      </w:tblPr>
      <w:tblGrid>
        <w:gridCol w:w="4248"/>
        <w:gridCol w:w="1276"/>
        <w:gridCol w:w="1134"/>
        <w:gridCol w:w="992"/>
        <w:gridCol w:w="992"/>
        <w:gridCol w:w="980"/>
      </w:tblGrid>
      <w:tr w:rsidR="006B6D59" w:rsidRPr="00413DFF" w14:paraId="20612720" w14:textId="77777777" w:rsidTr="00257A90">
        <w:tc>
          <w:tcPr>
            <w:tcW w:w="4248" w:type="dxa"/>
            <w:shd w:val="clear" w:color="auto" w:fill="ABB7C1"/>
            <w:vAlign w:val="center"/>
          </w:tcPr>
          <w:p w14:paraId="4BEDFB14" w14:textId="468D5A73" w:rsidR="00B82971" w:rsidRPr="005944DA" w:rsidRDefault="00B82971" w:rsidP="00257A90">
            <w:pPr>
              <w:tabs>
                <w:tab w:val="left" w:pos="8789"/>
                <w:tab w:val="left" w:pos="9072"/>
              </w:tabs>
              <w:ind w:left="-359"/>
              <w:rPr>
                <w:rFonts w:asciiTheme="minorHAnsi" w:eastAsia="Times New Roman" w:hAnsiTheme="minorHAnsi" w:cs="Calibri"/>
                <w:color w:val="000000" w:themeColor="text1"/>
                <w:kern w:val="0"/>
                <w:sz w:val="18"/>
                <w:szCs w:val="18"/>
                <w:lang w:eastAsia="tr-TR"/>
              </w:rPr>
            </w:pPr>
          </w:p>
          <w:p w14:paraId="43023040" w14:textId="77777777" w:rsidR="00B82971" w:rsidRPr="005944DA" w:rsidRDefault="00B82971" w:rsidP="00257A90">
            <w:pPr>
              <w:tabs>
                <w:tab w:val="left" w:pos="8789"/>
                <w:tab w:val="left" w:pos="9072"/>
              </w:tabs>
              <w:rPr>
                <w:rFonts w:asciiTheme="minorHAnsi" w:hAnsiTheme="minorHAnsi"/>
                <w:color w:val="000000" w:themeColor="text1"/>
                <w:sz w:val="18"/>
                <w:szCs w:val="18"/>
              </w:rPr>
            </w:pPr>
          </w:p>
        </w:tc>
        <w:tc>
          <w:tcPr>
            <w:tcW w:w="1276" w:type="dxa"/>
            <w:shd w:val="clear" w:color="auto" w:fill="ABB7C1"/>
            <w:vAlign w:val="center"/>
          </w:tcPr>
          <w:p w14:paraId="4601EB5B" w14:textId="03C61E4A"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b/>
                <w:bCs/>
                <w:color w:val="000000" w:themeColor="text1"/>
                <w:kern w:val="0"/>
                <w:sz w:val="18"/>
                <w:szCs w:val="18"/>
                <w:lang w:eastAsia="tr-TR"/>
              </w:rPr>
              <w:t>2018</w:t>
            </w:r>
          </w:p>
        </w:tc>
        <w:tc>
          <w:tcPr>
            <w:tcW w:w="1134" w:type="dxa"/>
            <w:shd w:val="clear" w:color="auto" w:fill="ABB7C1"/>
            <w:vAlign w:val="center"/>
          </w:tcPr>
          <w:p w14:paraId="52AECF4F" w14:textId="62849F33"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b/>
                <w:bCs/>
                <w:color w:val="000000" w:themeColor="text1"/>
                <w:kern w:val="0"/>
                <w:sz w:val="18"/>
                <w:szCs w:val="18"/>
                <w:lang w:eastAsia="tr-TR"/>
              </w:rPr>
              <w:t>2019</w:t>
            </w:r>
          </w:p>
        </w:tc>
        <w:tc>
          <w:tcPr>
            <w:tcW w:w="992" w:type="dxa"/>
            <w:shd w:val="clear" w:color="auto" w:fill="ABB7C1"/>
            <w:vAlign w:val="center"/>
          </w:tcPr>
          <w:p w14:paraId="1753EDF5" w14:textId="14DC48B6"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b/>
                <w:bCs/>
                <w:color w:val="000000" w:themeColor="text1"/>
                <w:kern w:val="0"/>
                <w:sz w:val="18"/>
                <w:szCs w:val="18"/>
                <w:lang w:eastAsia="tr-TR"/>
              </w:rPr>
              <w:t>2020</w:t>
            </w:r>
          </w:p>
        </w:tc>
        <w:tc>
          <w:tcPr>
            <w:tcW w:w="992" w:type="dxa"/>
            <w:shd w:val="clear" w:color="auto" w:fill="ABB7C1"/>
            <w:vAlign w:val="center"/>
          </w:tcPr>
          <w:p w14:paraId="09DC84D5" w14:textId="61DE3825"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b/>
                <w:bCs/>
                <w:color w:val="000000" w:themeColor="text1"/>
                <w:kern w:val="0"/>
                <w:sz w:val="18"/>
                <w:szCs w:val="18"/>
                <w:lang w:eastAsia="tr-TR"/>
              </w:rPr>
              <w:t>2021</w:t>
            </w:r>
          </w:p>
        </w:tc>
        <w:tc>
          <w:tcPr>
            <w:tcW w:w="980" w:type="dxa"/>
            <w:shd w:val="clear" w:color="auto" w:fill="ABB7C1"/>
            <w:vAlign w:val="center"/>
          </w:tcPr>
          <w:p w14:paraId="6BE09506" w14:textId="251CCEF7"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b/>
                <w:bCs/>
                <w:color w:val="000000" w:themeColor="text1"/>
                <w:kern w:val="0"/>
                <w:sz w:val="18"/>
                <w:szCs w:val="18"/>
                <w:lang w:eastAsia="tr-TR"/>
              </w:rPr>
              <w:t>2022</w:t>
            </w:r>
          </w:p>
        </w:tc>
      </w:tr>
      <w:tr w:rsidR="006B6D59" w:rsidRPr="00413DFF" w14:paraId="34F84E4F" w14:textId="77777777" w:rsidTr="00257A90">
        <w:tc>
          <w:tcPr>
            <w:tcW w:w="4248" w:type="dxa"/>
            <w:shd w:val="clear" w:color="auto" w:fill="F2F2F2"/>
            <w:vAlign w:val="center"/>
          </w:tcPr>
          <w:p w14:paraId="2BF288BB" w14:textId="68EC55EF"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Mining and quarrying</w:t>
            </w:r>
          </w:p>
        </w:tc>
        <w:tc>
          <w:tcPr>
            <w:tcW w:w="1276" w:type="dxa"/>
            <w:shd w:val="clear" w:color="auto" w:fill="F2F2F2"/>
            <w:vAlign w:val="center"/>
          </w:tcPr>
          <w:p w14:paraId="127427A2" w14:textId="7AC4F099"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1087</w:t>
            </w:r>
          </w:p>
        </w:tc>
        <w:tc>
          <w:tcPr>
            <w:tcW w:w="1134" w:type="dxa"/>
            <w:shd w:val="clear" w:color="auto" w:fill="F2F2F2"/>
            <w:vAlign w:val="center"/>
          </w:tcPr>
          <w:p w14:paraId="0D212016" w14:textId="704F1DDB"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1078</w:t>
            </w:r>
          </w:p>
        </w:tc>
        <w:tc>
          <w:tcPr>
            <w:tcW w:w="992" w:type="dxa"/>
            <w:shd w:val="clear" w:color="auto" w:fill="F2F2F2"/>
            <w:vAlign w:val="center"/>
          </w:tcPr>
          <w:p w14:paraId="4AD8A23D" w14:textId="26395990"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1115</w:t>
            </w:r>
          </w:p>
        </w:tc>
        <w:tc>
          <w:tcPr>
            <w:tcW w:w="992" w:type="dxa"/>
            <w:shd w:val="clear" w:color="auto" w:fill="F2F2F2"/>
            <w:vAlign w:val="center"/>
          </w:tcPr>
          <w:p w14:paraId="73D4EB7A" w14:textId="012DBEA9"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1123</w:t>
            </w:r>
          </w:p>
        </w:tc>
        <w:tc>
          <w:tcPr>
            <w:tcW w:w="980" w:type="dxa"/>
            <w:shd w:val="clear" w:color="auto" w:fill="F2F2F2"/>
            <w:vAlign w:val="center"/>
          </w:tcPr>
          <w:p w14:paraId="4A5AA80C" w14:textId="52F80899"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1142</w:t>
            </w:r>
          </w:p>
        </w:tc>
      </w:tr>
      <w:tr w:rsidR="006B6D59" w:rsidRPr="00413DFF" w14:paraId="5E87C8B2" w14:textId="77777777" w:rsidTr="00257A90">
        <w:tc>
          <w:tcPr>
            <w:tcW w:w="4248" w:type="dxa"/>
            <w:shd w:val="clear" w:color="auto" w:fill="F2F2F2"/>
            <w:vAlign w:val="center"/>
          </w:tcPr>
          <w:p w14:paraId="439CA810" w14:textId="392C1875"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Manufacturing</w:t>
            </w:r>
          </w:p>
        </w:tc>
        <w:tc>
          <w:tcPr>
            <w:tcW w:w="1276" w:type="dxa"/>
            <w:shd w:val="clear" w:color="auto" w:fill="F2F2F2"/>
            <w:vAlign w:val="center"/>
          </w:tcPr>
          <w:p w14:paraId="6BE8366A" w14:textId="03CAC2AA"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131533</w:t>
            </w:r>
          </w:p>
        </w:tc>
        <w:tc>
          <w:tcPr>
            <w:tcW w:w="1134" w:type="dxa"/>
            <w:shd w:val="clear" w:color="auto" w:fill="F2F2F2"/>
            <w:vAlign w:val="center"/>
          </w:tcPr>
          <w:p w14:paraId="467C8116" w14:textId="149AA49D"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133573</w:t>
            </w:r>
          </w:p>
        </w:tc>
        <w:tc>
          <w:tcPr>
            <w:tcW w:w="992" w:type="dxa"/>
            <w:shd w:val="clear" w:color="auto" w:fill="F2F2F2"/>
            <w:vAlign w:val="center"/>
          </w:tcPr>
          <w:p w14:paraId="3170F725" w14:textId="0BA9DF00"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136614</w:t>
            </w:r>
          </w:p>
        </w:tc>
        <w:tc>
          <w:tcPr>
            <w:tcW w:w="992" w:type="dxa"/>
            <w:shd w:val="clear" w:color="auto" w:fill="F2F2F2"/>
            <w:vAlign w:val="center"/>
          </w:tcPr>
          <w:p w14:paraId="55C60B39" w14:textId="0EDCACD0"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143648</w:t>
            </w:r>
          </w:p>
        </w:tc>
        <w:tc>
          <w:tcPr>
            <w:tcW w:w="980" w:type="dxa"/>
            <w:shd w:val="clear" w:color="auto" w:fill="F2F2F2"/>
            <w:vAlign w:val="center"/>
          </w:tcPr>
          <w:p w14:paraId="29A9802C" w14:textId="42DE68AD"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151335</w:t>
            </w:r>
          </w:p>
        </w:tc>
      </w:tr>
      <w:tr w:rsidR="006B6D59" w:rsidRPr="00413DFF" w14:paraId="5F446657" w14:textId="77777777" w:rsidTr="00257A90">
        <w:tc>
          <w:tcPr>
            <w:tcW w:w="4248" w:type="dxa"/>
            <w:shd w:val="clear" w:color="auto" w:fill="F2F2F2"/>
            <w:vAlign w:val="center"/>
          </w:tcPr>
          <w:p w14:paraId="28D81408" w14:textId="696288C4"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Electricity, gas, steam and air conditioning production and distribution</w:t>
            </w:r>
          </w:p>
        </w:tc>
        <w:tc>
          <w:tcPr>
            <w:tcW w:w="1276" w:type="dxa"/>
            <w:shd w:val="clear" w:color="auto" w:fill="F2F2F2"/>
            <w:vAlign w:val="center"/>
          </w:tcPr>
          <w:p w14:paraId="04853ACC" w14:textId="0425B1D4"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2334</w:t>
            </w:r>
          </w:p>
        </w:tc>
        <w:tc>
          <w:tcPr>
            <w:tcW w:w="1134" w:type="dxa"/>
            <w:shd w:val="clear" w:color="auto" w:fill="F2F2F2"/>
            <w:vAlign w:val="center"/>
          </w:tcPr>
          <w:p w14:paraId="062D46F4" w14:textId="3523D7B3"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2193</w:t>
            </w:r>
          </w:p>
        </w:tc>
        <w:tc>
          <w:tcPr>
            <w:tcW w:w="992" w:type="dxa"/>
            <w:shd w:val="clear" w:color="auto" w:fill="F2F2F2"/>
            <w:vAlign w:val="center"/>
          </w:tcPr>
          <w:p w14:paraId="1207C3E1" w14:textId="3B16C505"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2047</w:t>
            </w:r>
          </w:p>
        </w:tc>
        <w:tc>
          <w:tcPr>
            <w:tcW w:w="992" w:type="dxa"/>
            <w:shd w:val="clear" w:color="auto" w:fill="F2F2F2"/>
            <w:vAlign w:val="center"/>
          </w:tcPr>
          <w:p w14:paraId="4EF23BEB" w14:textId="7391263B"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2083</w:t>
            </w:r>
          </w:p>
        </w:tc>
        <w:tc>
          <w:tcPr>
            <w:tcW w:w="980" w:type="dxa"/>
            <w:shd w:val="clear" w:color="auto" w:fill="F2F2F2"/>
            <w:vAlign w:val="center"/>
          </w:tcPr>
          <w:p w14:paraId="3DF19484" w14:textId="2274A856"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2272</w:t>
            </w:r>
          </w:p>
        </w:tc>
      </w:tr>
      <w:tr w:rsidR="006B6D59" w:rsidRPr="00413DFF" w14:paraId="7A4CD2ED" w14:textId="77777777" w:rsidTr="00257A90">
        <w:tc>
          <w:tcPr>
            <w:tcW w:w="4248" w:type="dxa"/>
            <w:shd w:val="clear" w:color="auto" w:fill="F2F2F2"/>
            <w:vAlign w:val="center"/>
          </w:tcPr>
          <w:p w14:paraId="36EE2DA5" w14:textId="706AAB4E"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Water supply; sewerage, waste management and remediation activities</w:t>
            </w:r>
          </w:p>
        </w:tc>
        <w:tc>
          <w:tcPr>
            <w:tcW w:w="1276" w:type="dxa"/>
            <w:shd w:val="clear" w:color="auto" w:fill="F2F2F2"/>
            <w:vAlign w:val="center"/>
          </w:tcPr>
          <w:p w14:paraId="6A59D39A" w14:textId="473AB4CA"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1099</w:t>
            </w:r>
          </w:p>
        </w:tc>
        <w:tc>
          <w:tcPr>
            <w:tcW w:w="1134" w:type="dxa"/>
            <w:shd w:val="clear" w:color="auto" w:fill="F2F2F2"/>
            <w:vAlign w:val="center"/>
          </w:tcPr>
          <w:p w14:paraId="1317B1C9" w14:textId="32368120"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1132</w:t>
            </w:r>
          </w:p>
        </w:tc>
        <w:tc>
          <w:tcPr>
            <w:tcW w:w="992" w:type="dxa"/>
            <w:shd w:val="clear" w:color="auto" w:fill="F2F2F2"/>
            <w:vAlign w:val="center"/>
          </w:tcPr>
          <w:p w14:paraId="0F0C22A5" w14:textId="700476FF"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1175</w:t>
            </w:r>
          </w:p>
        </w:tc>
        <w:tc>
          <w:tcPr>
            <w:tcW w:w="992" w:type="dxa"/>
            <w:shd w:val="clear" w:color="auto" w:fill="F2F2F2"/>
            <w:vAlign w:val="center"/>
          </w:tcPr>
          <w:p w14:paraId="5F99D760" w14:textId="765614B0"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1259</w:t>
            </w:r>
          </w:p>
        </w:tc>
        <w:tc>
          <w:tcPr>
            <w:tcW w:w="980" w:type="dxa"/>
            <w:shd w:val="clear" w:color="auto" w:fill="F2F2F2"/>
            <w:vAlign w:val="center"/>
          </w:tcPr>
          <w:p w14:paraId="2BE86A00" w14:textId="5F648E1C" w:rsidR="00B82971" w:rsidRPr="005944DA" w:rsidRDefault="00B82971" w:rsidP="00257A90">
            <w:pPr>
              <w:tabs>
                <w:tab w:val="left" w:pos="8789"/>
                <w:tab w:val="left" w:pos="9072"/>
              </w:tabs>
              <w:rPr>
                <w:rFonts w:asciiTheme="minorHAnsi" w:hAnsiTheme="minorHAnsi"/>
                <w:color w:val="000000" w:themeColor="text1"/>
                <w:sz w:val="18"/>
                <w:szCs w:val="18"/>
              </w:rPr>
            </w:pPr>
            <w:r w:rsidRPr="005944DA">
              <w:rPr>
                <w:rFonts w:asciiTheme="minorHAnsi" w:eastAsia="Times New Roman" w:hAnsiTheme="minorHAnsi" w:cs="Calibri"/>
                <w:color w:val="000000" w:themeColor="text1"/>
                <w:kern w:val="0"/>
                <w:sz w:val="18"/>
                <w:szCs w:val="18"/>
                <w:lang w:eastAsia="tr-TR"/>
              </w:rPr>
              <w:t>1344</w:t>
            </w:r>
          </w:p>
        </w:tc>
      </w:tr>
      <w:tr w:rsidR="006B6D59" w:rsidRPr="00413DFF" w14:paraId="442AB02A" w14:textId="77777777" w:rsidTr="00257A90">
        <w:tc>
          <w:tcPr>
            <w:tcW w:w="4248" w:type="dxa"/>
            <w:shd w:val="clear" w:color="auto" w:fill="F2F2F2"/>
            <w:vAlign w:val="center"/>
          </w:tcPr>
          <w:p w14:paraId="0D5514EA" w14:textId="0F5954D3"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Construction</w:t>
            </w:r>
          </w:p>
        </w:tc>
        <w:tc>
          <w:tcPr>
            <w:tcW w:w="1276" w:type="dxa"/>
            <w:shd w:val="clear" w:color="auto" w:fill="F2F2F2"/>
            <w:vAlign w:val="center"/>
          </w:tcPr>
          <w:p w14:paraId="14102004" w14:textId="1A56B421"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71055</w:t>
            </w:r>
          </w:p>
        </w:tc>
        <w:tc>
          <w:tcPr>
            <w:tcW w:w="1134" w:type="dxa"/>
            <w:shd w:val="clear" w:color="auto" w:fill="F2F2F2"/>
            <w:vAlign w:val="center"/>
          </w:tcPr>
          <w:p w14:paraId="49A8E61C" w14:textId="0B491A2D"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67795</w:t>
            </w:r>
          </w:p>
        </w:tc>
        <w:tc>
          <w:tcPr>
            <w:tcW w:w="992" w:type="dxa"/>
            <w:shd w:val="clear" w:color="auto" w:fill="F2F2F2"/>
            <w:vAlign w:val="center"/>
          </w:tcPr>
          <w:p w14:paraId="6F90A3E6" w14:textId="0E7DEF11"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68282</w:t>
            </w:r>
          </w:p>
        </w:tc>
        <w:tc>
          <w:tcPr>
            <w:tcW w:w="992" w:type="dxa"/>
            <w:shd w:val="clear" w:color="auto" w:fill="F2F2F2"/>
            <w:vAlign w:val="center"/>
          </w:tcPr>
          <w:p w14:paraId="1AECA5B1" w14:textId="104913EE"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70783</w:t>
            </w:r>
          </w:p>
        </w:tc>
        <w:tc>
          <w:tcPr>
            <w:tcW w:w="980" w:type="dxa"/>
            <w:shd w:val="clear" w:color="auto" w:fill="F2F2F2"/>
            <w:vAlign w:val="center"/>
          </w:tcPr>
          <w:p w14:paraId="039D49F3" w14:textId="5E8E4024"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73770</w:t>
            </w:r>
          </w:p>
        </w:tc>
      </w:tr>
      <w:tr w:rsidR="006B6D59" w:rsidRPr="00413DFF" w14:paraId="795D0633" w14:textId="77777777" w:rsidTr="00257A90">
        <w:tc>
          <w:tcPr>
            <w:tcW w:w="4248" w:type="dxa"/>
            <w:shd w:val="clear" w:color="auto" w:fill="F2F2F2"/>
            <w:vAlign w:val="center"/>
          </w:tcPr>
          <w:p w14:paraId="46AA1E47" w14:textId="123F8524"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Wholesale and retail trade; repair of motor vehicles and motorcycles</w:t>
            </w:r>
          </w:p>
        </w:tc>
        <w:tc>
          <w:tcPr>
            <w:tcW w:w="1276" w:type="dxa"/>
            <w:shd w:val="clear" w:color="auto" w:fill="F2F2F2"/>
            <w:vAlign w:val="center"/>
          </w:tcPr>
          <w:p w14:paraId="075874DF" w14:textId="29E36450"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283981</w:t>
            </w:r>
          </w:p>
        </w:tc>
        <w:tc>
          <w:tcPr>
            <w:tcW w:w="1134" w:type="dxa"/>
            <w:shd w:val="clear" w:color="auto" w:fill="F2F2F2"/>
            <w:vAlign w:val="center"/>
          </w:tcPr>
          <w:p w14:paraId="678831C7" w14:textId="138C0750"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294990</w:t>
            </w:r>
          </w:p>
        </w:tc>
        <w:tc>
          <w:tcPr>
            <w:tcW w:w="992" w:type="dxa"/>
            <w:shd w:val="clear" w:color="auto" w:fill="F2F2F2"/>
            <w:vAlign w:val="center"/>
          </w:tcPr>
          <w:p w14:paraId="6EEA83EB" w14:textId="7E014F04"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316392</w:t>
            </w:r>
          </w:p>
        </w:tc>
        <w:tc>
          <w:tcPr>
            <w:tcW w:w="992" w:type="dxa"/>
            <w:shd w:val="clear" w:color="auto" w:fill="F2F2F2"/>
            <w:vAlign w:val="center"/>
          </w:tcPr>
          <w:p w14:paraId="35D3CC67" w14:textId="13414D2F"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342492</w:t>
            </w:r>
          </w:p>
        </w:tc>
        <w:tc>
          <w:tcPr>
            <w:tcW w:w="980" w:type="dxa"/>
            <w:shd w:val="clear" w:color="auto" w:fill="F2F2F2"/>
            <w:vAlign w:val="center"/>
          </w:tcPr>
          <w:p w14:paraId="195552FA" w14:textId="4B3AB9F3"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364202</w:t>
            </w:r>
          </w:p>
        </w:tc>
      </w:tr>
      <w:tr w:rsidR="006B6D59" w:rsidRPr="00413DFF" w14:paraId="434C89DB" w14:textId="77777777" w:rsidTr="00257A90">
        <w:tc>
          <w:tcPr>
            <w:tcW w:w="4248" w:type="dxa"/>
            <w:shd w:val="clear" w:color="auto" w:fill="F2F2F2"/>
            <w:vAlign w:val="center"/>
          </w:tcPr>
          <w:p w14:paraId="40CCA08C" w14:textId="048BD6EC"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Transport and storage</w:t>
            </w:r>
          </w:p>
        </w:tc>
        <w:tc>
          <w:tcPr>
            <w:tcW w:w="1276" w:type="dxa"/>
            <w:shd w:val="clear" w:color="auto" w:fill="F2F2F2"/>
            <w:vAlign w:val="center"/>
          </w:tcPr>
          <w:p w14:paraId="0537F899" w14:textId="3C720015"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102973</w:t>
            </w:r>
          </w:p>
        </w:tc>
        <w:tc>
          <w:tcPr>
            <w:tcW w:w="1134" w:type="dxa"/>
            <w:shd w:val="clear" w:color="auto" w:fill="F2F2F2"/>
            <w:vAlign w:val="center"/>
          </w:tcPr>
          <w:p w14:paraId="4F48C1F9" w14:textId="7C79FFD7"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104102</w:t>
            </w:r>
          </w:p>
        </w:tc>
        <w:tc>
          <w:tcPr>
            <w:tcW w:w="992" w:type="dxa"/>
            <w:shd w:val="clear" w:color="auto" w:fill="F2F2F2"/>
            <w:vAlign w:val="center"/>
          </w:tcPr>
          <w:p w14:paraId="354656BB" w14:textId="6F58CF9E"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110680</w:t>
            </w:r>
          </w:p>
        </w:tc>
        <w:tc>
          <w:tcPr>
            <w:tcW w:w="992" w:type="dxa"/>
            <w:shd w:val="clear" w:color="auto" w:fill="F2F2F2"/>
            <w:vAlign w:val="center"/>
          </w:tcPr>
          <w:p w14:paraId="667A25A3" w14:textId="3D21CB9F"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142579</w:t>
            </w:r>
          </w:p>
        </w:tc>
        <w:tc>
          <w:tcPr>
            <w:tcW w:w="980" w:type="dxa"/>
            <w:shd w:val="clear" w:color="auto" w:fill="F2F2F2"/>
            <w:vAlign w:val="center"/>
          </w:tcPr>
          <w:p w14:paraId="7702D905" w14:textId="548D69E7"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158512</w:t>
            </w:r>
          </w:p>
        </w:tc>
      </w:tr>
      <w:tr w:rsidR="006B6D59" w:rsidRPr="00413DFF" w14:paraId="5301DAEB" w14:textId="77777777" w:rsidTr="00257A90">
        <w:tc>
          <w:tcPr>
            <w:tcW w:w="4248" w:type="dxa"/>
            <w:shd w:val="clear" w:color="auto" w:fill="F2F2F2"/>
            <w:vAlign w:val="center"/>
          </w:tcPr>
          <w:p w14:paraId="61EAFE25" w14:textId="5024A646"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Accommodation and food service activities</w:t>
            </w:r>
          </w:p>
        </w:tc>
        <w:tc>
          <w:tcPr>
            <w:tcW w:w="1276" w:type="dxa"/>
            <w:shd w:val="clear" w:color="auto" w:fill="F2F2F2"/>
            <w:vAlign w:val="center"/>
          </w:tcPr>
          <w:p w14:paraId="0F24AE48" w14:textId="290B9FBA"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68652</w:t>
            </w:r>
          </w:p>
        </w:tc>
        <w:tc>
          <w:tcPr>
            <w:tcW w:w="1134" w:type="dxa"/>
            <w:shd w:val="clear" w:color="auto" w:fill="F2F2F2"/>
            <w:vAlign w:val="center"/>
          </w:tcPr>
          <w:p w14:paraId="0D3EB5A9" w14:textId="3DFB634F"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71382</w:t>
            </w:r>
          </w:p>
        </w:tc>
        <w:tc>
          <w:tcPr>
            <w:tcW w:w="992" w:type="dxa"/>
            <w:shd w:val="clear" w:color="auto" w:fill="F2F2F2"/>
            <w:vAlign w:val="center"/>
          </w:tcPr>
          <w:p w14:paraId="39CBBC08" w14:textId="701DA523"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70672</w:t>
            </w:r>
          </w:p>
        </w:tc>
        <w:tc>
          <w:tcPr>
            <w:tcW w:w="992" w:type="dxa"/>
            <w:shd w:val="clear" w:color="auto" w:fill="F2F2F2"/>
            <w:vAlign w:val="center"/>
          </w:tcPr>
          <w:p w14:paraId="57F95C1E" w14:textId="3C552EF2"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70710</w:t>
            </w:r>
          </w:p>
        </w:tc>
        <w:tc>
          <w:tcPr>
            <w:tcW w:w="980" w:type="dxa"/>
            <w:shd w:val="clear" w:color="auto" w:fill="F2F2F2"/>
            <w:vAlign w:val="center"/>
          </w:tcPr>
          <w:p w14:paraId="144FC33E" w14:textId="2AF6BDE0"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71131</w:t>
            </w:r>
          </w:p>
        </w:tc>
      </w:tr>
      <w:tr w:rsidR="006B6D59" w:rsidRPr="00413DFF" w14:paraId="0D5B7409" w14:textId="77777777" w:rsidTr="00257A90">
        <w:tc>
          <w:tcPr>
            <w:tcW w:w="4248" w:type="dxa"/>
            <w:shd w:val="clear" w:color="auto" w:fill="F2F2F2"/>
            <w:vAlign w:val="center"/>
          </w:tcPr>
          <w:p w14:paraId="1DDBA939" w14:textId="2A7D2E70"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Finance and insurance activities</w:t>
            </w:r>
          </w:p>
        </w:tc>
        <w:tc>
          <w:tcPr>
            <w:tcW w:w="1276" w:type="dxa"/>
            <w:shd w:val="clear" w:color="auto" w:fill="F2F2F2"/>
            <w:vAlign w:val="center"/>
          </w:tcPr>
          <w:p w14:paraId="0EF7A92E" w14:textId="45A48456"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8015</w:t>
            </w:r>
          </w:p>
        </w:tc>
        <w:tc>
          <w:tcPr>
            <w:tcW w:w="1134" w:type="dxa"/>
            <w:shd w:val="clear" w:color="auto" w:fill="F2F2F2"/>
            <w:vAlign w:val="center"/>
          </w:tcPr>
          <w:p w14:paraId="4E220966" w14:textId="5375AB29"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7738</w:t>
            </w:r>
          </w:p>
        </w:tc>
        <w:tc>
          <w:tcPr>
            <w:tcW w:w="992" w:type="dxa"/>
            <w:shd w:val="clear" w:color="auto" w:fill="F2F2F2"/>
            <w:vAlign w:val="center"/>
          </w:tcPr>
          <w:p w14:paraId="0ACF7708" w14:textId="64342E84"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7570</w:t>
            </w:r>
          </w:p>
        </w:tc>
        <w:tc>
          <w:tcPr>
            <w:tcW w:w="992" w:type="dxa"/>
            <w:shd w:val="clear" w:color="auto" w:fill="F2F2F2"/>
            <w:vAlign w:val="center"/>
          </w:tcPr>
          <w:p w14:paraId="541633BD" w14:textId="40E96A00"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6394</w:t>
            </w:r>
          </w:p>
        </w:tc>
        <w:tc>
          <w:tcPr>
            <w:tcW w:w="980" w:type="dxa"/>
            <w:shd w:val="clear" w:color="auto" w:fill="F2F2F2"/>
            <w:vAlign w:val="center"/>
          </w:tcPr>
          <w:p w14:paraId="72CBBE96" w14:textId="559458FE"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6637</w:t>
            </w:r>
          </w:p>
        </w:tc>
      </w:tr>
      <w:tr w:rsidR="006B6D59" w:rsidRPr="00413DFF" w14:paraId="11CC6C8D" w14:textId="77777777" w:rsidTr="00257A90">
        <w:tc>
          <w:tcPr>
            <w:tcW w:w="4248" w:type="dxa"/>
            <w:shd w:val="clear" w:color="auto" w:fill="F2F2F2"/>
            <w:vAlign w:val="center"/>
          </w:tcPr>
          <w:p w14:paraId="6891C763" w14:textId="16109847"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Professional, scientific and technical activities</w:t>
            </w:r>
          </w:p>
        </w:tc>
        <w:tc>
          <w:tcPr>
            <w:tcW w:w="1276" w:type="dxa"/>
            <w:shd w:val="clear" w:color="auto" w:fill="F2F2F2"/>
            <w:vAlign w:val="center"/>
          </w:tcPr>
          <w:p w14:paraId="3B9B1BC6" w14:textId="15AE92F1"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77905</w:t>
            </w:r>
          </w:p>
        </w:tc>
        <w:tc>
          <w:tcPr>
            <w:tcW w:w="1134" w:type="dxa"/>
            <w:shd w:val="clear" w:color="auto" w:fill="F2F2F2"/>
            <w:vAlign w:val="center"/>
          </w:tcPr>
          <w:p w14:paraId="4885499B" w14:textId="6547F566"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81784</w:t>
            </w:r>
          </w:p>
        </w:tc>
        <w:tc>
          <w:tcPr>
            <w:tcW w:w="992" w:type="dxa"/>
            <w:shd w:val="clear" w:color="auto" w:fill="F2F2F2"/>
            <w:vAlign w:val="center"/>
          </w:tcPr>
          <w:p w14:paraId="3C658E82" w14:textId="149E3FB2"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86716</w:t>
            </w:r>
          </w:p>
        </w:tc>
        <w:tc>
          <w:tcPr>
            <w:tcW w:w="992" w:type="dxa"/>
            <w:shd w:val="clear" w:color="auto" w:fill="F2F2F2"/>
            <w:vAlign w:val="center"/>
          </w:tcPr>
          <w:p w14:paraId="1F18EAD8" w14:textId="15FE49E3"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93406</w:t>
            </w:r>
          </w:p>
        </w:tc>
        <w:tc>
          <w:tcPr>
            <w:tcW w:w="980" w:type="dxa"/>
            <w:shd w:val="clear" w:color="auto" w:fill="F2F2F2"/>
            <w:vAlign w:val="center"/>
          </w:tcPr>
          <w:p w14:paraId="19F61D3D" w14:textId="5765421C"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100539</w:t>
            </w:r>
          </w:p>
        </w:tc>
      </w:tr>
      <w:tr w:rsidR="006B6D59" w:rsidRPr="00413DFF" w14:paraId="518DC0FD" w14:textId="77777777" w:rsidTr="00257A90">
        <w:tc>
          <w:tcPr>
            <w:tcW w:w="4248" w:type="dxa"/>
            <w:shd w:val="clear" w:color="auto" w:fill="F2F2F2"/>
            <w:vAlign w:val="center"/>
          </w:tcPr>
          <w:p w14:paraId="48CE8593" w14:textId="62A6124C"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Administrative and support service activities</w:t>
            </w:r>
          </w:p>
        </w:tc>
        <w:tc>
          <w:tcPr>
            <w:tcW w:w="1276" w:type="dxa"/>
            <w:shd w:val="clear" w:color="auto" w:fill="F2F2F2"/>
            <w:vAlign w:val="center"/>
          </w:tcPr>
          <w:p w14:paraId="35E731F1" w14:textId="1818DD8E"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23316</w:t>
            </w:r>
          </w:p>
        </w:tc>
        <w:tc>
          <w:tcPr>
            <w:tcW w:w="1134" w:type="dxa"/>
            <w:shd w:val="clear" w:color="auto" w:fill="F2F2F2"/>
            <w:vAlign w:val="center"/>
          </w:tcPr>
          <w:p w14:paraId="0173C6B7" w14:textId="0CF8524D"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24516</w:t>
            </w:r>
          </w:p>
        </w:tc>
        <w:tc>
          <w:tcPr>
            <w:tcW w:w="992" w:type="dxa"/>
            <w:shd w:val="clear" w:color="auto" w:fill="F2F2F2"/>
            <w:vAlign w:val="center"/>
          </w:tcPr>
          <w:p w14:paraId="519B1DFD" w14:textId="2D7A12EA"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25126</w:t>
            </w:r>
          </w:p>
        </w:tc>
        <w:tc>
          <w:tcPr>
            <w:tcW w:w="992" w:type="dxa"/>
            <w:shd w:val="clear" w:color="auto" w:fill="F2F2F2"/>
            <w:vAlign w:val="center"/>
          </w:tcPr>
          <w:p w14:paraId="46DA6600" w14:textId="3F3464AA"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25836</w:t>
            </w:r>
          </w:p>
        </w:tc>
        <w:tc>
          <w:tcPr>
            <w:tcW w:w="980" w:type="dxa"/>
            <w:shd w:val="clear" w:color="auto" w:fill="F2F2F2"/>
            <w:vAlign w:val="center"/>
          </w:tcPr>
          <w:p w14:paraId="4387F34E" w14:textId="58069670"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28201</w:t>
            </w:r>
          </w:p>
        </w:tc>
      </w:tr>
      <w:tr w:rsidR="006B6D59" w:rsidRPr="00413DFF" w14:paraId="20832792" w14:textId="77777777" w:rsidTr="00257A90">
        <w:tc>
          <w:tcPr>
            <w:tcW w:w="4248" w:type="dxa"/>
            <w:shd w:val="clear" w:color="auto" w:fill="F2F2F2"/>
            <w:vAlign w:val="center"/>
          </w:tcPr>
          <w:p w14:paraId="0FB64E42" w14:textId="788E37C8"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Education</w:t>
            </w:r>
          </w:p>
        </w:tc>
        <w:tc>
          <w:tcPr>
            <w:tcW w:w="1276" w:type="dxa"/>
            <w:shd w:val="clear" w:color="auto" w:fill="F2F2F2"/>
            <w:vAlign w:val="center"/>
          </w:tcPr>
          <w:p w14:paraId="5FE4E788" w14:textId="3FF4600B"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8454</w:t>
            </w:r>
          </w:p>
        </w:tc>
        <w:tc>
          <w:tcPr>
            <w:tcW w:w="1134" w:type="dxa"/>
            <w:shd w:val="clear" w:color="auto" w:fill="F2F2F2"/>
            <w:vAlign w:val="center"/>
          </w:tcPr>
          <w:p w14:paraId="6B933707" w14:textId="1D154B28"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9027</w:t>
            </w:r>
          </w:p>
        </w:tc>
        <w:tc>
          <w:tcPr>
            <w:tcW w:w="992" w:type="dxa"/>
            <w:shd w:val="clear" w:color="auto" w:fill="F2F2F2"/>
            <w:vAlign w:val="center"/>
          </w:tcPr>
          <w:p w14:paraId="09B2F398" w14:textId="54F10A1B"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9515</w:t>
            </w:r>
          </w:p>
        </w:tc>
        <w:tc>
          <w:tcPr>
            <w:tcW w:w="992" w:type="dxa"/>
            <w:shd w:val="clear" w:color="auto" w:fill="F2F2F2"/>
            <w:vAlign w:val="center"/>
          </w:tcPr>
          <w:p w14:paraId="3137BF00" w14:textId="3E1DA013"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10027</w:t>
            </w:r>
          </w:p>
        </w:tc>
        <w:tc>
          <w:tcPr>
            <w:tcW w:w="980" w:type="dxa"/>
            <w:shd w:val="clear" w:color="auto" w:fill="F2F2F2"/>
            <w:vAlign w:val="center"/>
          </w:tcPr>
          <w:p w14:paraId="42A71FFE" w14:textId="1192D2D2" w:rsidR="00B82971" w:rsidRPr="005944DA" w:rsidRDefault="00B82971" w:rsidP="00257A90">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10719</w:t>
            </w:r>
          </w:p>
        </w:tc>
      </w:tr>
      <w:tr w:rsidR="006B6D59" w:rsidRPr="00413DFF" w14:paraId="3469BA40" w14:textId="77777777" w:rsidTr="002B2E41">
        <w:tc>
          <w:tcPr>
            <w:tcW w:w="4248" w:type="dxa"/>
            <w:shd w:val="clear" w:color="auto" w:fill="F2F2F2"/>
            <w:vAlign w:val="center"/>
          </w:tcPr>
          <w:p w14:paraId="3A92A4D5" w14:textId="48AE7491"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Human health and social service activities</w:t>
            </w:r>
          </w:p>
        </w:tc>
        <w:tc>
          <w:tcPr>
            <w:tcW w:w="1276" w:type="dxa"/>
            <w:shd w:val="clear" w:color="auto" w:fill="F2F2F2"/>
            <w:vAlign w:val="center"/>
          </w:tcPr>
          <w:p w14:paraId="26CA45BD" w14:textId="67BAB3F1"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18243</w:t>
            </w:r>
          </w:p>
        </w:tc>
        <w:tc>
          <w:tcPr>
            <w:tcW w:w="1134" w:type="dxa"/>
            <w:shd w:val="clear" w:color="auto" w:fill="F2F2F2"/>
            <w:vAlign w:val="center"/>
          </w:tcPr>
          <w:p w14:paraId="38E22CA4" w14:textId="00961985"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19335</w:t>
            </w:r>
          </w:p>
        </w:tc>
        <w:tc>
          <w:tcPr>
            <w:tcW w:w="992" w:type="dxa"/>
            <w:shd w:val="clear" w:color="auto" w:fill="F2F2F2"/>
            <w:vAlign w:val="center"/>
          </w:tcPr>
          <w:p w14:paraId="57D76645" w14:textId="195DA530"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20410</w:t>
            </w:r>
          </w:p>
        </w:tc>
        <w:tc>
          <w:tcPr>
            <w:tcW w:w="992" w:type="dxa"/>
            <w:shd w:val="clear" w:color="auto" w:fill="F2F2F2"/>
            <w:vAlign w:val="center"/>
          </w:tcPr>
          <w:p w14:paraId="7D7B44F9" w14:textId="3896D9D0"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22010</w:t>
            </w:r>
          </w:p>
        </w:tc>
        <w:tc>
          <w:tcPr>
            <w:tcW w:w="980" w:type="dxa"/>
            <w:shd w:val="clear" w:color="auto" w:fill="F2F2F2"/>
            <w:vAlign w:val="center"/>
          </w:tcPr>
          <w:p w14:paraId="7D11F179" w14:textId="0E2EC876"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24587</w:t>
            </w:r>
          </w:p>
        </w:tc>
      </w:tr>
      <w:tr w:rsidR="006B6D59" w:rsidRPr="00413DFF" w14:paraId="446C316A" w14:textId="77777777" w:rsidTr="002B2E41">
        <w:tc>
          <w:tcPr>
            <w:tcW w:w="4248" w:type="dxa"/>
            <w:shd w:val="clear" w:color="auto" w:fill="F2F2F2"/>
            <w:vAlign w:val="center"/>
          </w:tcPr>
          <w:p w14:paraId="0968F7CD" w14:textId="33CD0207"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lastRenderedPageBreak/>
              <w:t>Culture, arts, entertainment, recreation and sports</w:t>
            </w:r>
          </w:p>
        </w:tc>
        <w:tc>
          <w:tcPr>
            <w:tcW w:w="1276" w:type="dxa"/>
            <w:shd w:val="clear" w:color="auto" w:fill="F2F2F2"/>
            <w:vAlign w:val="center"/>
          </w:tcPr>
          <w:p w14:paraId="1AF7381C" w14:textId="5AD391FF"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14348</w:t>
            </w:r>
          </w:p>
        </w:tc>
        <w:tc>
          <w:tcPr>
            <w:tcW w:w="1134" w:type="dxa"/>
            <w:shd w:val="clear" w:color="auto" w:fill="F2F2F2"/>
            <w:vAlign w:val="center"/>
          </w:tcPr>
          <w:p w14:paraId="19304C56" w14:textId="0194BA1C"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15163</w:t>
            </w:r>
          </w:p>
        </w:tc>
        <w:tc>
          <w:tcPr>
            <w:tcW w:w="992" w:type="dxa"/>
            <w:shd w:val="clear" w:color="auto" w:fill="F2F2F2"/>
            <w:vAlign w:val="center"/>
          </w:tcPr>
          <w:p w14:paraId="6CED41A0" w14:textId="41B468D0"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15109</w:t>
            </w:r>
          </w:p>
        </w:tc>
        <w:tc>
          <w:tcPr>
            <w:tcW w:w="992" w:type="dxa"/>
            <w:shd w:val="clear" w:color="auto" w:fill="F2F2F2"/>
            <w:vAlign w:val="center"/>
          </w:tcPr>
          <w:p w14:paraId="64FB94C7" w14:textId="4125C696"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15483</w:t>
            </w:r>
          </w:p>
        </w:tc>
        <w:tc>
          <w:tcPr>
            <w:tcW w:w="980" w:type="dxa"/>
            <w:shd w:val="clear" w:color="auto" w:fill="F2F2F2"/>
            <w:vAlign w:val="center"/>
          </w:tcPr>
          <w:p w14:paraId="228787A9" w14:textId="61403152" w:rsidR="00B82971" w:rsidRPr="005944DA" w:rsidRDefault="00B82971" w:rsidP="002B2E41">
            <w:pPr>
              <w:tabs>
                <w:tab w:val="left" w:pos="8789"/>
                <w:tab w:val="left" w:pos="9072"/>
              </w:tabs>
              <w:rPr>
                <w:rFonts w:asciiTheme="minorHAnsi" w:eastAsia="Times New Roman" w:hAnsiTheme="minorHAnsi" w:cs="Calibri"/>
                <w:color w:val="000000" w:themeColor="text1"/>
                <w:kern w:val="0"/>
                <w:sz w:val="18"/>
                <w:szCs w:val="18"/>
                <w:lang w:eastAsia="tr-TR"/>
              </w:rPr>
            </w:pPr>
            <w:r w:rsidRPr="005944DA">
              <w:rPr>
                <w:rFonts w:asciiTheme="minorHAnsi" w:eastAsia="Times New Roman" w:hAnsiTheme="minorHAnsi" w:cs="Calibri"/>
                <w:color w:val="000000" w:themeColor="text1"/>
                <w:kern w:val="0"/>
                <w:sz w:val="18"/>
                <w:szCs w:val="18"/>
                <w:lang w:eastAsia="tr-TR"/>
              </w:rPr>
              <w:t>16677</w:t>
            </w:r>
          </w:p>
        </w:tc>
      </w:tr>
    </w:tbl>
    <w:p w14:paraId="63E0AEF2" w14:textId="77777777" w:rsidR="00A86D56" w:rsidRPr="005944DA" w:rsidRDefault="00A86D56" w:rsidP="00A86D56">
      <w:pPr>
        <w:pBdr>
          <w:top w:val="nil"/>
          <w:left w:val="nil"/>
          <w:bottom w:val="nil"/>
          <w:right w:val="nil"/>
          <w:between w:val="nil"/>
        </w:pBdr>
        <w:spacing w:after="200"/>
        <w:rPr>
          <w:i/>
          <w:iCs/>
          <w:color w:val="000000" w:themeColor="text1"/>
          <w:sz w:val="18"/>
          <w:szCs w:val="18"/>
        </w:rPr>
      </w:pPr>
      <w:r w:rsidRPr="005944DA">
        <w:rPr>
          <w:b/>
          <w:bCs/>
          <w:i/>
          <w:iCs/>
          <w:color w:val="000000"/>
          <w:sz w:val="18"/>
          <w:szCs w:val="18"/>
        </w:rPr>
        <w:t>Source:</w:t>
      </w:r>
      <w:r w:rsidRPr="005944DA">
        <w:rPr>
          <w:i/>
          <w:iCs/>
          <w:color w:val="000000"/>
          <w:sz w:val="18"/>
          <w:szCs w:val="18"/>
        </w:rPr>
        <w:t xml:space="preserve"> Turkish Statistical Institute (TurkStat). Regional Statistics Database. Retrieved from </w:t>
      </w:r>
      <w:hyperlink r:id="rId30" w:tgtFrame="_new" w:history="1">
        <w:r w:rsidRPr="005944DA">
          <w:rPr>
            <w:rStyle w:val="Kpr"/>
            <w:i/>
            <w:iCs/>
            <w:color w:val="000000" w:themeColor="text1"/>
            <w:sz w:val="18"/>
            <w:szCs w:val="18"/>
          </w:rPr>
          <w:t>https://biruni.tuik.gov.tr/bolgeselistatistik/degiskenlerUzerindenSorgula.do</w:t>
        </w:r>
      </w:hyperlink>
    </w:p>
    <w:p w14:paraId="3511512E" w14:textId="060AE166" w:rsidR="00AA0360" w:rsidRPr="005944DA" w:rsidRDefault="006D1749" w:rsidP="002B2E41">
      <w:pPr>
        <w:pStyle w:val="Balk3"/>
        <w:tabs>
          <w:tab w:val="left" w:pos="8789"/>
          <w:tab w:val="left" w:pos="9072"/>
        </w:tabs>
        <w:rPr>
          <w:rFonts w:asciiTheme="minorHAnsi" w:hAnsiTheme="minorHAnsi"/>
          <w:color w:val="000000" w:themeColor="text1"/>
        </w:rPr>
      </w:pPr>
      <w:bookmarkStart w:id="878" w:name="_Toc210122553"/>
      <w:r w:rsidRPr="005944DA">
        <w:rPr>
          <w:rFonts w:asciiTheme="minorHAnsi" w:hAnsiTheme="minorHAnsi"/>
          <w:color w:val="000000" w:themeColor="text1"/>
        </w:rPr>
        <w:t>2</w:t>
      </w:r>
      <w:r w:rsidR="003214D2" w:rsidRPr="005944DA">
        <w:rPr>
          <w:rFonts w:asciiTheme="minorHAnsi" w:hAnsiTheme="minorHAnsi"/>
          <w:color w:val="000000" w:themeColor="text1"/>
        </w:rPr>
        <w:t>.2.</w:t>
      </w:r>
      <w:r w:rsidR="007E6492" w:rsidRPr="005944DA">
        <w:rPr>
          <w:rFonts w:asciiTheme="minorHAnsi" w:hAnsiTheme="minorHAnsi"/>
          <w:color w:val="000000" w:themeColor="text1"/>
        </w:rPr>
        <w:t>8</w:t>
      </w:r>
      <w:r w:rsidR="003214D2" w:rsidRPr="005944DA">
        <w:rPr>
          <w:rFonts w:asciiTheme="minorHAnsi" w:hAnsiTheme="minorHAnsi"/>
          <w:color w:val="000000" w:themeColor="text1"/>
        </w:rPr>
        <w:t>.</w:t>
      </w:r>
      <w:r w:rsidR="007E6492" w:rsidRPr="005944DA">
        <w:rPr>
          <w:rFonts w:asciiTheme="minorHAnsi" w:hAnsiTheme="minorHAnsi"/>
          <w:color w:val="000000" w:themeColor="text1"/>
        </w:rPr>
        <w:t xml:space="preserve"> </w:t>
      </w:r>
      <w:r w:rsidR="008E48BF" w:rsidRPr="005944DA">
        <w:rPr>
          <w:rFonts w:asciiTheme="minorHAnsi" w:hAnsiTheme="minorHAnsi"/>
          <w:color w:val="000000" w:themeColor="text1"/>
        </w:rPr>
        <w:t>Retirement Status</w:t>
      </w:r>
      <w:r w:rsidR="004318F3" w:rsidRPr="005944DA">
        <w:rPr>
          <w:rFonts w:asciiTheme="minorHAnsi" w:hAnsiTheme="minorHAnsi"/>
          <w:color w:val="000000" w:themeColor="text1"/>
        </w:rPr>
        <w:t xml:space="preserve"> in </w:t>
      </w:r>
      <w:r w:rsidR="009B7DF2" w:rsidRPr="005944DA">
        <w:rPr>
          <w:rFonts w:asciiTheme="minorHAnsi" w:hAnsiTheme="minorHAnsi"/>
          <w:color w:val="000000" w:themeColor="text1"/>
        </w:rPr>
        <w:t>Istanbul</w:t>
      </w:r>
      <w:r w:rsidR="004318F3" w:rsidRPr="005944DA">
        <w:rPr>
          <w:rFonts w:asciiTheme="minorHAnsi" w:hAnsiTheme="minorHAnsi"/>
          <w:color w:val="000000" w:themeColor="text1"/>
        </w:rPr>
        <w:t xml:space="preserve"> Province</w:t>
      </w:r>
      <w:bookmarkEnd w:id="878"/>
    </w:p>
    <w:p w14:paraId="3D86DB23" w14:textId="19E6B868" w:rsidR="00A904CF" w:rsidRPr="005944DA" w:rsidRDefault="00A904CF" w:rsidP="00A904CF">
      <w:pPr>
        <w:spacing w:after="0"/>
        <w:rPr>
          <w:rFonts w:eastAsia="Tahoma" w:cs="Tahoma"/>
          <w:b/>
          <w:color w:val="000000" w:themeColor="text1"/>
        </w:rPr>
      </w:pPr>
      <w:r w:rsidRPr="005944DA">
        <w:rPr>
          <w:rFonts w:eastAsia="Tahoma" w:cs="Tahoma"/>
          <w:color w:val="000000" w:themeColor="text1"/>
        </w:rPr>
        <w:t>It is among the leading duties of the social state to ensure thatpensioners, who have contributed greatly to the development of our country throughout their working lives, can make the best use of their retirement rights. In order to fulfill these duties, first of all, norm and standard unity has been ensured with the Social Security and General Health Insurance Law No. 5510, which was prepared to establish a structure where all individuals are provided with social security services of equal scope and quality. Technological infrastructure works have been accelerated by the Social Security Institution (</w:t>
      </w:r>
      <w:r w:rsidR="00C418D9" w:rsidRPr="005944DA">
        <w:rPr>
          <w:rFonts w:eastAsia="Tahoma" w:cs="Tahoma"/>
          <w:color w:val="000000" w:themeColor="text1"/>
        </w:rPr>
        <w:t>SGK</w:t>
      </w:r>
      <w:r w:rsidRPr="005944DA">
        <w:rPr>
          <w:rFonts w:eastAsia="Tahoma" w:cs="Tahoma"/>
          <w:color w:val="000000" w:themeColor="text1"/>
        </w:rPr>
        <w:t>) and a wide range of studies are being carried out in both insurance and health fields in order to provide better quality and sustainable services.</w:t>
      </w:r>
      <w:r w:rsidRPr="005944DA">
        <w:rPr>
          <w:rFonts w:eastAsia="Tahoma" w:cs="Tahoma"/>
          <w:b/>
          <w:color w:val="000000" w:themeColor="text1"/>
        </w:rPr>
        <w:t xml:space="preserve"> </w:t>
      </w:r>
      <w:bookmarkStart w:id="879" w:name="_1opuj5n"/>
      <w:bookmarkEnd w:id="879"/>
    </w:p>
    <w:p w14:paraId="61589DD2" w14:textId="68196843" w:rsidR="00A904CF" w:rsidRPr="005944DA" w:rsidRDefault="00A904CF" w:rsidP="002B2E41">
      <w:pPr>
        <w:pStyle w:val="ResimYazs"/>
        <w:keepNext/>
      </w:pPr>
      <w:bookmarkStart w:id="880" w:name="_Toc210122640"/>
      <w:r w:rsidRPr="005944DA">
        <w:t xml:space="preserve">Table </w:t>
      </w:r>
      <w:r w:rsidRPr="005944DA">
        <w:fldChar w:fldCharType="begin"/>
      </w:r>
      <w:r w:rsidRPr="005944DA">
        <w:instrText xml:space="preserve"> SEQ Table \* ARABIC </w:instrText>
      </w:r>
      <w:r w:rsidRPr="005944DA">
        <w:fldChar w:fldCharType="separate"/>
      </w:r>
      <w:r w:rsidRPr="005944DA">
        <w:rPr>
          <w:noProof/>
        </w:rPr>
        <w:t>28</w:t>
      </w:r>
      <w:r w:rsidRPr="005944DA">
        <w:fldChar w:fldCharType="end"/>
      </w:r>
      <w:r w:rsidRPr="005944DA">
        <w:t xml:space="preserve">: </w:t>
      </w:r>
      <w:r w:rsidRPr="005944DA">
        <w:rPr>
          <w:b w:val="0"/>
          <w:bCs/>
        </w:rPr>
        <w:t>Retirement Data of Istanbul Province</w:t>
      </w:r>
      <w:bookmarkEnd w:id="880"/>
    </w:p>
    <w:tbl>
      <w:tblPr>
        <w:tblStyle w:val="TabloKlavuzu"/>
        <w:tblW w:w="9072" w:type="dxa"/>
        <w:jc w:val="center"/>
        <w:tblLook w:val="04A0" w:firstRow="1" w:lastRow="0" w:firstColumn="1" w:lastColumn="0" w:noHBand="0" w:noVBand="1"/>
      </w:tblPr>
      <w:tblGrid>
        <w:gridCol w:w="623"/>
        <w:gridCol w:w="2320"/>
        <w:gridCol w:w="2484"/>
        <w:gridCol w:w="2188"/>
        <w:gridCol w:w="640"/>
        <w:gridCol w:w="817"/>
      </w:tblGrid>
      <w:tr w:rsidR="00A904CF" w:rsidRPr="00413DFF" w14:paraId="774BDB25" w14:textId="77777777" w:rsidTr="000C18FC">
        <w:trPr>
          <w:tblHeader/>
          <w:jc w:val="center"/>
        </w:trPr>
        <w:tc>
          <w:tcPr>
            <w:tcW w:w="0" w:type="auto"/>
            <w:shd w:val="clear" w:color="auto" w:fill="ABB7C1"/>
            <w:vAlign w:val="center"/>
          </w:tcPr>
          <w:p w14:paraId="53E5BFA2"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Year</w:t>
            </w:r>
          </w:p>
        </w:tc>
        <w:tc>
          <w:tcPr>
            <w:tcW w:w="0" w:type="auto"/>
            <w:shd w:val="clear" w:color="auto" w:fill="ABB7C1"/>
            <w:vAlign w:val="center"/>
          </w:tcPr>
          <w:p w14:paraId="2FF59560"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Number of Retirees (Male)</w:t>
            </w:r>
          </w:p>
        </w:tc>
        <w:tc>
          <w:tcPr>
            <w:tcW w:w="0" w:type="auto"/>
            <w:shd w:val="clear" w:color="auto" w:fill="ABB7C1"/>
            <w:vAlign w:val="center"/>
          </w:tcPr>
          <w:p w14:paraId="7B705073"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Number of Retirees (Female)</w:t>
            </w:r>
          </w:p>
        </w:tc>
        <w:tc>
          <w:tcPr>
            <w:tcW w:w="0" w:type="auto"/>
            <w:shd w:val="clear" w:color="auto" w:fill="ABB7C1"/>
            <w:vAlign w:val="center"/>
          </w:tcPr>
          <w:p w14:paraId="1ECB3E0C"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Total Number of Retirees</w:t>
            </w:r>
          </w:p>
        </w:tc>
        <w:tc>
          <w:tcPr>
            <w:tcW w:w="0" w:type="auto"/>
            <w:shd w:val="clear" w:color="auto" w:fill="ABB7C1"/>
            <w:vAlign w:val="center"/>
          </w:tcPr>
          <w:p w14:paraId="761805FB"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Male</w:t>
            </w:r>
          </w:p>
          <w:p w14:paraId="12AA7429"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w:t>
            </w:r>
          </w:p>
        </w:tc>
        <w:tc>
          <w:tcPr>
            <w:tcW w:w="0" w:type="auto"/>
            <w:shd w:val="clear" w:color="auto" w:fill="ABB7C1"/>
            <w:vAlign w:val="center"/>
          </w:tcPr>
          <w:p w14:paraId="3036F3AE"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Female</w:t>
            </w:r>
          </w:p>
          <w:p w14:paraId="472F292F" w14:textId="77777777" w:rsidR="00A904CF" w:rsidRPr="005944DA" w:rsidRDefault="00A904CF" w:rsidP="002B2E41">
            <w:pPr>
              <w:spacing w:after="60" w:line="240" w:lineRule="auto"/>
              <w:jc w:val="left"/>
              <w:rPr>
                <w:rFonts w:asciiTheme="minorHAnsi" w:eastAsia="Aptos" w:hAnsiTheme="minorHAnsi" w:cs="Aptos"/>
                <w:b/>
                <w:bCs/>
                <w:iCs/>
                <w:color w:val="000000" w:themeColor="text1"/>
                <w:sz w:val="20"/>
                <w:szCs w:val="20"/>
              </w:rPr>
            </w:pPr>
            <w:r w:rsidRPr="005944DA">
              <w:rPr>
                <w:rFonts w:asciiTheme="minorHAnsi" w:eastAsia="Aptos" w:hAnsiTheme="minorHAnsi" w:cs="Aptos"/>
                <w:b/>
                <w:bCs/>
                <w:iCs/>
                <w:color w:val="000000" w:themeColor="text1"/>
                <w:sz w:val="20"/>
                <w:szCs w:val="20"/>
              </w:rPr>
              <w:t>(%)</w:t>
            </w:r>
          </w:p>
        </w:tc>
      </w:tr>
      <w:tr w:rsidR="00A904CF" w:rsidRPr="00413DFF" w14:paraId="658C4FEA" w14:textId="77777777" w:rsidTr="000C18FC">
        <w:trPr>
          <w:jc w:val="center"/>
        </w:trPr>
        <w:tc>
          <w:tcPr>
            <w:tcW w:w="0" w:type="auto"/>
            <w:shd w:val="clear" w:color="auto" w:fill="F2F2F2" w:themeFill="background1" w:themeFillShade="F2"/>
          </w:tcPr>
          <w:p w14:paraId="342309F0"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2019</w:t>
            </w:r>
          </w:p>
        </w:tc>
        <w:tc>
          <w:tcPr>
            <w:tcW w:w="0" w:type="auto"/>
            <w:shd w:val="clear" w:color="auto" w:fill="F2F2F2" w:themeFill="background1" w:themeFillShade="F2"/>
          </w:tcPr>
          <w:p w14:paraId="3F40FA74"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1,327,531</w:t>
            </w:r>
          </w:p>
        </w:tc>
        <w:tc>
          <w:tcPr>
            <w:tcW w:w="0" w:type="auto"/>
            <w:shd w:val="clear" w:color="auto" w:fill="F2F2F2" w:themeFill="background1" w:themeFillShade="F2"/>
          </w:tcPr>
          <w:p w14:paraId="3AD50BCF"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1,158,268</w:t>
            </w:r>
          </w:p>
        </w:tc>
        <w:tc>
          <w:tcPr>
            <w:tcW w:w="0" w:type="auto"/>
            <w:shd w:val="clear" w:color="auto" w:fill="F2F2F2" w:themeFill="background1" w:themeFillShade="F2"/>
          </w:tcPr>
          <w:p w14:paraId="1A32CB9C"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2,485,799</w:t>
            </w:r>
          </w:p>
        </w:tc>
        <w:tc>
          <w:tcPr>
            <w:tcW w:w="0" w:type="auto"/>
            <w:shd w:val="clear" w:color="auto" w:fill="F2F2F2" w:themeFill="background1" w:themeFillShade="F2"/>
          </w:tcPr>
          <w:p w14:paraId="29B9D71F"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53%</w:t>
            </w:r>
          </w:p>
        </w:tc>
        <w:tc>
          <w:tcPr>
            <w:tcW w:w="0" w:type="auto"/>
            <w:shd w:val="clear" w:color="auto" w:fill="F2F2F2" w:themeFill="background1" w:themeFillShade="F2"/>
          </w:tcPr>
          <w:p w14:paraId="597E839F"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47%</w:t>
            </w:r>
          </w:p>
        </w:tc>
      </w:tr>
      <w:tr w:rsidR="00A904CF" w:rsidRPr="00413DFF" w14:paraId="34DC536E" w14:textId="77777777" w:rsidTr="000C18FC">
        <w:trPr>
          <w:jc w:val="center"/>
        </w:trPr>
        <w:tc>
          <w:tcPr>
            <w:tcW w:w="0" w:type="auto"/>
            <w:shd w:val="clear" w:color="auto" w:fill="F2F2F2" w:themeFill="background1" w:themeFillShade="F2"/>
          </w:tcPr>
          <w:p w14:paraId="52E2A617"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2020</w:t>
            </w:r>
          </w:p>
        </w:tc>
        <w:tc>
          <w:tcPr>
            <w:tcW w:w="0" w:type="auto"/>
            <w:shd w:val="clear" w:color="auto" w:fill="F2F2F2" w:themeFill="background1" w:themeFillShade="F2"/>
          </w:tcPr>
          <w:p w14:paraId="5C0A9147"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1,347,286</w:t>
            </w:r>
          </w:p>
        </w:tc>
        <w:tc>
          <w:tcPr>
            <w:tcW w:w="0" w:type="auto"/>
            <w:shd w:val="clear" w:color="auto" w:fill="F2F2F2" w:themeFill="background1" w:themeFillShade="F2"/>
          </w:tcPr>
          <w:p w14:paraId="1C74313A"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1,193,932</w:t>
            </w:r>
          </w:p>
        </w:tc>
        <w:tc>
          <w:tcPr>
            <w:tcW w:w="0" w:type="auto"/>
            <w:shd w:val="clear" w:color="auto" w:fill="F2F2F2" w:themeFill="background1" w:themeFillShade="F2"/>
          </w:tcPr>
          <w:p w14:paraId="30914F25"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2,541,218</w:t>
            </w:r>
          </w:p>
        </w:tc>
        <w:tc>
          <w:tcPr>
            <w:tcW w:w="0" w:type="auto"/>
            <w:shd w:val="clear" w:color="auto" w:fill="F2F2F2" w:themeFill="background1" w:themeFillShade="F2"/>
          </w:tcPr>
          <w:p w14:paraId="51960672"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53%</w:t>
            </w:r>
          </w:p>
        </w:tc>
        <w:tc>
          <w:tcPr>
            <w:tcW w:w="0" w:type="auto"/>
            <w:shd w:val="clear" w:color="auto" w:fill="F2F2F2" w:themeFill="background1" w:themeFillShade="F2"/>
          </w:tcPr>
          <w:p w14:paraId="0382329D"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47%</w:t>
            </w:r>
          </w:p>
        </w:tc>
      </w:tr>
      <w:tr w:rsidR="00A904CF" w:rsidRPr="00413DFF" w14:paraId="1592D6B0" w14:textId="77777777" w:rsidTr="000C18FC">
        <w:trPr>
          <w:jc w:val="center"/>
        </w:trPr>
        <w:tc>
          <w:tcPr>
            <w:tcW w:w="0" w:type="auto"/>
            <w:shd w:val="clear" w:color="auto" w:fill="F2F2F2" w:themeFill="background1" w:themeFillShade="F2"/>
          </w:tcPr>
          <w:p w14:paraId="037964C1"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2021</w:t>
            </w:r>
          </w:p>
        </w:tc>
        <w:tc>
          <w:tcPr>
            <w:tcW w:w="0" w:type="auto"/>
            <w:shd w:val="clear" w:color="auto" w:fill="F2F2F2" w:themeFill="background1" w:themeFillShade="F2"/>
          </w:tcPr>
          <w:p w14:paraId="631ADFA8"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1,373,262</w:t>
            </w:r>
          </w:p>
        </w:tc>
        <w:tc>
          <w:tcPr>
            <w:tcW w:w="0" w:type="auto"/>
            <w:shd w:val="clear" w:color="auto" w:fill="F2F2F2" w:themeFill="background1" w:themeFillShade="F2"/>
          </w:tcPr>
          <w:p w14:paraId="19031BEE"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1,235,625</w:t>
            </w:r>
          </w:p>
        </w:tc>
        <w:tc>
          <w:tcPr>
            <w:tcW w:w="0" w:type="auto"/>
            <w:shd w:val="clear" w:color="auto" w:fill="F2F2F2" w:themeFill="background1" w:themeFillShade="F2"/>
          </w:tcPr>
          <w:p w14:paraId="27534285"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2,608,887</w:t>
            </w:r>
          </w:p>
        </w:tc>
        <w:tc>
          <w:tcPr>
            <w:tcW w:w="0" w:type="auto"/>
            <w:shd w:val="clear" w:color="auto" w:fill="F2F2F2" w:themeFill="background1" w:themeFillShade="F2"/>
          </w:tcPr>
          <w:p w14:paraId="402B9F9D"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53%</w:t>
            </w:r>
          </w:p>
        </w:tc>
        <w:tc>
          <w:tcPr>
            <w:tcW w:w="0" w:type="auto"/>
            <w:shd w:val="clear" w:color="auto" w:fill="F2F2F2" w:themeFill="background1" w:themeFillShade="F2"/>
          </w:tcPr>
          <w:p w14:paraId="649725D2"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47%</w:t>
            </w:r>
          </w:p>
        </w:tc>
      </w:tr>
      <w:tr w:rsidR="00A904CF" w:rsidRPr="00413DFF" w14:paraId="49ACAB31" w14:textId="77777777" w:rsidTr="000C18FC">
        <w:trPr>
          <w:jc w:val="center"/>
        </w:trPr>
        <w:tc>
          <w:tcPr>
            <w:tcW w:w="0" w:type="auto"/>
            <w:shd w:val="clear" w:color="auto" w:fill="F2F2F2" w:themeFill="background1" w:themeFillShade="F2"/>
          </w:tcPr>
          <w:p w14:paraId="3D42D8E8"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2022</w:t>
            </w:r>
          </w:p>
        </w:tc>
        <w:tc>
          <w:tcPr>
            <w:tcW w:w="0" w:type="auto"/>
            <w:shd w:val="clear" w:color="auto" w:fill="F2F2F2" w:themeFill="background1" w:themeFillShade="F2"/>
          </w:tcPr>
          <w:p w14:paraId="4888143F"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1,368,044</w:t>
            </w:r>
          </w:p>
        </w:tc>
        <w:tc>
          <w:tcPr>
            <w:tcW w:w="0" w:type="auto"/>
            <w:shd w:val="clear" w:color="auto" w:fill="F2F2F2" w:themeFill="background1" w:themeFillShade="F2"/>
          </w:tcPr>
          <w:p w14:paraId="277D982B"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1,249,859</w:t>
            </w:r>
          </w:p>
        </w:tc>
        <w:tc>
          <w:tcPr>
            <w:tcW w:w="0" w:type="auto"/>
            <w:shd w:val="clear" w:color="auto" w:fill="F2F2F2" w:themeFill="background1" w:themeFillShade="F2"/>
          </w:tcPr>
          <w:p w14:paraId="184376F3"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2,617,903</w:t>
            </w:r>
          </w:p>
        </w:tc>
        <w:tc>
          <w:tcPr>
            <w:tcW w:w="0" w:type="auto"/>
            <w:shd w:val="clear" w:color="auto" w:fill="F2F2F2" w:themeFill="background1" w:themeFillShade="F2"/>
          </w:tcPr>
          <w:p w14:paraId="6F370D22"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52%</w:t>
            </w:r>
          </w:p>
        </w:tc>
        <w:tc>
          <w:tcPr>
            <w:tcW w:w="0" w:type="auto"/>
            <w:shd w:val="clear" w:color="auto" w:fill="F2F2F2" w:themeFill="background1" w:themeFillShade="F2"/>
          </w:tcPr>
          <w:p w14:paraId="2DFFCEC8"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48%</w:t>
            </w:r>
          </w:p>
        </w:tc>
      </w:tr>
      <w:tr w:rsidR="00A904CF" w:rsidRPr="00413DFF" w14:paraId="395012E1" w14:textId="77777777" w:rsidTr="000C18FC">
        <w:trPr>
          <w:jc w:val="center"/>
        </w:trPr>
        <w:tc>
          <w:tcPr>
            <w:tcW w:w="0" w:type="auto"/>
            <w:shd w:val="clear" w:color="auto" w:fill="F2F2F2" w:themeFill="background1" w:themeFillShade="F2"/>
          </w:tcPr>
          <w:p w14:paraId="00305D28"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2023</w:t>
            </w:r>
          </w:p>
        </w:tc>
        <w:tc>
          <w:tcPr>
            <w:tcW w:w="0" w:type="auto"/>
            <w:shd w:val="clear" w:color="auto" w:fill="F2F2F2" w:themeFill="background1" w:themeFillShade="F2"/>
          </w:tcPr>
          <w:p w14:paraId="5A727FA7"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1,790,468</w:t>
            </w:r>
          </w:p>
        </w:tc>
        <w:tc>
          <w:tcPr>
            <w:tcW w:w="0" w:type="auto"/>
            <w:shd w:val="clear" w:color="auto" w:fill="F2F2F2" w:themeFill="background1" w:themeFillShade="F2"/>
          </w:tcPr>
          <w:p w14:paraId="75980561"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1,394,421</w:t>
            </w:r>
          </w:p>
        </w:tc>
        <w:tc>
          <w:tcPr>
            <w:tcW w:w="0" w:type="auto"/>
            <w:shd w:val="clear" w:color="auto" w:fill="F2F2F2" w:themeFill="background1" w:themeFillShade="F2"/>
          </w:tcPr>
          <w:p w14:paraId="64134F0D"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3,184,889</w:t>
            </w:r>
          </w:p>
        </w:tc>
        <w:tc>
          <w:tcPr>
            <w:tcW w:w="0" w:type="auto"/>
            <w:shd w:val="clear" w:color="auto" w:fill="F2F2F2" w:themeFill="background1" w:themeFillShade="F2"/>
          </w:tcPr>
          <w:p w14:paraId="53CC8674"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56%</w:t>
            </w:r>
          </w:p>
        </w:tc>
        <w:tc>
          <w:tcPr>
            <w:tcW w:w="0" w:type="auto"/>
            <w:shd w:val="clear" w:color="auto" w:fill="F2F2F2" w:themeFill="background1" w:themeFillShade="F2"/>
          </w:tcPr>
          <w:p w14:paraId="684EFD16" w14:textId="77777777" w:rsidR="00A904CF" w:rsidRPr="005944DA" w:rsidRDefault="00A904CF" w:rsidP="002B2E41">
            <w:pPr>
              <w:spacing w:after="60" w:line="240" w:lineRule="auto"/>
              <w:jc w:val="left"/>
              <w:rPr>
                <w:rFonts w:asciiTheme="minorHAnsi" w:eastAsia="Aptos" w:hAnsiTheme="minorHAnsi" w:cs="Aptos"/>
                <w:iCs/>
                <w:color w:val="000000" w:themeColor="text1"/>
                <w:sz w:val="20"/>
                <w:szCs w:val="20"/>
              </w:rPr>
            </w:pPr>
            <w:r w:rsidRPr="005944DA">
              <w:rPr>
                <w:rFonts w:asciiTheme="minorHAnsi" w:eastAsia="Aptos" w:hAnsiTheme="minorHAnsi" w:cs="Aptos"/>
                <w:iCs/>
                <w:color w:val="000000" w:themeColor="text1"/>
                <w:sz w:val="20"/>
                <w:szCs w:val="20"/>
              </w:rPr>
              <w:t>44%</w:t>
            </w:r>
          </w:p>
        </w:tc>
      </w:tr>
    </w:tbl>
    <w:p w14:paraId="49509E22" w14:textId="77777777" w:rsidR="00466EEE" w:rsidRPr="005944DA" w:rsidRDefault="00466EEE" w:rsidP="00466EEE">
      <w:pPr>
        <w:spacing w:after="0"/>
        <w:rPr>
          <w:rFonts w:eastAsia="Tahoma" w:cs="Tahoma"/>
          <w:i/>
          <w:iCs/>
          <w:color w:val="000000" w:themeColor="text1"/>
          <w:sz w:val="16"/>
          <w:szCs w:val="16"/>
        </w:rPr>
      </w:pPr>
      <w:r w:rsidRPr="005944DA">
        <w:rPr>
          <w:rFonts w:eastAsia="Tahoma" w:cs="Tahoma"/>
          <w:i/>
          <w:iCs/>
          <w:color w:val="000000" w:themeColor="text1"/>
          <w:sz w:val="16"/>
          <w:szCs w:val="16"/>
        </w:rPr>
        <w:t>Notes:</w:t>
      </w:r>
    </w:p>
    <w:p w14:paraId="34CF660E" w14:textId="77777777" w:rsidR="00466EEE" w:rsidRPr="005944DA" w:rsidRDefault="00466EEE" w:rsidP="005944DA">
      <w:pPr>
        <w:spacing w:after="0" w:line="240" w:lineRule="auto"/>
        <w:rPr>
          <w:rFonts w:eastAsia="Tahoma" w:cs="Tahoma"/>
          <w:i/>
          <w:iCs/>
          <w:color w:val="000000" w:themeColor="text1"/>
          <w:sz w:val="16"/>
          <w:szCs w:val="16"/>
        </w:rPr>
      </w:pPr>
      <w:r w:rsidRPr="005944DA">
        <w:rPr>
          <w:rFonts w:eastAsia="Tahoma" w:cs="Tahoma"/>
          <w:i/>
          <w:iCs/>
          <w:color w:val="000000" w:themeColor="text1"/>
          <w:sz w:val="16"/>
          <w:szCs w:val="16"/>
        </w:rPr>
        <w:t>*Total Retirees: Refers to the total number of individuals receiving retirement pensions in Istanbul Province.Public Sector and Worker **Retirees: Shows the distribution between public sector retirees and worker retirees (SSK and Bağ-Kur).</w:t>
      </w:r>
    </w:p>
    <w:p w14:paraId="138AF7F0" w14:textId="77777777" w:rsidR="00466EEE" w:rsidRPr="005944DA" w:rsidRDefault="00466EEE" w:rsidP="00466EEE">
      <w:pPr>
        <w:spacing w:afterLines="120" w:after="288"/>
        <w:rPr>
          <w:rFonts w:eastAsia="Tahoma" w:cs="Tahoma"/>
          <w:i/>
          <w:iCs/>
          <w:color w:val="000000" w:themeColor="text1"/>
          <w:sz w:val="18"/>
          <w:szCs w:val="16"/>
        </w:rPr>
      </w:pPr>
      <w:r w:rsidRPr="005944DA">
        <w:rPr>
          <w:rFonts w:eastAsia="Tahoma" w:cs="Tahoma"/>
          <w:b/>
          <w:i/>
          <w:iCs/>
          <w:color w:val="000000" w:themeColor="text1"/>
          <w:sz w:val="18"/>
          <w:szCs w:val="16"/>
        </w:rPr>
        <w:t>Source:</w:t>
      </w:r>
      <w:r w:rsidRPr="005944DA">
        <w:rPr>
          <w:rFonts w:eastAsia="Tahoma" w:cs="Tahoma"/>
          <w:i/>
          <w:iCs/>
          <w:color w:val="000000" w:themeColor="text1"/>
          <w:sz w:val="18"/>
          <w:szCs w:val="16"/>
        </w:rPr>
        <w:t xml:space="preserve"> Social Security Institution (SGK). Data Portal. Retrieved from https://veri.sgk.gov.tr/</w:t>
      </w:r>
    </w:p>
    <w:p w14:paraId="05720326" w14:textId="77777777" w:rsidR="00C3746C" w:rsidRPr="005944DA" w:rsidRDefault="00C3746C" w:rsidP="00257A90">
      <w:pPr>
        <w:tabs>
          <w:tab w:val="left" w:pos="8789"/>
          <w:tab w:val="left" w:pos="9072"/>
        </w:tabs>
        <w:rPr>
          <w:rFonts w:eastAsiaTheme="majorEastAsia" w:cstheme="majorBidi"/>
          <w:b/>
          <w:color w:val="000000" w:themeColor="text1"/>
          <w:sz w:val="28"/>
          <w:szCs w:val="32"/>
        </w:rPr>
      </w:pPr>
      <w:bookmarkStart w:id="881" w:name="_Toc168332130"/>
      <w:bookmarkStart w:id="882" w:name="_Toc168332785"/>
      <w:bookmarkStart w:id="883" w:name="_Toc168332131"/>
      <w:bookmarkStart w:id="884" w:name="_Toc168332786"/>
      <w:bookmarkStart w:id="885" w:name="_Toc168332132"/>
      <w:bookmarkStart w:id="886" w:name="_Toc168332787"/>
      <w:bookmarkStart w:id="887" w:name="_Toc168332133"/>
      <w:bookmarkStart w:id="888" w:name="_Toc168332788"/>
      <w:bookmarkStart w:id="889" w:name="_Toc168332134"/>
      <w:bookmarkStart w:id="890" w:name="_Toc168332789"/>
      <w:bookmarkStart w:id="891" w:name="_Toc168332135"/>
      <w:bookmarkStart w:id="892" w:name="_Toc168332790"/>
      <w:bookmarkStart w:id="893" w:name="_Toc168332136"/>
      <w:bookmarkStart w:id="894" w:name="_Toc168332791"/>
      <w:bookmarkStart w:id="895" w:name="_Toc168332137"/>
      <w:bookmarkStart w:id="896" w:name="_Toc168332792"/>
      <w:bookmarkStart w:id="897" w:name="_Toc168332138"/>
      <w:bookmarkStart w:id="898" w:name="_Toc168332793"/>
      <w:bookmarkStart w:id="899" w:name="_Toc168332139"/>
      <w:bookmarkStart w:id="900" w:name="_Toc168332794"/>
      <w:bookmarkStart w:id="901" w:name="_Toc168332140"/>
      <w:bookmarkStart w:id="902" w:name="_Toc168332795"/>
      <w:bookmarkStart w:id="903" w:name="_Toc168332141"/>
      <w:bookmarkStart w:id="904" w:name="_Toc168332796"/>
      <w:bookmarkStart w:id="905" w:name="_Toc168332142"/>
      <w:bookmarkStart w:id="906" w:name="_Toc168332797"/>
      <w:bookmarkStart w:id="907" w:name="_Toc168332143"/>
      <w:bookmarkStart w:id="908" w:name="_Toc168332798"/>
      <w:bookmarkStart w:id="909" w:name="_Toc168332144"/>
      <w:bookmarkStart w:id="910" w:name="_Toc168332799"/>
      <w:bookmarkStart w:id="911" w:name="_Toc168332145"/>
      <w:bookmarkStart w:id="912" w:name="_Toc168332800"/>
      <w:bookmarkStart w:id="913" w:name="_Toc168332146"/>
      <w:bookmarkStart w:id="914" w:name="_Toc168332801"/>
      <w:bookmarkStart w:id="915" w:name="_Toc168332147"/>
      <w:bookmarkStart w:id="916" w:name="_Toc168332802"/>
      <w:bookmarkStart w:id="917" w:name="_Toc168332148"/>
      <w:bookmarkStart w:id="918" w:name="_Toc168332803"/>
      <w:bookmarkStart w:id="919" w:name="_Toc168332149"/>
      <w:bookmarkStart w:id="920" w:name="_Toc168332804"/>
      <w:bookmarkStart w:id="921" w:name="_Toc168332150"/>
      <w:bookmarkStart w:id="922" w:name="_Toc168332805"/>
      <w:bookmarkStart w:id="923" w:name="_Toc168332151"/>
      <w:bookmarkStart w:id="924" w:name="_Toc168332806"/>
      <w:bookmarkStart w:id="925" w:name="_Toc168332152"/>
      <w:bookmarkStart w:id="926" w:name="_Toc168332807"/>
      <w:bookmarkStart w:id="927" w:name="_Toc168332153"/>
      <w:bookmarkStart w:id="928" w:name="_Toc168332808"/>
      <w:bookmarkStart w:id="929" w:name="_Toc168332154"/>
      <w:bookmarkStart w:id="930" w:name="_Toc168332809"/>
      <w:bookmarkStart w:id="931" w:name="_Toc168332155"/>
      <w:bookmarkStart w:id="932" w:name="_Toc168332810"/>
      <w:bookmarkStart w:id="933" w:name="_Toc168332156"/>
      <w:bookmarkStart w:id="934" w:name="_Toc168332811"/>
      <w:bookmarkStart w:id="935" w:name="_Toc168332157"/>
      <w:bookmarkStart w:id="936" w:name="_Toc168332812"/>
      <w:bookmarkStart w:id="937" w:name="_Toc168332158"/>
      <w:bookmarkStart w:id="938" w:name="_Toc168332813"/>
      <w:bookmarkStart w:id="939" w:name="_Toc168332159"/>
      <w:bookmarkStart w:id="940" w:name="_Toc168332814"/>
      <w:bookmarkStart w:id="941" w:name="_Toc168332160"/>
      <w:bookmarkStart w:id="942" w:name="_Toc168332815"/>
      <w:bookmarkStart w:id="943" w:name="_Toc168332161"/>
      <w:bookmarkStart w:id="944" w:name="_Toc168332816"/>
      <w:bookmarkStart w:id="945" w:name="_Toc168332162"/>
      <w:bookmarkStart w:id="946" w:name="_Toc168332817"/>
      <w:bookmarkStart w:id="947" w:name="_Toc168332163"/>
      <w:bookmarkStart w:id="948" w:name="_Toc168332818"/>
      <w:bookmarkStart w:id="949" w:name="_Toc168332164"/>
      <w:bookmarkStart w:id="950" w:name="_Toc168332819"/>
      <w:bookmarkStart w:id="951" w:name="_Toc168332165"/>
      <w:bookmarkStart w:id="952" w:name="_Toc168332820"/>
      <w:bookmarkStart w:id="953" w:name="_Toc168332166"/>
      <w:bookmarkStart w:id="954" w:name="_Toc168332821"/>
      <w:bookmarkStart w:id="955" w:name="_Toc168332167"/>
      <w:bookmarkStart w:id="956" w:name="_Toc168332822"/>
      <w:bookmarkStart w:id="957" w:name="_Toc168332168"/>
      <w:bookmarkStart w:id="958" w:name="_Toc168332823"/>
      <w:bookmarkStart w:id="959" w:name="_Toc168332169"/>
      <w:bookmarkStart w:id="960" w:name="_Toc168332824"/>
      <w:bookmarkStart w:id="961" w:name="_Toc168332170"/>
      <w:bookmarkStart w:id="962" w:name="_Toc168332825"/>
      <w:bookmarkStart w:id="963" w:name="_Toc168332171"/>
      <w:bookmarkStart w:id="964" w:name="_Toc168332826"/>
      <w:bookmarkStart w:id="965" w:name="_Toc168332172"/>
      <w:bookmarkStart w:id="966" w:name="_Toc168332827"/>
      <w:bookmarkStart w:id="967" w:name="_Toc168332173"/>
      <w:bookmarkStart w:id="968" w:name="_Toc168332828"/>
      <w:bookmarkStart w:id="969" w:name="_Toc168332174"/>
      <w:bookmarkStart w:id="970" w:name="_Toc168332829"/>
      <w:bookmarkStart w:id="971" w:name="_Toc168332175"/>
      <w:bookmarkStart w:id="972" w:name="_Toc168332830"/>
      <w:bookmarkStart w:id="973" w:name="_Toc168332176"/>
      <w:bookmarkStart w:id="974" w:name="_Toc168332831"/>
      <w:bookmarkStart w:id="975" w:name="_Toc168332177"/>
      <w:bookmarkStart w:id="976" w:name="_Toc168332832"/>
      <w:bookmarkStart w:id="977" w:name="_Toc168332178"/>
      <w:bookmarkStart w:id="978" w:name="_Toc168332833"/>
      <w:bookmarkStart w:id="979" w:name="_Toc168332179"/>
      <w:bookmarkStart w:id="980" w:name="_Toc168332834"/>
      <w:bookmarkStart w:id="981" w:name="_Toc168332180"/>
      <w:bookmarkStart w:id="982" w:name="_Toc168332835"/>
      <w:bookmarkStart w:id="983" w:name="_Toc168332181"/>
      <w:bookmarkStart w:id="984" w:name="_Toc168332836"/>
      <w:bookmarkStart w:id="985" w:name="_Toc168332182"/>
      <w:bookmarkStart w:id="986" w:name="_Toc168332837"/>
      <w:bookmarkStart w:id="987" w:name="_Toc168332183"/>
      <w:bookmarkStart w:id="988" w:name="_Toc168332838"/>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r w:rsidRPr="005944DA">
        <w:rPr>
          <w:color w:val="000000" w:themeColor="text1"/>
        </w:rPr>
        <w:br w:type="page"/>
      </w:r>
    </w:p>
    <w:p w14:paraId="76C54067" w14:textId="1EA36BDE" w:rsidR="00C3746C" w:rsidRPr="005944DA" w:rsidRDefault="00C3746C" w:rsidP="00257A90">
      <w:pPr>
        <w:pStyle w:val="Balk1"/>
        <w:tabs>
          <w:tab w:val="left" w:pos="8789"/>
          <w:tab w:val="left" w:pos="9072"/>
        </w:tabs>
      </w:pPr>
      <w:bookmarkStart w:id="989" w:name="_Toc210122554"/>
      <w:r w:rsidRPr="005944DA">
        <w:rPr>
          <w:szCs w:val="32"/>
        </w:rPr>
        <w:lastRenderedPageBreak/>
        <w:t>3.</w:t>
      </w:r>
      <w:r w:rsidR="003214D2" w:rsidRPr="005944DA">
        <w:rPr>
          <w:szCs w:val="32"/>
        </w:rPr>
        <w:t xml:space="preserve"> </w:t>
      </w:r>
      <w:r w:rsidRPr="005944DA">
        <w:t>ASSESSMENT OF POTENTIAL ENVIRONMENTAL, SOCIAL AND KEY POTENTIAL LABOUR RISKS AND IMPACTS</w:t>
      </w:r>
      <w:bookmarkEnd w:id="989"/>
    </w:p>
    <w:p w14:paraId="314AA105" w14:textId="3C772A31" w:rsidR="00E96510" w:rsidRPr="005944DA" w:rsidRDefault="00C3746C" w:rsidP="00257A90">
      <w:pPr>
        <w:pStyle w:val="Balk2"/>
        <w:tabs>
          <w:tab w:val="left" w:pos="8789"/>
          <w:tab w:val="left" w:pos="9072"/>
        </w:tabs>
        <w:rPr>
          <w:szCs w:val="24"/>
        </w:rPr>
      </w:pPr>
      <w:bookmarkStart w:id="990" w:name="_Toc210122555"/>
      <w:r w:rsidRPr="005944DA">
        <w:rPr>
          <w:szCs w:val="24"/>
        </w:rPr>
        <w:t xml:space="preserve">3.1. </w:t>
      </w:r>
      <w:r w:rsidR="00C324A2" w:rsidRPr="005944DA">
        <w:rPr>
          <w:szCs w:val="24"/>
        </w:rPr>
        <w:t xml:space="preserve">Potential </w:t>
      </w:r>
      <w:bookmarkEnd w:id="646"/>
      <w:r w:rsidR="00C324A2" w:rsidRPr="005944DA">
        <w:rPr>
          <w:szCs w:val="24"/>
        </w:rPr>
        <w:t>Environmental And Social Risks And Impacts</w:t>
      </w:r>
      <w:bookmarkEnd w:id="990"/>
      <w:r w:rsidR="00C324A2" w:rsidRPr="005944DA">
        <w:rPr>
          <w:szCs w:val="24"/>
        </w:rPr>
        <w:t xml:space="preserve"> </w:t>
      </w:r>
    </w:p>
    <w:p w14:paraId="5C686A38" w14:textId="16DE0395" w:rsidR="00533E79" w:rsidRPr="00413DFF" w:rsidRDefault="006E4770" w:rsidP="00C324A2">
      <w:r w:rsidRPr="005944DA">
        <w:t xml:space="preserve">As </w:t>
      </w:r>
      <w:r w:rsidR="00700BE3" w:rsidRPr="005944DA">
        <w:t xml:space="preserve">mentioned in </w:t>
      </w:r>
      <w:r w:rsidR="00665E83" w:rsidRPr="005944DA">
        <w:t>S</w:t>
      </w:r>
      <w:r w:rsidR="00700BE3" w:rsidRPr="005944DA">
        <w:t xml:space="preserve">ection 1.2, </w:t>
      </w:r>
      <w:r w:rsidRPr="005944DA">
        <w:t xml:space="preserve">approximately 4,900 Type 1 and Type2 </w:t>
      </w:r>
      <w:r w:rsidR="00BC7999" w:rsidRPr="005944DA">
        <w:t xml:space="preserve">buildings </w:t>
      </w:r>
      <w:r w:rsidRPr="005944DA">
        <w:t xml:space="preserve">and 11,741 Type 3 residential </w:t>
      </w:r>
      <w:r w:rsidR="00BC7999" w:rsidRPr="005944DA">
        <w:t xml:space="preserve">buildings </w:t>
      </w:r>
      <w:r w:rsidRPr="005944DA">
        <w:t xml:space="preserve">are expected to constitute the potential sub-projects of </w:t>
      </w:r>
      <w:r w:rsidR="00BC7999" w:rsidRPr="005944DA">
        <w:t>CDRC P</w:t>
      </w:r>
      <w:r w:rsidRPr="00413DFF">
        <w:t xml:space="preserve">roject in </w:t>
      </w:r>
      <w:r w:rsidR="009B7DF2" w:rsidRPr="00413DFF">
        <w:t>Istanbul</w:t>
      </w:r>
      <w:r w:rsidRPr="00413DFF">
        <w:t xml:space="preserve"> </w:t>
      </w:r>
      <w:r w:rsidR="00BA4E66" w:rsidRPr="00413DFF">
        <w:t>p</w:t>
      </w:r>
      <w:r w:rsidRPr="00413DFF">
        <w:t xml:space="preserve">rovince. Potential environmental and social risks and impacts may arise during </w:t>
      </w:r>
      <w:r w:rsidR="00BC7999" w:rsidRPr="005944DA">
        <w:t>construction or retrofitting of</w:t>
      </w:r>
      <w:r w:rsidR="00533E79" w:rsidRPr="00413DFF">
        <w:t xml:space="preserve"> several buildings to be constructed or retrofitted</w:t>
      </w:r>
      <w:r w:rsidRPr="00413DFF">
        <w:t xml:space="preserve"> within the scope of Component 2. </w:t>
      </w:r>
    </w:p>
    <w:p w14:paraId="367DB6C9" w14:textId="5D3D1A7D" w:rsidR="006E4770" w:rsidRPr="005944DA" w:rsidRDefault="00533E79" w:rsidP="00C324A2">
      <w:r w:rsidRPr="00413DFF">
        <w:t xml:space="preserve">The Project has a standalone </w:t>
      </w:r>
      <w:r w:rsidR="006E4770" w:rsidRPr="00413DFF">
        <w:t xml:space="preserve">Resettlement Framework (RF) </w:t>
      </w:r>
      <w:r w:rsidR="008A7E98" w:rsidRPr="00413DFF">
        <w:t xml:space="preserve">which </w:t>
      </w:r>
      <w:r w:rsidR="006E4770" w:rsidRPr="00413DFF">
        <w:t xml:space="preserve">has been prepared </w:t>
      </w:r>
      <w:r w:rsidR="008A7E98" w:rsidRPr="00413DFF">
        <w:t xml:space="preserve">specifically </w:t>
      </w:r>
      <w:r w:rsidR="006E4770" w:rsidRPr="00413DFF">
        <w:t xml:space="preserve">for Component 2 in order to minimize the </w:t>
      </w:r>
      <w:r w:rsidR="008A7E98" w:rsidRPr="00413DFF">
        <w:t xml:space="preserve">potential </w:t>
      </w:r>
      <w:r w:rsidR="00480190" w:rsidRPr="00413DFF">
        <w:t xml:space="preserve">social </w:t>
      </w:r>
      <w:r w:rsidR="008A7E98" w:rsidRPr="00413DFF">
        <w:t>risks and</w:t>
      </w:r>
      <w:r w:rsidR="006E4770" w:rsidRPr="00413DFF">
        <w:t xml:space="preserve"> impacts of the pro</w:t>
      </w:r>
      <w:r w:rsidR="009C6829" w:rsidRPr="00413DFF">
        <w:t>ject related activities</w:t>
      </w:r>
      <w:r w:rsidR="006E4770" w:rsidRPr="00413DFF">
        <w:t>, mitigate negative impacts and assist the Project Affected Persons (PAPs) to improve their living conditions. Accordingly, the</w:t>
      </w:r>
      <w:r w:rsidR="0050608E" w:rsidRPr="00413DFF">
        <w:t xml:space="preserve"> potential</w:t>
      </w:r>
      <w:r w:rsidR="006E4770" w:rsidRPr="00413DFF">
        <w:t xml:space="preserve"> </w:t>
      </w:r>
      <w:r w:rsidR="0050608E" w:rsidRPr="00413DFF">
        <w:t xml:space="preserve">foreseen </w:t>
      </w:r>
      <w:r w:rsidR="006E4770" w:rsidRPr="00413DFF">
        <w:t xml:space="preserve">risks and impacts relevant to the demolition, reconstruction or retrofitting of risky structures </w:t>
      </w:r>
      <w:r w:rsidR="0050608E" w:rsidRPr="00413DFF">
        <w:t xml:space="preserve">are provided below in </w:t>
      </w:r>
      <w:r w:rsidR="007D5614" w:rsidRPr="005944DA">
        <w:fldChar w:fldCharType="begin"/>
      </w:r>
      <w:r w:rsidR="007D5614" w:rsidRPr="005944DA">
        <w:instrText xml:space="preserve"> REF _Ref198126400 \h  \* MERGEFORMAT </w:instrText>
      </w:r>
      <w:r w:rsidR="007D5614" w:rsidRPr="005944DA">
        <w:fldChar w:fldCharType="separate"/>
      </w:r>
      <w:r w:rsidR="007D5614" w:rsidRPr="005944DA">
        <w:t>Table 29</w:t>
      </w:r>
      <w:r w:rsidR="007D5614" w:rsidRPr="005944DA">
        <w:fldChar w:fldCharType="end"/>
      </w:r>
      <w:r w:rsidR="00104450" w:rsidRPr="005944DA">
        <w:t>.</w:t>
      </w:r>
      <w:bookmarkStart w:id="991" w:name="_Hlk169171545"/>
    </w:p>
    <w:p w14:paraId="0DB13653" w14:textId="2DF37645" w:rsidR="00030B28" w:rsidRPr="00413DFF" w:rsidRDefault="00030B28" w:rsidP="00257A90">
      <w:pPr>
        <w:pStyle w:val="ResimYazs"/>
        <w:keepNext/>
      </w:pPr>
      <w:bookmarkStart w:id="992" w:name="_Toc210122641"/>
      <w:r w:rsidRPr="00413DFF">
        <w:t xml:space="preserve">Table </w:t>
      </w:r>
      <w:r w:rsidRPr="00717A83">
        <w:fldChar w:fldCharType="begin"/>
      </w:r>
      <w:r w:rsidRPr="00413DFF">
        <w:instrText xml:space="preserve"> SEQ Table \* ARABIC </w:instrText>
      </w:r>
      <w:r w:rsidRPr="00717A83">
        <w:fldChar w:fldCharType="separate"/>
      </w:r>
      <w:r w:rsidRPr="00413DFF">
        <w:rPr>
          <w:noProof/>
        </w:rPr>
        <w:t>29</w:t>
      </w:r>
      <w:r w:rsidRPr="00717A83">
        <w:fldChar w:fldCharType="end"/>
      </w:r>
      <w:r w:rsidRPr="00413DFF">
        <w:t xml:space="preserve">: </w:t>
      </w:r>
      <w:r w:rsidRPr="00413DFF">
        <w:rPr>
          <w:b w:val="0"/>
          <w:bCs/>
        </w:rPr>
        <w:t>Potential Environmental and Social Risks and Impacts</w:t>
      </w:r>
      <w:bookmarkEnd w:id="992"/>
    </w:p>
    <w:tbl>
      <w:tblPr>
        <w:tblStyle w:val="41"/>
        <w:tblW w:w="90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6442"/>
      </w:tblGrid>
      <w:tr w:rsidR="00030B28" w:rsidRPr="00413DFF" w14:paraId="0D745FE0" w14:textId="77777777" w:rsidTr="005944DA">
        <w:trPr>
          <w:trHeight w:val="17"/>
          <w:tblHeader/>
        </w:trPr>
        <w:tc>
          <w:tcPr>
            <w:tcW w:w="2641" w:type="dxa"/>
            <w:shd w:val="clear" w:color="auto" w:fill="AEB9C4"/>
            <w:vAlign w:val="center"/>
          </w:tcPr>
          <w:p w14:paraId="14C7C24B" w14:textId="77777777" w:rsidR="00030B28" w:rsidRPr="005944DA" w:rsidRDefault="00030B28" w:rsidP="005944DA">
            <w:pPr>
              <w:spacing w:before="80" w:after="80" w:line="240" w:lineRule="auto"/>
              <w:rPr>
                <w:rFonts w:asciiTheme="minorHAnsi" w:eastAsia="Aptos" w:hAnsiTheme="minorHAnsi" w:cs="Aptos"/>
                <w:b/>
                <w:sz w:val="20"/>
                <w:szCs w:val="20"/>
              </w:rPr>
            </w:pPr>
            <w:bookmarkStart w:id="993" w:name="_Ref198126400"/>
            <w:r w:rsidRPr="005944DA">
              <w:rPr>
                <w:rFonts w:asciiTheme="minorHAnsi" w:eastAsia="Aptos" w:hAnsiTheme="minorHAnsi" w:cs="Aptos"/>
                <w:b/>
                <w:sz w:val="20"/>
                <w:szCs w:val="20"/>
              </w:rPr>
              <w:t>Project Phase</w:t>
            </w:r>
          </w:p>
        </w:tc>
        <w:tc>
          <w:tcPr>
            <w:tcW w:w="6442" w:type="dxa"/>
            <w:shd w:val="clear" w:color="auto" w:fill="AEB9C4"/>
            <w:vAlign w:val="center"/>
          </w:tcPr>
          <w:p w14:paraId="4E7584CC" w14:textId="77777777" w:rsidR="00030B28" w:rsidRPr="005944DA" w:rsidRDefault="00030B28" w:rsidP="005944DA">
            <w:pPr>
              <w:spacing w:before="80" w:after="80" w:line="240" w:lineRule="auto"/>
              <w:rPr>
                <w:rFonts w:asciiTheme="minorHAnsi" w:eastAsia="Aptos" w:hAnsiTheme="minorHAnsi" w:cs="Aptos"/>
                <w:b/>
                <w:sz w:val="20"/>
                <w:szCs w:val="20"/>
              </w:rPr>
            </w:pPr>
            <w:r w:rsidRPr="005944DA">
              <w:rPr>
                <w:rFonts w:asciiTheme="minorHAnsi" w:eastAsia="Aptos" w:hAnsiTheme="minorHAnsi" w:cs="Aptos"/>
                <w:b/>
                <w:sz w:val="20"/>
                <w:szCs w:val="20"/>
              </w:rPr>
              <w:t>Potential Risk/Impact</w:t>
            </w:r>
          </w:p>
        </w:tc>
      </w:tr>
      <w:tr w:rsidR="00030B28" w:rsidRPr="00413DFF" w14:paraId="7A65A324" w14:textId="77777777" w:rsidTr="005944DA">
        <w:trPr>
          <w:trHeight w:val="17"/>
        </w:trPr>
        <w:tc>
          <w:tcPr>
            <w:tcW w:w="2641" w:type="dxa"/>
            <w:vMerge w:val="restart"/>
            <w:shd w:val="clear" w:color="auto" w:fill="F2F2F2"/>
            <w:vAlign w:val="center"/>
          </w:tcPr>
          <w:p w14:paraId="448EDF14"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Preparation for Demolition</w:t>
            </w:r>
          </w:p>
        </w:tc>
        <w:tc>
          <w:tcPr>
            <w:tcW w:w="6442" w:type="dxa"/>
            <w:shd w:val="clear" w:color="auto" w:fill="F2F2F2"/>
            <w:vAlign w:val="center"/>
          </w:tcPr>
          <w:p w14:paraId="3810DFC7"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Inadequate outreach and stakeholder engagement</w:t>
            </w:r>
          </w:p>
        </w:tc>
      </w:tr>
      <w:tr w:rsidR="00030B28" w:rsidRPr="00413DFF" w14:paraId="0C55D691" w14:textId="77777777" w:rsidTr="005944DA">
        <w:trPr>
          <w:trHeight w:val="538"/>
        </w:trPr>
        <w:tc>
          <w:tcPr>
            <w:tcW w:w="2641" w:type="dxa"/>
            <w:vMerge/>
            <w:shd w:val="clear" w:color="auto" w:fill="F2F2F2"/>
            <w:vAlign w:val="center"/>
          </w:tcPr>
          <w:p w14:paraId="283091B8"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6A52FA36"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Temporary and permanent displacement of owners and tenants resulting from the rehabilitation/reconstruction of housing units/workspaces</w:t>
            </w:r>
          </w:p>
        </w:tc>
      </w:tr>
      <w:tr w:rsidR="00030B28" w:rsidRPr="00413DFF" w14:paraId="73005897" w14:textId="77777777" w:rsidTr="005944DA">
        <w:trPr>
          <w:trHeight w:val="576"/>
        </w:trPr>
        <w:tc>
          <w:tcPr>
            <w:tcW w:w="2641" w:type="dxa"/>
            <w:vMerge/>
            <w:shd w:val="clear" w:color="auto" w:fill="F2F2F2"/>
            <w:vAlign w:val="center"/>
          </w:tcPr>
          <w:p w14:paraId="54153032"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4BE6DEDB"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Risk of impoverishment due to permanent or temporary physical or economic displacement</w:t>
            </w:r>
          </w:p>
        </w:tc>
      </w:tr>
      <w:tr w:rsidR="00030B28" w:rsidRPr="00413DFF" w14:paraId="707C55DF" w14:textId="77777777" w:rsidTr="005944DA">
        <w:trPr>
          <w:trHeight w:val="262"/>
        </w:trPr>
        <w:tc>
          <w:tcPr>
            <w:tcW w:w="2641" w:type="dxa"/>
            <w:vMerge/>
            <w:shd w:val="clear" w:color="auto" w:fill="F2F2F2"/>
            <w:vAlign w:val="center"/>
          </w:tcPr>
          <w:p w14:paraId="6F537B4F"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70AE799C"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Lack of dissemination of information about or access to grievance mechanisms for workers and/or Project-affected people</w:t>
            </w:r>
          </w:p>
        </w:tc>
      </w:tr>
      <w:tr w:rsidR="00030B28" w:rsidRPr="00413DFF" w14:paraId="619B32CF" w14:textId="77777777" w:rsidTr="005944DA">
        <w:trPr>
          <w:trHeight w:val="17"/>
        </w:trPr>
        <w:tc>
          <w:tcPr>
            <w:tcW w:w="2641" w:type="dxa"/>
            <w:vMerge/>
            <w:shd w:val="clear" w:color="auto" w:fill="F2F2F2"/>
            <w:vAlign w:val="center"/>
          </w:tcPr>
          <w:p w14:paraId="6CF7441F"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64FD39B1"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Inadequate/fail in management of Project impacts on existing and potential vulnerabilities</w:t>
            </w:r>
          </w:p>
        </w:tc>
      </w:tr>
      <w:tr w:rsidR="00030B28" w:rsidRPr="00413DFF" w14:paraId="1D70D59A" w14:textId="77777777" w:rsidTr="005944DA">
        <w:trPr>
          <w:trHeight w:val="360"/>
        </w:trPr>
        <w:tc>
          <w:tcPr>
            <w:tcW w:w="2641" w:type="dxa"/>
            <w:vMerge/>
            <w:shd w:val="clear" w:color="auto" w:fill="F2F2F2"/>
            <w:vAlign w:val="center"/>
          </w:tcPr>
          <w:p w14:paraId="19F9248A"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05FB86D9"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Risks of exclusion of poorer or vulnerable/disadvantaged individuals/groups from Project benefits, subsidies, etc.</w:t>
            </w:r>
          </w:p>
        </w:tc>
      </w:tr>
      <w:tr w:rsidR="00030B28" w:rsidRPr="00413DFF" w14:paraId="071DD10A" w14:textId="77777777" w:rsidTr="005944DA">
        <w:trPr>
          <w:trHeight w:val="366"/>
        </w:trPr>
        <w:tc>
          <w:tcPr>
            <w:tcW w:w="2641" w:type="dxa"/>
            <w:vMerge/>
            <w:shd w:val="clear" w:color="auto" w:fill="F2F2F2"/>
            <w:vAlign w:val="center"/>
          </w:tcPr>
          <w:p w14:paraId="0CBF3337"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1E1C7649"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Due to inadequate/fail in management of Project impacts on traffic and community safety</w:t>
            </w:r>
          </w:p>
          <w:p w14:paraId="44F295ED" w14:textId="77777777" w:rsidR="00030B28" w:rsidRPr="005944DA" w:rsidRDefault="00030B28" w:rsidP="005944DA">
            <w:pPr>
              <w:numPr>
                <w:ilvl w:val="0"/>
                <w:numId w:val="111"/>
              </w:numPr>
              <w:pBdr>
                <w:top w:val="nil"/>
                <w:left w:val="nil"/>
                <w:bottom w:val="nil"/>
                <w:right w:val="nil"/>
                <w:between w:val="nil"/>
              </w:pBdr>
              <w:spacing w:before="80" w:after="80" w:line="240" w:lineRule="auto"/>
              <w:rPr>
                <w:rFonts w:asciiTheme="minorHAnsi" w:hAnsiTheme="minorHAnsi"/>
                <w:sz w:val="20"/>
                <w:szCs w:val="20"/>
              </w:rPr>
            </w:pPr>
            <w:r w:rsidRPr="005944DA">
              <w:rPr>
                <w:rFonts w:asciiTheme="minorHAnsi" w:eastAsiaTheme="minorHAnsi" w:hAnsiTheme="minorHAnsi" w:cstheme="minorBidi"/>
                <w:sz w:val="20"/>
                <w:szCs w:val="20"/>
              </w:rPr>
              <w:t xml:space="preserve">Increased traffic: improperly selected routes and lack of correct orientation and warning signs at the entrance and exit of the construction site </w:t>
            </w:r>
          </w:p>
          <w:p w14:paraId="296E82E9" w14:textId="77777777" w:rsidR="00030B28" w:rsidRPr="005944DA" w:rsidRDefault="00030B28" w:rsidP="005944DA">
            <w:pPr>
              <w:numPr>
                <w:ilvl w:val="0"/>
                <w:numId w:val="111"/>
              </w:numPr>
              <w:pBdr>
                <w:top w:val="nil"/>
                <w:left w:val="nil"/>
                <w:bottom w:val="nil"/>
                <w:right w:val="nil"/>
                <w:between w:val="nil"/>
              </w:pBdr>
              <w:spacing w:before="80" w:after="80" w:line="240" w:lineRule="auto"/>
              <w:rPr>
                <w:rFonts w:asciiTheme="minorHAnsi" w:hAnsiTheme="minorHAnsi"/>
                <w:sz w:val="20"/>
                <w:szCs w:val="20"/>
              </w:rPr>
            </w:pPr>
            <w:r w:rsidRPr="005944DA">
              <w:rPr>
                <w:rFonts w:asciiTheme="minorHAnsi" w:eastAsiaTheme="minorHAnsi" w:hAnsiTheme="minorHAnsi" w:cstheme="minorBidi"/>
                <w:sz w:val="20"/>
                <w:szCs w:val="20"/>
              </w:rPr>
              <w:lastRenderedPageBreak/>
              <w:t>Traffic accidents: missing or incorrect warning signs</w:t>
            </w:r>
          </w:p>
          <w:p w14:paraId="0FA0E802" w14:textId="77777777" w:rsidR="00030B28" w:rsidRPr="005944DA" w:rsidRDefault="00030B28" w:rsidP="005944DA">
            <w:pPr>
              <w:numPr>
                <w:ilvl w:val="0"/>
                <w:numId w:val="111"/>
              </w:numPr>
              <w:pBdr>
                <w:top w:val="nil"/>
                <w:left w:val="nil"/>
                <w:bottom w:val="nil"/>
                <w:right w:val="nil"/>
                <w:between w:val="nil"/>
              </w:pBdr>
              <w:spacing w:before="80" w:after="80" w:line="240" w:lineRule="auto"/>
              <w:rPr>
                <w:rFonts w:asciiTheme="minorHAnsi" w:hAnsiTheme="minorHAnsi"/>
                <w:sz w:val="20"/>
                <w:szCs w:val="20"/>
              </w:rPr>
            </w:pPr>
            <w:r w:rsidRPr="005944DA">
              <w:rPr>
                <w:rFonts w:asciiTheme="minorHAnsi" w:eastAsiaTheme="minorHAnsi" w:hAnsiTheme="minorHAnsi" w:cstheme="minorBidi"/>
                <w:sz w:val="20"/>
                <w:szCs w:val="20"/>
              </w:rPr>
              <w:t>Noise pollution: unnecessary use of klaxon</w:t>
            </w:r>
          </w:p>
          <w:p w14:paraId="2AF15385" w14:textId="77777777" w:rsidR="00030B28" w:rsidRPr="005944DA" w:rsidRDefault="00030B28" w:rsidP="005944DA">
            <w:pPr>
              <w:numPr>
                <w:ilvl w:val="0"/>
                <w:numId w:val="111"/>
              </w:numPr>
              <w:pBdr>
                <w:top w:val="nil"/>
                <w:left w:val="nil"/>
                <w:bottom w:val="nil"/>
                <w:right w:val="nil"/>
                <w:between w:val="nil"/>
              </w:pBdr>
              <w:spacing w:before="80" w:after="80" w:line="240" w:lineRule="auto"/>
              <w:rPr>
                <w:rFonts w:asciiTheme="minorHAnsi" w:hAnsiTheme="minorHAnsi"/>
                <w:color w:val="000000"/>
                <w:sz w:val="20"/>
                <w:szCs w:val="20"/>
              </w:rPr>
            </w:pPr>
            <w:r w:rsidRPr="005944DA">
              <w:rPr>
                <w:rFonts w:asciiTheme="minorHAnsi" w:eastAsiaTheme="minorHAnsi" w:hAnsiTheme="minorHAnsi" w:cstheme="minorBidi"/>
                <w:sz w:val="20"/>
                <w:szCs w:val="20"/>
              </w:rPr>
              <w:t>Air and environment pollution: dust and soil from uncovered lorries, increased carbon emissions due to traffic jam.</w:t>
            </w:r>
          </w:p>
        </w:tc>
      </w:tr>
      <w:tr w:rsidR="00030B28" w:rsidRPr="00413DFF" w14:paraId="2CBC35DF" w14:textId="77777777" w:rsidTr="005944DA">
        <w:trPr>
          <w:trHeight w:val="745"/>
        </w:trPr>
        <w:tc>
          <w:tcPr>
            <w:tcW w:w="2641" w:type="dxa"/>
            <w:vMerge/>
            <w:shd w:val="clear" w:color="auto" w:fill="F2F2F2"/>
            <w:vAlign w:val="center"/>
          </w:tcPr>
          <w:p w14:paraId="1DE91732"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122B933D"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Community health and safety risks that may result from insufficient public informing practices of the people of the neighborhood where the structure to be demolished is located.</w:t>
            </w:r>
          </w:p>
        </w:tc>
      </w:tr>
      <w:tr w:rsidR="00030B28" w:rsidRPr="00413DFF" w14:paraId="64B1F1B9" w14:textId="77777777" w:rsidTr="005944DA">
        <w:trPr>
          <w:trHeight w:val="891"/>
        </w:trPr>
        <w:tc>
          <w:tcPr>
            <w:tcW w:w="2641" w:type="dxa"/>
            <w:vMerge/>
            <w:shd w:val="clear" w:color="auto" w:fill="F2F2F2"/>
            <w:vAlign w:val="center"/>
          </w:tcPr>
          <w:p w14:paraId="4B6B7404"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744EACA5"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Due to insufficient preliminary planning,</w:t>
            </w:r>
          </w:p>
          <w:p w14:paraId="09422510" w14:textId="77777777" w:rsidR="00030B28" w:rsidRPr="005944DA" w:rsidRDefault="00030B28" w:rsidP="005944DA">
            <w:pPr>
              <w:numPr>
                <w:ilvl w:val="0"/>
                <w:numId w:val="111"/>
              </w:numPr>
              <w:spacing w:before="80" w:after="80" w:line="240" w:lineRule="auto"/>
              <w:rPr>
                <w:rFonts w:asciiTheme="minorHAnsi" w:hAnsiTheme="minorHAnsi"/>
                <w:sz w:val="20"/>
                <w:szCs w:val="20"/>
              </w:rPr>
            </w:pPr>
            <w:r w:rsidRPr="005944DA">
              <w:rPr>
                <w:rFonts w:asciiTheme="minorHAnsi" w:eastAsia="Aptos" w:hAnsiTheme="minorHAnsi" w:cs="Aptos"/>
                <w:sz w:val="20"/>
                <w:szCs w:val="20"/>
              </w:rPr>
              <w:t>Potential damages to other structures, infrastructure and installations around the structure and to the community health, and</w:t>
            </w:r>
          </w:p>
          <w:p w14:paraId="499498AD" w14:textId="77777777" w:rsidR="00030B28" w:rsidRPr="005944DA" w:rsidRDefault="00030B28" w:rsidP="005944DA">
            <w:pPr>
              <w:numPr>
                <w:ilvl w:val="0"/>
                <w:numId w:val="111"/>
              </w:numPr>
              <w:spacing w:before="80" w:after="80" w:line="240" w:lineRule="auto"/>
              <w:rPr>
                <w:rFonts w:asciiTheme="minorHAnsi" w:hAnsiTheme="minorHAnsi"/>
                <w:sz w:val="20"/>
                <w:szCs w:val="20"/>
              </w:rPr>
            </w:pPr>
            <w:r w:rsidRPr="005944DA">
              <w:rPr>
                <w:rFonts w:asciiTheme="minorHAnsi" w:eastAsia="Aptos" w:hAnsiTheme="minorHAnsi" w:cs="Aptos"/>
                <w:sz w:val="20"/>
                <w:szCs w:val="20"/>
              </w:rPr>
              <w:t>Traffic jams and the effects that may be caused by this.</w:t>
            </w:r>
          </w:p>
        </w:tc>
      </w:tr>
      <w:tr w:rsidR="00030B28" w:rsidRPr="00413DFF" w14:paraId="4D1E81F5" w14:textId="77777777" w:rsidTr="005944DA">
        <w:trPr>
          <w:trHeight w:val="608"/>
        </w:trPr>
        <w:tc>
          <w:tcPr>
            <w:tcW w:w="2641" w:type="dxa"/>
            <w:vMerge/>
            <w:shd w:val="clear" w:color="auto" w:fill="F2F2F2"/>
            <w:vAlign w:val="center"/>
          </w:tcPr>
          <w:p w14:paraId="19932DFC"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3E57E5FA"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Occupational accidents, environmental accidents and incidents and non-compliance with national and international legislation that may result from insufficient pre-planning. </w:t>
            </w:r>
          </w:p>
        </w:tc>
      </w:tr>
      <w:tr w:rsidR="00030B28" w:rsidRPr="00413DFF" w14:paraId="048E0CB7" w14:textId="77777777" w:rsidTr="005944DA">
        <w:trPr>
          <w:trHeight w:val="17"/>
        </w:trPr>
        <w:tc>
          <w:tcPr>
            <w:tcW w:w="2641" w:type="dxa"/>
            <w:vMerge w:val="restart"/>
            <w:shd w:val="clear" w:color="auto" w:fill="F2F2F2"/>
            <w:vAlign w:val="center"/>
          </w:tcPr>
          <w:p w14:paraId="266C818D"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Demolition Stage (the sub-projects which will require demolition)</w:t>
            </w:r>
          </w:p>
        </w:tc>
        <w:tc>
          <w:tcPr>
            <w:tcW w:w="6442" w:type="dxa"/>
            <w:shd w:val="clear" w:color="auto" w:fill="F2F2F2"/>
            <w:vAlign w:val="center"/>
          </w:tcPr>
          <w:p w14:paraId="2BB2C721"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Negative health effects on workers, service providers and society due to accidents and incidents that may occur during the asbestos inventory, removal, transportation and disposal process. </w:t>
            </w:r>
          </w:p>
        </w:tc>
      </w:tr>
      <w:tr w:rsidR="00030B28" w:rsidRPr="00413DFF" w14:paraId="7247025D" w14:textId="77777777" w:rsidTr="005944DA">
        <w:trPr>
          <w:trHeight w:val="750"/>
        </w:trPr>
        <w:tc>
          <w:tcPr>
            <w:tcW w:w="2641" w:type="dxa"/>
            <w:vMerge/>
            <w:shd w:val="clear" w:color="auto" w:fill="F2F2F2"/>
            <w:vAlign w:val="center"/>
          </w:tcPr>
          <w:p w14:paraId="588A8625"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55492616"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General occupational health and safety risks that may apply to any demolition activity</w:t>
            </w:r>
          </w:p>
        </w:tc>
      </w:tr>
      <w:tr w:rsidR="00030B28" w:rsidRPr="00413DFF" w14:paraId="74722E18" w14:textId="77777777" w:rsidTr="005944DA">
        <w:trPr>
          <w:trHeight w:val="608"/>
        </w:trPr>
        <w:tc>
          <w:tcPr>
            <w:tcW w:w="2641" w:type="dxa"/>
            <w:vMerge/>
            <w:shd w:val="clear" w:color="auto" w:fill="F2F2F2"/>
            <w:vAlign w:val="center"/>
          </w:tcPr>
          <w:p w14:paraId="2932AAF7"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17D57EE7" w14:textId="1DA601B3"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Demolished material is harmful to </w:t>
            </w:r>
            <w:r w:rsidR="00392F37" w:rsidRPr="005944DA">
              <w:rPr>
                <w:rFonts w:asciiTheme="minorHAnsi" w:eastAsia="Aptos" w:hAnsiTheme="minorHAnsi" w:cs="Aptos"/>
                <w:sz w:val="20"/>
                <w:szCs w:val="20"/>
              </w:rPr>
              <w:t xml:space="preserve">the </w:t>
            </w:r>
            <w:r w:rsidRPr="005944DA">
              <w:rPr>
                <w:rFonts w:asciiTheme="minorHAnsi" w:eastAsia="Aptos" w:hAnsiTheme="minorHAnsi" w:cs="Aptos"/>
                <w:sz w:val="20"/>
                <w:szCs w:val="20"/>
              </w:rPr>
              <w:t xml:space="preserve">environment if it is not disposed of adequately. Especially if the material or waste is dangerous or might be dangerous. </w:t>
            </w:r>
          </w:p>
        </w:tc>
      </w:tr>
      <w:tr w:rsidR="00030B28" w:rsidRPr="00413DFF" w14:paraId="2A4365E2" w14:textId="77777777" w:rsidTr="005944DA">
        <w:trPr>
          <w:trHeight w:val="17"/>
        </w:trPr>
        <w:tc>
          <w:tcPr>
            <w:tcW w:w="2641" w:type="dxa"/>
            <w:vMerge/>
            <w:shd w:val="clear" w:color="auto" w:fill="F2F2F2"/>
            <w:vAlign w:val="center"/>
          </w:tcPr>
          <w:p w14:paraId="5B5F482D"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7160D11E"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Temporary and permanent displacement due to project activities</w:t>
            </w:r>
          </w:p>
        </w:tc>
      </w:tr>
      <w:tr w:rsidR="00030B28" w:rsidRPr="00413DFF" w14:paraId="15A2A76E" w14:textId="77777777" w:rsidTr="005944DA">
        <w:trPr>
          <w:trHeight w:val="17"/>
        </w:trPr>
        <w:tc>
          <w:tcPr>
            <w:tcW w:w="2641" w:type="dxa"/>
            <w:vMerge/>
            <w:shd w:val="clear" w:color="auto" w:fill="F2F2F2"/>
            <w:vAlign w:val="center"/>
          </w:tcPr>
          <w:p w14:paraId="76A85DD9"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34254A5D"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Risks to public health due to the traffic to be created by the reconstruction activities</w:t>
            </w:r>
          </w:p>
        </w:tc>
      </w:tr>
      <w:tr w:rsidR="00030B28" w:rsidRPr="00413DFF" w14:paraId="149E0A60" w14:textId="77777777" w:rsidTr="005944DA">
        <w:trPr>
          <w:trHeight w:val="17"/>
        </w:trPr>
        <w:tc>
          <w:tcPr>
            <w:tcW w:w="2641" w:type="dxa"/>
            <w:vMerge/>
            <w:shd w:val="clear" w:color="auto" w:fill="F2F2F2"/>
            <w:vAlign w:val="center"/>
          </w:tcPr>
          <w:p w14:paraId="1BFDF20B"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783B439E"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Livelihood loss</w:t>
            </w:r>
          </w:p>
        </w:tc>
      </w:tr>
      <w:tr w:rsidR="00030B28" w:rsidRPr="00413DFF" w14:paraId="31BDC239" w14:textId="77777777" w:rsidTr="005944DA">
        <w:trPr>
          <w:trHeight w:val="17"/>
        </w:trPr>
        <w:tc>
          <w:tcPr>
            <w:tcW w:w="2641" w:type="dxa"/>
            <w:vMerge/>
            <w:shd w:val="clear" w:color="auto" w:fill="F2F2F2"/>
            <w:vAlign w:val="center"/>
          </w:tcPr>
          <w:p w14:paraId="0E00AFAA" w14:textId="77777777" w:rsidR="00030B28" w:rsidRPr="005944DA" w:rsidRDefault="00030B28" w:rsidP="005944DA">
            <w:pPr>
              <w:widowControl w:val="0"/>
              <w:pBdr>
                <w:top w:val="nil"/>
                <w:left w:val="nil"/>
                <w:bottom w:val="nil"/>
                <w:right w:val="nil"/>
                <w:between w:val="nil"/>
              </w:pBdr>
              <w:spacing w:before="80" w:after="80" w:line="240" w:lineRule="auto"/>
              <w:rPr>
                <w:rFonts w:asciiTheme="minorHAnsi" w:hAnsiTheme="minorHAnsi"/>
                <w:sz w:val="20"/>
                <w:szCs w:val="20"/>
              </w:rPr>
            </w:pPr>
          </w:p>
        </w:tc>
        <w:tc>
          <w:tcPr>
            <w:tcW w:w="6442" w:type="dxa"/>
            <w:shd w:val="clear" w:color="auto" w:fill="F2F2F2"/>
            <w:vAlign w:val="center"/>
          </w:tcPr>
          <w:p w14:paraId="4B5FB55E" w14:textId="77777777" w:rsidR="00030B28" w:rsidRPr="005944DA" w:rsidRDefault="00030B28" w:rsidP="005944DA">
            <w:pPr>
              <w:spacing w:before="80" w:after="80" w:line="240" w:lineRule="auto"/>
              <w:rPr>
                <w:rFonts w:asciiTheme="minorHAnsi" w:hAnsiTheme="minorHAnsi"/>
                <w:sz w:val="20"/>
                <w:szCs w:val="20"/>
              </w:rPr>
            </w:pPr>
            <w:r w:rsidRPr="005944DA">
              <w:rPr>
                <w:rFonts w:asciiTheme="minorHAnsi" w:eastAsia="Aptos" w:hAnsiTheme="minorHAnsi" w:cs="Aptos"/>
                <w:sz w:val="20"/>
                <w:szCs w:val="20"/>
              </w:rPr>
              <w:t>Inadequate demolition work may result in local landslide risk and damage to the areas under protection.</w:t>
            </w:r>
          </w:p>
        </w:tc>
      </w:tr>
      <w:tr w:rsidR="00030B28" w:rsidRPr="00413DFF" w14:paraId="343E672E" w14:textId="77777777" w:rsidTr="005944DA">
        <w:trPr>
          <w:trHeight w:val="898"/>
        </w:trPr>
        <w:tc>
          <w:tcPr>
            <w:tcW w:w="2641" w:type="dxa"/>
            <w:vMerge/>
            <w:shd w:val="clear" w:color="auto" w:fill="F2F2F2"/>
            <w:vAlign w:val="center"/>
          </w:tcPr>
          <w:p w14:paraId="57D0CDD6"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00756F60" w14:textId="600CC1FA"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Impacts on air quality, especially related </w:t>
            </w:r>
            <w:r w:rsidR="00D00D18" w:rsidRPr="005944DA">
              <w:rPr>
                <w:rFonts w:asciiTheme="minorHAnsi" w:eastAsia="Aptos" w:hAnsiTheme="minorHAnsi" w:cs="Aptos"/>
                <w:sz w:val="20"/>
                <w:szCs w:val="20"/>
              </w:rPr>
              <w:t>to</w:t>
            </w:r>
            <w:r w:rsidRPr="005944DA">
              <w:rPr>
                <w:rFonts w:asciiTheme="minorHAnsi" w:eastAsia="Aptos" w:hAnsiTheme="minorHAnsi" w:cs="Aptos"/>
                <w:sz w:val="20"/>
                <w:szCs w:val="20"/>
              </w:rPr>
              <w:t xml:space="preserve"> possible contribution</w:t>
            </w:r>
            <w:r w:rsidR="00D00D18" w:rsidRPr="005944DA">
              <w:rPr>
                <w:rFonts w:asciiTheme="minorHAnsi" w:eastAsia="Aptos" w:hAnsiTheme="minorHAnsi" w:cs="Aptos"/>
                <w:sz w:val="20"/>
                <w:szCs w:val="20"/>
              </w:rPr>
              <w:t>s</w:t>
            </w:r>
            <w:r w:rsidRPr="005944DA">
              <w:rPr>
                <w:rFonts w:asciiTheme="minorHAnsi" w:eastAsia="Aptos" w:hAnsiTheme="minorHAnsi" w:cs="Aptos"/>
                <w:sz w:val="20"/>
                <w:szCs w:val="20"/>
              </w:rPr>
              <w:t xml:space="preserve"> on particulate matter concentrations</w:t>
            </w:r>
            <w:r w:rsidR="00775235" w:rsidRPr="005944DA">
              <w:rPr>
                <w:rFonts w:asciiTheme="minorHAnsi" w:eastAsia="Aptos" w:hAnsiTheme="minorHAnsi" w:cs="Aptos"/>
                <w:sz w:val="20"/>
                <w:szCs w:val="20"/>
              </w:rPr>
              <w:t>.</w:t>
            </w:r>
          </w:p>
        </w:tc>
      </w:tr>
      <w:tr w:rsidR="00030B28" w:rsidRPr="00413DFF" w14:paraId="4CF5C097" w14:textId="77777777" w:rsidTr="005944DA">
        <w:trPr>
          <w:trHeight w:val="120"/>
        </w:trPr>
        <w:tc>
          <w:tcPr>
            <w:tcW w:w="2641" w:type="dxa"/>
            <w:vMerge/>
            <w:shd w:val="clear" w:color="auto" w:fill="F2F2F2"/>
            <w:vAlign w:val="center"/>
          </w:tcPr>
          <w:p w14:paraId="5909171E"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4CC8C336"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b/>
                <w:bCs/>
                <w:sz w:val="20"/>
                <w:szCs w:val="20"/>
              </w:rPr>
              <w:t>Blasting-Related Risks:</w:t>
            </w:r>
            <w:r w:rsidRPr="005944DA">
              <w:rPr>
                <w:rFonts w:asciiTheme="minorHAnsi" w:eastAsia="Aptos" w:hAnsiTheme="minorHAnsi" w:cs="Aptos"/>
                <w:sz w:val="20"/>
                <w:szCs w:val="20"/>
              </w:rPr>
              <w:t xml:space="preserve"> The demolition phase can be carried out by blasting according to the demolition method. In this context, occupational and community health and safety risks will arise. -However, it should be noted here that no blasting demolition has been performed in Türkiye since 2017 </w:t>
            </w:r>
            <w:r w:rsidRPr="005944DA">
              <w:rPr>
                <w:rFonts w:asciiTheme="minorHAnsi" w:eastAsia="Aptos" w:hAnsiTheme="minorHAnsi" w:cs="Aptos"/>
                <w:sz w:val="20"/>
                <w:szCs w:val="20"/>
              </w:rPr>
              <w:lastRenderedPageBreak/>
              <w:t>and the MoEUCC does not prefer this method. In any case, relevant mitigation measures are provided.</w:t>
            </w:r>
          </w:p>
        </w:tc>
      </w:tr>
      <w:tr w:rsidR="00030B28" w:rsidRPr="00413DFF" w14:paraId="35B7A899" w14:textId="77777777" w:rsidTr="005944DA">
        <w:trPr>
          <w:trHeight w:val="453"/>
        </w:trPr>
        <w:tc>
          <w:tcPr>
            <w:tcW w:w="2641" w:type="dxa"/>
            <w:vMerge/>
            <w:shd w:val="clear" w:color="auto" w:fill="F2F2F2"/>
            <w:vAlign w:val="center"/>
          </w:tcPr>
          <w:p w14:paraId="0AEA2FC2" w14:textId="77777777" w:rsidR="00030B28" w:rsidRPr="005944DA" w:rsidRDefault="00030B28" w:rsidP="005944DA">
            <w:pPr>
              <w:widowControl w:val="0"/>
              <w:pBdr>
                <w:top w:val="nil"/>
                <w:left w:val="nil"/>
                <w:bottom w:val="nil"/>
                <w:right w:val="nil"/>
                <w:between w:val="nil"/>
              </w:pBdr>
              <w:spacing w:before="80" w:after="80" w:line="240" w:lineRule="auto"/>
              <w:rPr>
                <w:rFonts w:asciiTheme="minorHAnsi" w:hAnsiTheme="minorHAnsi"/>
                <w:sz w:val="20"/>
                <w:szCs w:val="20"/>
              </w:rPr>
            </w:pPr>
          </w:p>
        </w:tc>
        <w:tc>
          <w:tcPr>
            <w:tcW w:w="6442" w:type="dxa"/>
            <w:shd w:val="clear" w:color="auto" w:fill="F2F2F2"/>
            <w:vAlign w:val="center"/>
          </w:tcPr>
          <w:p w14:paraId="5536E337"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b/>
                <w:bCs/>
                <w:sz w:val="20"/>
                <w:szCs w:val="20"/>
              </w:rPr>
              <w:t>Noise generation</w:t>
            </w:r>
            <w:r w:rsidRPr="005944DA">
              <w:rPr>
                <w:rFonts w:asciiTheme="minorHAnsi" w:eastAsia="Aptos" w:hAnsiTheme="minorHAnsi" w:cs="Aptos"/>
                <w:sz w:val="20"/>
                <w:szCs w:val="20"/>
              </w:rPr>
              <w:t xml:space="preserve"> (except from blasting, for blasting details provided above)</w:t>
            </w:r>
          </w:p>
        </w:tc>
      </w:tr>
      <w:tr w:rsidR="00030B28" w:rsidRPr="00413DFF" w14:paraId="47F8DB74" w14:textId="77777777" w:rsidTr="005944DA">
        <w:trPr>
          <w:trHeight w:val="608"/>
        </w:trPr>
        <w:tc>
          <w:tcPr>
            <w:tcW w:w="2641" w:type="dxa"/>
            <w:vMerge/>
            <w:shd w:val="clear" w:color="auto" w:fill="F2F2F2"/>
            <w:vAlign w:val="center"/>
          </w:tcPr>
          <w:p w14:paraId="61CBB379"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5EB10425"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Potential negative impacts for cultural heritage</w:t>
            </w:r>
          </w:p>
        </w:tc>
      </w:tr>
      <w:tr w:rsidR="00030B28" w:rsidRPr="00413DFF" w14:paraId="7DC6CFE2" w14:textId="77777777" w:rsidTr="005944DA">
        <w:trPr>
          <w:trHeight w:val="240"/>
        </w:trPr>
        <w:tc>
          <w:tcPr>
            <w:tcW w:w="2641" w:type="dxa"/>
            <w:shd w:val="clear" w:color="auto" w:fill="F2F2F2"/>
            <w:vAlign w:val="center"/>
          </w:tcPr>
          <w:p w14:paraId="3107CD14"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Pre re-construction stage of the Type-III sub-projects</w:t>
            </w:r>
          </w:p>
        </w:tc>
        <w:tc>
          <w:tcPr>
            <w:tcW w:w="6442" w:type="dxa"/>
            <w:shd w:val="clear" w:color="auto" w:fill="F2F2F2"/>
            <w:vAlign w:val="center"/>
          </w:tcPr>
          <w:p w14:paraId="13534D3D" w14:textId="77777777" w:rsidR="00030B28" w:rsidRPr="005944DA" w:rsidRDefault="00030B28" w:rsidP="005944DA">
            <w:pPr>
              <w:spacing w:before="80" w:after="80" w:line="240" w:lineRule="auto"/>
              <w:jc w:val="left"/>
              <w:rPr>
                <w:rFonts w:asciiTheme="minorHAnsi" w:eastAsia="Aptos" w:hAnsiTheme="minorHAnsi" w:cs="Aptos"/>
                <w:sz w:val="20"/>
                <w:szCs w:val="20"/>
              </w:rPr>
            </w:pPr>
            <w:r w:rsidRPr="005944DA">
              <w:rPr>
                <w:rFonts w:asciiTheme="minorHAnsi" w:eastAsia="Aptos" w:hAnsiTheme="minorHAnsi" w:cs="Aptos"/>
                <w:sz w:val="20"/>
                <w:szCs w:val="20"/>
              </w:rPr>
              <w:t>Risks related to E&amp;S due to the possibility of conductin</w:t>
            </w:r>
            <w:r w:rsidRPr="00413DFF">
              <w:rPr>
                <w:sz w:val="20"/>
                <w:szCs w:val="20"/>
              </w:rPr>
              <w:t>g</w:t>
            </w:r>
            <w:r w:rsidRPr="005944DA">
              <w:rPr>
                <w:rFonts w:asciiTheme="minorHAnsi" w:eastAsia="Aptos" w:hAnsiTheme="minorHAnsi" w:cs="Aptos"/>
                <w:sz w:val="20"/>
                <w:szCs w:val="20"/>
              </w:rPr>
              <w:t xml:space="preserve"> demolition works were performed non-compliant with WB and national standards.</w:t>
            </w:r>
          </w:p>
        </w:tc>
      </w:tr>
      <w:tr w:rsidR="00030B28" w:rsidRPr="00413DFF" w14:paraId="176C84C2" w14:textId="77777777" w:rsidTr="005944DA">
        <w:trPr>
          <w:trHeight w:val="608"/>
        </w:trPr>
        <w:tc>
          <w:tcPr>
            <w:tcW w:w="2641" w:type="dxa"/>
            <w:vMerge w:val="restart"/>
            <w:shd w:val="clear" w:color="auto" w:fill="F2F2F2"/>
            <w:vAlign w:val="center"/>
          </w:tcPr>
          <w:p w14:paraId="4F22102E" w14:textId="77777777" w:rsidR="00030B28" w:rsidRPr="005944DA" w:rsidRDefault="00030B28" w:rsidP="005944DA">
            <w:pPr>
              <w:spacing w:before="80" w:after="80" w:line="240" w:lineRule="auto"/>
              <w:jc w:val="left"/>
              <w:rPr>
                <w:rFonts w:asciiTheme="minorHAnsi" w:eastAsia="Aptos" w:hAnsiTheme="minorHAnsi" w:cs="Aptos"/>
                <w:color w:val="FF0000"/>
                <w:sz w:val="20"/>
                <w:szCs w:val="20"/>
              </w:rPr>
            </w:pPr>
            <w:r w:rsidRPr="005944DA">
              <w:rPr>
                <w:rFonts w:asciiTheme="minorHAnsi" w:eastAsia="Aptos" w:hAnsiTheme="minorHAnsi" w:cs="Aptos"/>
                <w:sz w:val="20"/>
                <w:szCs w:val="20"/>
              </w:rPr>
              <w:t>Reconstruction or Retrofitting Stage</w:t>
            </w:r>
          </w:p>
        </w:tc>
        <w:tc>
          <w:tcPr>
            <w:tcW w:w="6442" w:type="dxa"/>
            <w:shd w:val="clear" w:color="auto" w:fill="F2F2F2"/>
            <w:vAlign w:val="center"/>
          </w:tcPr>
          <w:p w14:paraId="68D390F2" w14:textId="48DED1C8"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Risks related with improper </w:t>
            </w:r>
            <w:r w:rsidR="00E3707B" w:rsidRPr="0042439F">
              <w:rPr>
                <w:rFonts w:eastAsia="Aptos" w:cs="Aptos"/>
                <w:sz w:val="20"/>
                <w:szCs w:val="20"/>
              </w:rPr>
              <w:t>w</w:t>
            </w:r>
            <w:r w:rsidRPr="005944DA">
              <w:rPr>
                <w:rFonts w:asciiTheme="minorHAnsi" w:eastAsia="Aptos" w:hAnsiTheme="minorHAnsi" w:cs="Aptos"/>
                <w:sz w:val="20"/>
                <w:szCs w:val="20"/>
              </w:rPr>
              <w:t xml:space="preserve">aste </w:t>
            </w:r>
            <w:r w:rsidR="00E3707B" w:rsidRPr="0042439F">
              <w:rPr>
                <w:rFonts w:eastAsia="Aptos" w:cs="Aptos"/>
                <w:sz w:val="20"/>
                <w:szCs w:val="20"/>
              </w:rPr>
              <w:t>m</w:t>
            </w:r>
            <w:r w:rsidRPr="005944DA">
              <w:rPr>
                <w:rFonts w:asciiTheme="minorHAnsi" w:eastAsia="Aptos" w:hAnsiTheme="minorHAnsi" w:cs="Aptos"/>
                <w:sz w:val="20"/>
                <w:szCs w:val="20"/>
              </w:rPr>
              <w:t>anagement which may create additional pressure to waste management facilities of the provinces and may cause harm on environment.</w:t>
            </w:r>
          </w:p>
        </w:tc>
      </w:tr>
      <w:tr w:rsidR="00030B28" w:rsidRPr="00413DFF" w14:paraId="77A1569E" w14:textId="77777777" w:rsidTr="005944DA">
        <w:trPr>
          <w:trHeight w:val="608"/>
        </w:trPr>
        <w:tc>
          <w:tcPr>
            <w:tcW w:w="2641" w:type="dxa"/>
            <w:vMerge/>
            <w:shd w:val="clear" w:color="auto" w:fill="F2F2F2"/>
            <w:vAlign w:val="center"/>
          </w:tcPr>
          <w:p w14:paraId="392DCF15" w14:textId="77777777" w:rsidR="00030B28" w:rsidRPr="005944DA" w:rsidRDefault="00030B28" w:rsidP="005944DA">
            <w:pPr>
              <w:spacing w:before="80" w:after="80" w:line="240" w:lineRule="auto"/>
              <w:rPr>
                <w:rFonts w:asciiTheme="minorHAnsi" w:hAnsiTheme="minorHAnsi"/>
                <w:sz w:val="20"/>
                <w:szCs w:val="20"/>
              </w:rPr>
            </w:pPr>
          </w:p>
        </w:tc>
        <w:tc>
          <w:tcPr>
            <w:tcW w:w="6442" w:type="dxa"/>
            <w:shd w:val="clear" w:color="auto" w:fill="F2F2F2"/>
            <w:vAlign w:val="center"/>
          </w:tcPr>
          <w:p w14:paraId="2D6E32D8" w14:textId="2722B72E" w:rsidR="00030B28" w:rsidRPr="005944DA" w:rsidRDefault="009A6ECD" w:rsidP="005944DA">
            <w:pPr>
              <w:spacing w:before="80" w:after="80" w:line="240" w:lineRule="auto"/>
              <w:rPr>
                <w:rFonts w:asciiTheme="minorHAnsi" w:hAnsiTheme="minorHAnsi"/>
                <w:sz w:val="20"/>
                <w:szCs w:val="20"/>
              </w:rPr>
            </w:pPr>
            <w:r w:rsidRPr="005944DA">
              <w:rPr>
                <w:rFonts w:asciiTheme="minorHAnsi" w:hAnsiTheme="minorHAnsi"/>
                <w:sz w:val="20"/>
                <w:szCs w:val="20"/>
              </w:rPr>
              <w:t>During construction activities, construction machinery may damage trees in the construction area.</w:t>
            </w:r>
          </w:p>
        </w:tc>
      </w:tr>
      <w:tr w:rsidR="00030B28" w:rsidRPr="00413DFF" w14:paraId="79C3BF40" w14:textId="77777777" w:rsidTr="005944DA">
        <w:trPr>
          <w:trHeight w:val="857"/>
        </w:trPr>
        <w:tc>
          <w:tcPr>
            <w:tcW w:w="2641" w:type="dxa"/>
            <w:vMerge/>
            <w:shd w:val="clear" w:color="auto" w:fill="F2F2F2"/>
            <w:vAlign w:val="center"/>
          </w:tcPr>
          <w:p w14:paraId="0384D68D"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1A27891C"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Excessive Noise Generation which has </w:t>
            </w:r>
            <w:r w:rsidRPr="00413DFF">
              <w:rPr>
                <w:sz w:val="20"/>
                <w:szCs w:val="20"/>
              </w:rPr>
              <w:t>the possibility</w:t>
            </w:r>
            <w:r w:rsidRPr="005944DA">
              <w:rPr>
                <w:rFonts w:asciiTheme="minorHAnsi" w:eastAsia="Aptos" w:hAnsiTheme="minorHAnsi" w:cs="Aptos"/>
                <w:sz w:val="20"/>
                <w:szCs w:val="20"/>
              </w:rPr>
              <w:t xml:space="preserve"> to </w:t>
            </w:r>
            <w:r w:rsidRPr="00413DFF">
              <w:rPr>
                <w:sz w:val="20"/>
                <w:szCs w:val="20"/>
              </w:rPr>
              <w:t>impact on</w:t>
            </w:r>
            <w:r w:rsidRPr="005944DA">
              <w:rPr>
                <w:rFonts w:asciiTheme="minorHAnsi" w:eastAsia="Aptos" w:hAnsiTheme="minorHAnsi" w:cs="Aptos"/>
                <w:sz w:val="20"/>
                <w:szCs w:val="20"/>
              </w:rPr>
              <w:t xml:space="preserve"> human health and at least may cause disturbance</w:t>
            </w:r>
          </w:p>
        </w:tc>
      </w:tr>
      <w:tr w:rsidR="00030B28" w:rsidRPr="00413DFF" w14:paraId="0E20487A" w14:textId="77777777" w:rsidTr="005944DA">
        <w:trPr>
          <w:trHeight w:val="430"/>
        </w:trPr>
        <w:tc>
          <w:tcPr>
            <w:tcW w:w="2641" w:type="dxa"/>
            <w:vMerge/>
            <w:shd w:val="clear" w:color="auto" w:fill="F2F2F2"/>
            <w:vAlign w:val="center"/>
          </w:tcPr>
          <w:p w14:paraId="658CF069"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6AEFD737"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Labor risks, given the extensive civil works</w:t>
            </w:r>
          </w:p>
        </w:tc>
      </w:tr>
      <w:tr w:rsidR="00030B28" w:rsidRPr="00413DFF" w14:paraId="38BED44D" w14:textId="77777777" w:rsidTr="005944DA">
        <w:trPr>
          <w:trHeight w:val="430"/>
        </w:trPr>
        <w:tc>
          <w:tcPr>
            <w:tcW w:w="2641" w:type="dxa"/>
            <w:vMerge/>
            <w:shd w:val="clear" w:color="auto" w:fill="F2F2F2"/>
            <w:vAlign w:val="center"/>
          </w:tcPr>
          <w:p w14:paraId="07892E97" w14:textId="77777777" w:rsidR="00030B28" w:rsidRPr="005944DA" w:rsidRDefault="00030B28" w:rsidP="005944DA">
            <w:pPr>
              <w:widowControl w:val="0"/>
              <w:pBdr>
                <w:top w:val="nil"/>
                <w:left w:val="nil"/>
                <w:bottom w:val="nil"/>
                <w:right w:val="nil"/>
                <w:between w:val="nil"/>
              </w:pBdr>
              <w:spacing w:before="80" w:after="80" w:line="240" w:lineRule="auto"/>
              <w:rPr>
                <w:rFonts w:asciiTheme="minorHAnsi" w:hAnsiTheme="minorHAnsi"/>
                <w:sz w:val="20"/>
                <w:szCs w:val="20"/>
              </w:rPr>
            </w:pPr>
          </w:p>
        </w:tc>
        <w:tc>
          <w:tcPr>
            <w:tcW w:w="6442" w:type="dxa"/>
            <w:shd w:val="clear" w:color="auto" w:fill="F2F2F2"/>
            <w:vAlign w:val="center"/>
          </w:tcPr>
          <w:p w14:paraId="34CD0829" w14:textId="77777777" w:rsidR="00030B28" w:rsidRPr="005944DA" w:rsidRDefault="00030B28" w:rsidP="005944DA">
            <w:pPr>
              <w:spacing w:before="80" w:after="80" w:line="240" w:lineRule="auto"/>
              <w:rPr>
                <w:rFonts w:asciiTheme="minorHAnsi" w:hAnsiTheme="minorHAnsi"/>
                <w:sz w:val="20"/>
                <w:szCs w:val="20"/>
              </w:rPr>
            </w:pPr>
            <w:r w:rsidRPr="005944DA">
              <w:rPr>
                <w:rFonts w:asciiTheme="minorHAnsi" w:eastAsia="Aptos" w:hAnsiTheme="minorHAnsi" w:cs="Aptos"/>
                <w:sz w:val="20"/>
                <w:szCs w:val="20"/>
              </w:rPr>
              <w:t>Possibility of chance finds during excavation work</w:t>
            </w:r>
          </w:p>
        </w:tc>
      </w:tr>
      <w:tr w:rsidR="00030B28" w:rsidRPr="00413DFF" w14:paraId="67C98B64" w14:textId="77777777" w:rsidTr="005944DA">
        <w:trPr>
          <w:trHeight w:val="430"/>
        </w:trPr>
        <w:tc>
          <w:tcPr>
            <w:tcW w:w="2641" w:type="dxa"/>
            <w:vMerge/>
            <w:shd w:val="clear" w:color="auto" w:fill="F2F2F2"/>
            <w:vAlign w:val="center"/>
          </w:tcPr>
          <w:p w14:paraId="0BE36BC9"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2EAAC162"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Lack of information about or access to grievance mechanisms for workers and/or Project-affected people</w:t>
            </w:r>
          </w:p>
        </w:tc>
      </w:tr>
      <w:tr w:rsidR="00030B28" w:rsidRPr="00413DFF" w14:paraId="3BABAA9C" w14:textId="77777777" w:rsidTr="005944DA">
        <w:trPr>
          <w:trHeight w:val="430"/>
        </w:trPr>
        <w:tc>
          <w:tcPr>
            <w:tcW w:w="2641" w:type="dxa"/>
            <w:vMerge/>
            <w:shd w:val="clear" w:color="auto" w:fill="F2F2F2"/>
            <w:vAlign w:val="center"/>
          </w:tcPr>
          <w:p w14:paraId="39F55D69"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150D5612"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Public health and safety risks </w:t>
            </w:r>
          </w:p>
        </w:tc>
      </w:tr>
      <w:tr w:rsidR="00030B28" w:rsidRPr="00413DFF" w14:paraId="1A322186" w14:textId="77777777" w:rsidTr="005944DA">
        <w:trPr>
          <w:trHeight w:val="608"/>
        </w:trPr>
        <w:tc>
          <w:tcPr>
            <w:tcW w:w="2641" w:type="dxa"/>
            <w:vMerge/>
            <w:shd w:val="clear" w:color="auto" w:fill="F2F2F2"/>
            <w:vAlign w:val="center"/>
          </w:tcPr>
          <w:p w14:paraId="43BCF3BF"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42DFAE65"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 xml:space="preserve">Possible negative impacts on Water Quality </w:t>
            </w:r>
          </w:p>
        </w:tc>
      </w:tr>
      <w:tr w:rsidR="00030B28" w:rsidRPr="00413DFF" w14:paraId="2A0F5A3B" w14:textId="77777777" w:rsidTr="005944DA">
        <w:trPr>
          <w:trHeight w:val="608"/>
        </w:trPr>
        <w:tc>
          <w:tcPr>
            <w:tcW w:w="2641" w:type="dxa"/>
            <w:vMerge/>
            <w:shd w:val="clear" w:color="auto" w:fill="F2F2F2"/>
            <w:vAlign w:val="center"/>
          </w:tcPr>
          <w:p w14:paraId="103CDA70"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0994BC7A"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Risks to public health due to the traffic to be created by the reconstruction activities</w:t>
            </w:r>
          </w:p>
        </w:tc>
      </w:tr>
      <w:tr w:rsidR="00030B28" w:rsidRPr="00413DFF" w14:paraId="010A1478" w14:textId="77777777" w:rsidTr="005944DA">
        <w:trPr>
          <w:trHeight w:val="17"/>
        </w:trPr>
        <w:tc>
          <w:tcPr>
            <w:tcW w:w="2641" w:type="dxa"/>
            <w:vMerge/>
            <w:shd w:val="clear" w:color="auto" w:fill="F2F2F2"/>
            <w:vAlign w:val="center"/>
          </w:tcPr>
          <w:p w14:paraId="2A054EF8" w14:textId="77777777" w:rsidR="00030B28" w:rsidRPr="005944DA" w:rsidRDefault="00030B28" w:rsidP="005944DA">
            <w:pPr>
              <w:widowControl w:val="0"/>
              <w:pBdr>
                <w:top w:val="nil"/>
                <w:left w:val="nil"/>
                <w:bottom w:val="nil"/>
                <w:right w:val="nil"/>
                <w:between w:val="nil"/>
              </w:pBdr>
              <w:spacing w:before="80" w:after="80" w:line="240" w:lineRule="auto"/>
              <w:jc w:val="left"/>
              <w:rPr>
                <w:rFonts w:asciiTheme="minorHAnsi" w:eastAsia="Aptos" w:hAnsiTheme="minorHAnsi" w:cs="Aptos"/>
                <w:sz w:val="20"/>
                <w:szCs w:val="20"/>
              </w:rPr>
            </w:pPr>
          </w:p>
        </w:tc>
        <w:tc>
          <w:tcPr>
            <w:tcW w:w="6442" w:type="dxa"/>
            <w:shd w:val="clear" w:color="auto" w:fill="F2F2F2"/>
            <w:vAlign w:val="center"/>
          </w:tcPr>
          <w:p w14:paraId="28B34927" w14:textId="77777777" w:rsidR="00030B28" w:rsidRPr="005944DA" w:rsidRDefault="00030B28" w:rsidP="005944DA">
            <w:pPr>
              <w:spacing w:before="80" w:after="80" w:line="240" w:lineRule="auto"/>
              <w:rPr>
                <w:rFonts w:asciiTheme="minorHAnsi" w:eastAsia="Aptos" w:hAnsiTheme="minorHAnsi" w:cs="Aptos"/>
                <w:sz w:val="20"/>
                <w:szCs w:val="20"/>
              </w:rPr>
            </w:pPr>
            <w:r w:rsidRPr="005944DA">
              <w:rPr>
                <w:rFonts w:asciiTheme="minorHAnsi" w:eastAsia="Aptos" w:hAnsiTheme="minorHAnsi" w:cs="Aptos"/>
                <w:sz w:val="20"/>
                <w:szCs w:val="20"/>
              </w:rPr>
              <w:t>Livelihood loss</w:t>
            </w:r>
          </w:p>
        </w:tc>
      </w:tr>
      <w:tr w:rsidR="00030B28" w:rsidRPr="00413DFF" w14:paraId="54937CB4" w14:textId="77777777" w:rsidTr="005944DA">
        <w:trPr>
          <w:trHeight w:val="17"/>
        </w:trPr>
        <w:tc>
          <w:tcPr>
            <w:tcW w:w="2641" w:type="dxa"/>
            <w:vMerge/>
            <w:shd w:val="clear" w:color="auto" w:fill="F2F2F2"/>
            <w:vAlign w:val="center"/>
          </w:tcPr>
          <w:p w14:paraId="7ABFF504" w14:textId="77777777" w:rsidR="00030B28" w:rsidRPr="005944DA" w:rsidRDefault="00030B28" w:rsidP="005944DA">
            <w:pPr>
              <w:pBdr>
                <w:top w:val="nil"/>
                <w:left w:val="nil"/>
                <w:bottom w:val="nil"/>
                <w:right w:val="nil"/>
                <w:between w:val="nil"/>
              </w:pBdr>
              <w:spacing w:before="80" w:after="80" w:line="240" w:lineRule="auto"/>
              <w:rPr>
                <w:rFonts w:asciiTheme="minorHAnsi" w:eastAsia="Aptos" w:hAnsiTheme="minorHAnsi" w:cs="Aptos"/>
                <w:sz w:val="20"/>
                <w:szCs w:val="20"/>
              </w:rPr>
            </w:pPr>
          </w:p>
        </w:tc>
        <w:tc>
          <w:tcPr>
            <w:tcW w:w="6442" w:type="dxa"/>
            <w:shd w:val="clear" w:color="auto" w:fill="F2F2F2"/>
            <w:vAlign w:val="center"/>
          </w:tcPr>
          <w:p w14:paraId="312787DA" w14:textId="79DA2B29" w:rsidR="00030B28" w:rsidRPr="005944DA" w:rsidRDefault="009A6ECD" w:rsidP="005944DA">
            <w:pPr>
              <w:spacing w:before="80" w:after="80" w:line="240" w:lineRule="auto"/>
              <w:rPr>
                <w:rFonts w:asciiTheme="minorHAnsi" w:eastAsia="Aptos" w:hAnsiTheme="minorHAnsi" w:cs="Aptos"/>
                <w:sz w:val="20"/>
                <w:szCs w:val="20"/>
              </w:rPr>
            </w:pPr>
            <w:r w:rsidRPr="005944DA">
              <w:rPr>
                <w:rFonts w:asciiTheme="minorHAnsi" w:hAnsiTheme="minorHAnsi"/>
                <w:sz w:val="20"/>
                <w:szCs w:val="20"/>
              </w:rPr>
              <w:t>Risk of SEA/SH incidents during reconstruction activities</w:t>
            </w:r>
            <w:r w:rsidRPr="005944DA" w:rsidDel="009A6ECD">
              <w:rPr>
                <w:rFonts w:asciiTheme="minorHAnsi" w:hAnsiTheme="minorHAnsi"/>
                <w:sz w:val="20"/>
                <w:szCs w:val="20"/>
              </w:rPr>
              <w:t xml:space="preserve"> </w:t>
            </w:r>
          </w:p>
        </w:tc>
      </w:tr>
      <w:bookmarkEnd w:id="993"/>
    </w:tbl>
    <w:p w14:paraId="0593D729" w14:textId="520E3981" w:rsidR="00B82971" w:rsidRPr="005944DA" w:rsidRDefault="00B82971" w:rsidP="005944DA">
      <w:pPr>
        <w:rPr>
          <w:b/>
        </w:rPr>
      </w:pPr>
    </w:p>
    <w:p w14:paraId="2618F44B" w14:textId="656AD8A0" w:rsidR="00C3746C" w:rsidRPr="005944DA" w:rsidRDefault="00C3746C" w:rsidP="00257A90">
      <w:pPr>
        <w:pStyle w:val="Balk2"/>
        <w:tabs>
          <w:tab w:val="left" w:pos="8789"/>
          <w:tab w:val="left" w:pos="9072"/>
        </w:tabs>
        <w:rPr>
          <w:szCs w:val="24"/>
        </w:rPr>
      </w:pPr>
      <w:bookmarkStart w:id="994" w:name="_Toc210122556"/>
      <w:bookmarkEnd w:id="591"/>
      <w:bookmarkEnd w:id="991"/>
      <w:r w:rsidRPr="005944DA">
        <w:rPr>
          <w:szCs w:val="24"/>
        </w:rPr>
        <w:t xml:space="preserve">3.2.  </w:t>
      </w:r>
      <w:r w:rsidR="00D76AAC" w:rsidRPr="005944DA">
        <w:rPr>
          <w:szCs w:val="24"/>
        </w:rPr>
        <w:t>Assessment of Key Potential Labor Risks</w:t>
      </w:r>
      <w:bookmarkEnd w:id="994"/>
    </w:p>
    <w:p w14:paraId="26609E04" w14:textId="77777777" w:rsidR="00C3746C" w:rsidRPr="00413DFF" w:rsidRDefault="00C3746C" w:rsidP="00257A90">
      <w:r w:rsidRPr="00413DFF">
        <w:t xml:space="preserve">The key labor risks related to OHS risks associated with construction activities of sub-projects such as exposure to physical, chemical and biological hazards are estimated as follows: heavy equipment use, trip and fall hazards, exposure to noise and dust, falling objects, exposure to hazardous materials and exposure </w:t>
      </w:r>
      <w:r w:rsidRPr="00413DFF">
        <w:lastRenderedPageBreak/>
        <w:t>to electrical hazards arising from the use of tools and machinery. Persons under the age of 18 will not be employed in the Project, as construction activities will involve hazardous work. Many workers will be exposed to OHS hazards, including but not limited to:</w:t>
      </w:r>
    </w:p>
    <w:p w14:paraId="639ABED7" w14:textId="77777777" w:rsidR="00C3746C" w:rsidRPr="00413DFF" w:rsidRDefault="00C3746C" w:rsidP="00257A90">
      <w:pPr>
        <w:pStyle w:val="ListeParagraf"/>
        <w:numPr>
          <w:ilvl w:val="0"/>
          <w:numId w:val="213"/>
        </w:numPr>
      </w:pPr>
      <w:r w:rsidRPr="00413DFF">
        <w:t>Working at a height,</w:t>
      </w:r>
    </w:p>
    <w:p w14:paraId="42983192" w14:textId="77777777" w:rsidR="00C3746C" w:rsidRPr="00413DFF" w:rsidRDefault="00C3746C" w:rsidP="00257A90">
      <w:pPr>
        <w:pStyle w:val="ListeParagraf"/>
        <w:numPr>
          <w:ilvl w:val="0"/>
          <w:numId w:val="213"/>
        </w:numPr>
      </w:pPr>
      <w:r w:rsidRPr="00413DFF">
        <w:t>Electric shocks and arc failure burns (use or faulty of electrical appliances such as cable plugs, cords, hand tools),</w:t>
      </w:r>
    </w:p>
    <w:p w14:paraId="63B2845B" w14:textId="77777777" w:rsidR="00C3746C" w:rsidRPr="00413DFF" w:rsidRDefault="00C3746C" w:rsidP="00257A90">
      <w:pPr>
        <w:pStyle w:val="ListeParagraf"/>
        <w:numPr>
          <w:ilvl w:val="0"/>
          <w:numId w:val="213"/>
        </w:numPr>
      </w:pPr>
      <w:r w:rsidRPr="00413DFF">
        <w:t>Electrical works,</w:t>
      </w:r>
    </w:p>
    <w:p w14:paraId="528C7A7D" w14:textId="77777777" w:rsidR="00C3746C" w:rsidRPr="00413DFF" w:rsidRDefault="00C3746C" w:rsidP="00257A90">
      <w:pPr>
        <w:pStyle w:val="ListeParagraf"/>
        <w:numPr>
          <w:ilvl w:val="0"/>
          <w:numId w:val="213"/>
        </w:numPr>
      </w:pPr>
      <w:r w:rsidRPr="00413DFF">
        <w:t>Exposure to chemicals (such as paints, solvents, lubricants and fuels),</w:t>
      </w:r>
    </w:p>
    <w:p w14:paraId="7243E8AC" w14:textId="77777777" w:rsidR="00C3746C" w:rsidRPr="00413DFF" w:rsidRDefault="00C3746C" w:rsidP="00257A90">
      <w:pPr>
        <w:pStyle w:val="ListeParagraf"/>
        <w:numPr>
          <w:ilvl w:val="0"/>
          <w:numId w:val="213"/>
        </w:numPr>
      </w:pPr>
      <w:r w:rsidRPr="00413DFF">
        <w:t>Chainsaws and tree falls during logging,</w:t>
      </w:r>
    </w:p>
    <w:p w14:paraId="3241F177" w14:textId="77777777" w:rsidR="00C3746C" w:rsidRPr="00413DFF" w:rsidRDefault="00C3746C" w:rsidP="00257A90">
      <w:pPr>
        <w:pStyle w:val="ListeParagraf"/>
        <w:numPr>
          <w:ilvl w:val="0"/>
          <w:numId w:val="213"/>
        </w:numPr>
      </w:pPr>
      <w:r w:rsidRPr="00413DFF">
        <w:t>Traffic accidents,</w:t>
      </w:r>
    </w:p>
    <w:p w14:paraId="26D93A20" w14:textId="77777777" w:rsidR="00C3746C" w:rsidRPr="00413DFF" w:rsidRDefault="00C3746C" w:rsidP="00257A90">
      <w:pPr>
        <w:pStyle w:val="ListeParagraf"/>
        <w:numPr>
          <w:ilvl w:val="0"/>
          <w:numId w:val="213"/>
        </w:numPr>
      </w:pPr>
      <w:r w:rsidRPr="00413DFF">
        <w:t>Excavation hazards,</w:t>
      </w:r>
    </w:p>
    <w:p w14:paraId="76979392" w14:textId="77777777" w:rsidR="00C3746C" w:rsidRPr="00413DFF" w:rsidRDefault="00C3746C" w:rsidP="00257A90">
      <w:pPr>
        <w:pStyle w:val="ListeParagraf"/>
        <w:numPr>
          <w:ilvl w:val="0"/>
          <w:numId w:val="213"/>
        </w:numPr>
      </w:pPr>
      <w:r w:rsidRPr="00413DFF">
        <w:t>Lifting of heavy objects,</w:t>
      </w:r>
    </w:p>
    <w:p w14:paraId="30053FDA" w14:textId="77777777" w:rsidR="00C3746C" w:rsidRPr="00413DFF" w:rsidRDefault="00C3746C" w:rsidP="00257A90">
      <w:pPr>
        <w:pStyle w:val="ListeParagraf"/>
        <w:numPr>
          <w:ilvl w:val="0"/>
          <w:numId w:val="213"/>
        </w:numPr>
      </w:pPr>
      <w:r w:rsidRPr="00413DFF">
        <w:t>Rebar accidents,</w:t>
      </w:r>
    </w:p>
    <w:p w14:paraId="546F52C1" w14:textId="77777777" w:rsidR="00C3746C" w:rsidRPr="00413DFF" w:rsidRDefault="00C3746C" w:rsidP="00257A90">
      <w:pPr>
        <w:pStyle w:val="ListeParagraf"/>
        <w:numPr>
          <w:ilvl w:val="0"/>
          <w:numId w:val="213"/>
        </w:numPr>
      </w:pPr>
      <w:r w:rsidRPr="00413DFF">
        <w:t>Exposure to construction-induced air emissions (dust, silica and asbestos),</w:t>
      </w:r>
    </w:p>
    <w:p w14:paraId="4DC697AB" w14:textId="77777777" w:rsidR="00C3746C" w:rsidRPr="00413DFF" w:rsidRDefault="00C3746C" w:rsidP="00257A90">
      <w:pPr>
        <w:pStyle w:val="ListeParagraf"/>
        <w:numPr>
          <w:ilvl w:val="0"/>
          <w:numId w:val="213"/>
        </w:numPr>
      </w:pPr>
      <w:r w:rsidRPr="00413DFF">
        <w:t>Ergonomic hazards during construction,</w:t>
      </w:r>
    </w:p>
    <w:p w14:paraId="56B567FE" w14:textId="77777777" w:rsidR="00C3746C" w:rsidRPr="00413DFF" w:rsidRDefault="00C3746C" w:rsidP="00257A90">
      <w:pPr>
        <w:pStyle w:val="ListeParagraf"/>
        <w:numPr>
          <w:ilvl w:val="0"/>
          <w:numId w:val="213"/>
        </w:numPr>
      </w:pPr>
      <w:r w:rsidRPr="00413DFF">
        <w:t>Welding hazards (smoke, burns and radiation),</w:t>
      </w:r>
    </w:p>
    <w:p w14:paraId="08635232" w14:textId="77777777" w:rsidR="00C3746C" w:rsidRPr="00413DFF" w:rsidRDefault="00C3746C" w:rsidP="00257A90">
      <w:pPr>
        <w:pStyle w:val="ListeParagraf"/>
        <w:numPr>
          <w:ilvl w:val="0"/>
          <w:numId w:val="213"/>
        </w:numPr>
      </w:pPr>
      <w:r w:rsidRPr="00413DFF">
        <w:t>Steel erection (towers) hazards,</w:t>
      </w:r>
    </w:p>
    <w:p w14:paraId="6554F040" w14:textId="77777777" w:rsidR="00C3746C" w:rsidRPr="00413DFF" w:rsidRDefault="00C3746C" w:rsidP="00257A90">
      <w:pPr>
        <w:pStyle w:val="ListeParagraf"/>
        <w:numPr>
          <w:ilvl w:val="0"/>
          <w:numId w:val="213"/>
        </w:numPr>
      </w:pPr>
      <w:r w:rsidRPr="00413DFF">
        <w:t>Lack of awareness about OHS requirements such as the use of personal protective equipment (PPE) and safe workplace practices, and</w:t>
      </w:r>
    </w:p>
    <w:p w14:paraId="0691A7E9" w14:textId="77777777" w:rsidR="00C3746C" w:rsidRPr="00413DFF" w:rsidRDefault="00C3746C" w:rsidP="00257A90">
      <w:pPr>
        <w:pStyle w:val="ListeParagraf"/>
        <w:numPr>
          <w:ilvl w:val="0"/>
          <w:numId w:val="213"/>
        </w:numPr>
      </w:pPr>
      <w:r w:rsidRPr="00413DFF">
        <w:t>Use of rotating and moving equipment.</w:t>
      </w:r>
    </w:p>
    <w:p w14:paraId="1CE35543" w14:textId="77777777" w:rsidR="00C3746C" w:rsidRPr="00413DFF" w:rsidRDefault="00C3746C" w:rsidP="00257A90">
      <w:r w:rsidRPr="00413DFF">
        <w:t>In Türkiye, overtime hours are a potential labor risk in the construction sector. Due to the limited time period of the Project and the seasonal constraint of the construction works, it is a possible risk for contracted workers to work overtime above the annual limit set by the Labor Law. Reducing this risk is described in the Terms and Conditions section.</w:t>
      </w:r>
    </w:p>
    <w:p w14:paraId="584AA6FB" w14:textId="0C7001DA" w:rsidR="00C3746C" w:rsidRPr="00413DFF" w:rsidRDefault="001F6F9E" w:rsidP="00257A90">
      <w:r w:rsidRPr="00413DFF">
        <w:t>In addition, some potential gender related risks may arise between the local community and Project workers or among the workers themselves. These risks include gender discrimination, sexual exploitation, abuse, and harassment (SEA</w:t>
      </w:r>
      <w:r w:rsidR="00355B47" w:rsidRPr="00413DFF">
        <w:t>/S</w:t>
      </w:r>
      <w:r w:rsidRPr="00413DFF">
        <w:t xml:space="preserve">H) in the workplace. Forced labor and child labor are prohibited under national law, and specific provisions addressing these issues are included in the LMP of the CDRC Project. </w:t>
      </w:r>
    </w:p>
    <w:p w14:paraId="55965D0D" w14:textId="66FE690A" w:rsidR="00C3746C" w:rsidRPr="005944DA" w:rsidRDefault="00C3746C" w:rsidP="00257A90">
      <w:pPr>
        <w:rPr>
          <w:rFonts w:cs="Tahoma"/>
          <w:color w:val="000000" w:themeColor="text1"/>
          <w:sz w:val="20"/>
          <w:szCs w:val="20"/>
        </w:rPr>
      </w:pPr>
      <w:r w:rsidRPr="00413DFF">
        <w:lastRenderedPageBreak/>
        <w:t>Since sub-projects will be carried out in urban areas, majority of the labor will be recruited from Project provinces and thus sub-projects are not expected to have labor influx risks. The majority of the workforce will be Turkish citizens. However, if other labor risks arise during Project implementation, the Project Management Unit (PMU) will develop procedures, in compliance with both the national legislation and LMP of the CDRC Project, to prevent further impact.</w:t>
      </w:r>
      <w:bookmarkStart w:id="995" w:name="_Toc168332185"/>
      <w:bookmarkStart w:id="996" w:name="_Toc168332840"/>
      <w:bookmarkEnd w:id="995"/>
      <w:bookmarkEnd w:id="996"/>
      <w:r w:rsidRPr="005944DA">
        <w:rPr>
          <w:rFonts w:cs="Tahoma"/>
          <w:color w:val="000000" w:themeColor="text1"/>
          <w:sz w:val="20"/>
          <w:szCs w:val="20"/>
        </w:rPr>
        <w:br w:type="page"/>
      </w:r>
    </w:p>
    <w:p w14:paraId="116A7715" w14:textId="16B8A327" w:rsidR="002347CF" w:rsidRPr="005944DA" w:rsidRDefault="00C3746C" w:rsidP="00257A90">
      <w:pPr>
        <w:pStyle w:val="Balk1"/>
        <w:tabs>
          <w:tab w:val="left" w:pos="8789"/>
          <w:tab w:val="left" w:pos="9072"/>
        </w:tabs>
        <w:rPr>
          <w:szCs w:val="32"/>
        </w:rPr>
      </w:pPr>
      <w:bookmarkStart w:id="997" w:name="_Toc210122557"/>
      <w:r w:rsidRPr="005944DA">
        <w:rPr>
          <w:szCs w:val="32"/>
        </w:rPr>
        <w:lastRenderedPageBreak/>
        <w:t>4</w:t>
      </w:r>
      <w:r w:rsidR="003214D2" w:rsidRPr="005944DA">
        <w:rPr>
          <w:szCs w:val="32"/>
        </w:rPr>
        <w:t>.</w:t>
      </w:r>
      <w:r w:rsidR="003A417E" w:rsidRPr="005944DA">
        <w:rPr>
          <w:szCs w:val="32"/>
        </w:rPr>
        <w:t xml:space="preserve"> </w:t>
      </w:r>
      <w:r w:rsidR="002347CF" w:rsidRPr="005944DA">
        <w:rPr>
          <w:szCs w:val="32"/>
        </w:rPr>
        <w:t xml:space="preserve">SUB-PROJECT </w:t>
      </w:r>
      <w:bookmarkStart w:id="998" w:name="_Hlk168307888"/>
      <w:r w:rsidR="002347CF" w:rsidRPr="005944DA">
        <w:rPr>
          <w:szCs w:val="32"/>
        </w:rPr>
        <w:t>SCREENING</w:t>
      </w:r>
      <w:bookmarkEnd w:id="998"/>
      <w:r w:rsidR="002347CF" w:rsidRPr="005944DA">
        <w:rPr>
          <w:szCs w:val="32"/>
        </w:rPr>
        <w:t xml:space="preserve"> PROCESS</w:t>
      </w:r>
      <w:bookmarkEnd w:id="997"/>
    </w:p>
    <w:p w14:paraId="062F2AF5" w14:textId="77777777" w:rsidR="002347CF" w:rsidRPr="00413DFF" w:rsidRDefault="002347CF" w:rsidP="00264564">
      <w:r w:rsidRPr="00413DFF">
        <w:t>According to the World Bank Environmental and Social Policy, Projects are classified into one of four risk classes: Related potential risks and impacts, such as the type, location, sensitivity and scale of the Project can be summarized as High Risk, Substantial Risk, Medium Risk or Low Risk, taking into account the nature and magnitude of potential environmental and social risks and impacts, and other risk areas that may be relevant to the provision of environmental and social mitigation measures and results.</w:t>
      </w:r>
    </w:p>
    <w:p w14:paraId="5A8FBD1D" w14:textId="77777777" w:rsidR="002347CF" w:rsidRPr="00413DFF" w:rsidRDefault="002347CF" w:rsidP="00264564">
      <w:r w:rsidRPr="00413DFF">
        <w:t>Unlike the national EIA Regulation (where the Projects are classified in two categories as Annex I and Annex II Projects), there are no clear limit values distinguishing the Project classes from each other or, there is no ready-made list of Project types for classification; instead, Projects are screened on a case-by-case basis in the World Bank's environmental and social risk classification.</w:t>
      </w:r>
    </w:p>
    <w:p w14:paraId="3ACE9C2D" w14:textId="77777777" w:rsidR="002347CF" w:rsidRPr="00413DFF" w:rsidRDefault="002347CF" w:rsidP="00264564">
      <w:pPr>
        <w:rPr>
          <w:b/>
          <w:bCs/>
          <w:u w:val="single"/>
        </w:rPr>
      </w:pPr>
      <w:r w:rsidRPr="00413DFF">
        <w:rPr>
          <w:b/>
          <w:bCs/>
          <w:u w:val="single"/>
        </w:rPr>
        <w:t>Sub-project Identification and Screening Process</w:t>
      </w:r>
    </w:p>
    <w:p w14:paraId="234A3F05" w14:textId="77777777" w:rsidR="002347CF" w:rsidRPr="00413DFF" w:rsidRDefault="002347CF" w:rsidP="00264564">
      <w:r w:rsidRPr="00413DFF">
        <w:t>Screening will be performed to determine the environmental and social risk category of the proposed sub-project. Moreover, the screening will also cover an ineligibility assessment. These two steps should go along in an integrated way, which starts initially with an ineligibility assessment.</w:t>
      </w:r>
    </w:p>
    <w:p w14:paraId="72606008" w14:textId="77777777" w:rsidR="002347CF" w:rsidRPr="00413DFF" w:rsidRDefault="002347CF" w:rsidP="00264564">
      <w:r w:rsidRPr="00413DFF">
        <w:t>Accordingly, non-eligible sub-projects which will not be financed by the WB, and therefore excluded from the scope, are listed below:</w:t>
      </w:r>
    </w:p>
    <w:p w14:paraId="7650FC1A" w14:textId="77777777" w:rsidR="002347CF" w:rsidRPr="00413DFF" w:rsidRDefault="002347CF" w:rsidP="00257A90">
      <w:pPr>
        <w:pStyle w:val="ListeParagraf"/>
        <w:numPr>
          <w:ilvl w:val="0"/>
          <w:numId w:val="214"/>
        </w:numPr>
      </w:pPr>
      <w:r w:rsidRPr="00413DFF">
        <w:t>Any sub-project that is included in the World Bank Group / International Finance Corporation Exclusion List</w:t>
      </w:r>
    </w:p>
    <w:p w14:paraId="1BE4728D" w14:textId="77777777" w:rsidR="002347CF" w:rsidRPr="00413DFF" w:rsidRDefault="002347CF" w:rsidP="00257A90">
      <w:pPr>
        <w:pStyle w:val="ListeParagraf"/>
        <w:numPr>
          <w:ilvl w:val="0"/>
          <w:numId w:val="214"/>
        </w:numPr>
      </w:pPr>
      <w:r w:rsidRPr="00413DFF">
        <w:t xml:space="preserve">Any sub-project that includes the buildings registered as Cultural Heritage. </w:t>
      </w:r>
    </w:p>
    <w:p w14:paraId="260B3D80" w14:textId="77777777" w:rsidR="002347CF" w:rsidRPr="00413DFF" w:rsidRDefault="002347CF" w:rsidP="00257A90">
      <w:pPr>
        <w:pStyle w:val="ListeParagraf"/>
        <w:numPr>
          <w:ilvl w:val="0"/>
          <w:numId w:val="214"/>
        </w:numPr>
      </w:pPr>
      <w:r w:rsidRPr="00413DFF">
        <w:t>Any sub-project that will have impacts on Natural Habitats/Critical Habitats such as alteration of environmentally important areas, including wetlands, native forests, grasslands, and other “critical” natural habitats and ecosystem services.</w:t>
      </w:r>
    </w:p>
    <w:p w14:paraId="18432CC5" w14:textId="77777777" w:rsidR="002347CF" w:rsidRPr="00413DFF" w:rsidRDefault="002347CF" w:rsidP="00257A90">
      <w:pPr>
        <w:pStyle w:val="ListeParagraf"/>
        <w:numPr>
          <w:ilvl w:val="0"/>
          <w:numId w:val="214"/>
        </w:numPr>
      </w:pPr>
      <w:r w:rsidRPr="00413DFF">
        <w:t>Any sub-projects that in-situ transformation is not possible.</w:t>
      </w:r>
    </w:p>
    <w:p w14:paraId="6419502A" w14:textId="77777777" w:rsidR="002347CF" w:rsidRPr="00413DFF" w:rsidRDefault="002347CF" w:rsidP="00257A90">
      <w:pPr>
        <w:pStyle w:val="ListeParagraf"/>
        <w:numPr>
          <w:ilvl w:val="0"/>
          <w:numId w:val="214"/>
        </w:numPr>
      </w:pPr>
      <w:r w:rsidRPr="00413DFF">
        <w:t xml:space="preserve">The buildings which are not registered as risky building within the scope of Law no. 6306. </w:t>
      </w:r>
    </w:p>
    <w:p w14:paraId="3A2549DA" w14:textId="77777777" w:rsidR="002347CF" w:rsidRPr="00413DFF" w:rsidRDefault="002347CF" w:rsidP="00257A90">
      <w:pPr>
        <w:pStyle w:val="ListeParagraf"/>
        <w:numPr>
          <w:ilvl w:val="0"/>
          <w:numId w:val="214"/>
        </w:numPr>
      </w:pPr>
      <w:r w:rsidRPr="00413DFF">
        <w:t xml:space="preserve">Risky buildings within designated Disaster Exposed Areas. </w:t>
      </w:r>
    </w:p>
    <w:p w14:paraId="438F0DEE" w14:textId="77777777" w:rsidR="002347CF" w:rsidRPr="00413DFF" w:rsidRDefault="002347CF" w:rsidP="00257A90">
      <w:pPr>
        <w:pStyle w:val="ListeParagraf"/>
        <w:numPr>
          <w:ilvl w:val="0"/>
          <w:numId w:val="214"/>
        </w:numPr>
      </w:pPr>
      <w:r w:rsidRPr="00413DFF">
        <w:t>Any sub-project that would affect the quality and/or quantity of international waterways as defined in WB OP 7.50 and that would benefit from existing hydroelectric dams in a way, triggering any dam safety issues under the scope of ESS4.</w:t>
      </w:r>
    </w:p>
    <w:p w14:paraId="18A43985" w14:textId="131E584E" w:rsidR="00264564" w:rsidRPr="00413DFF" w:rsidRDefault="002347CF" w:rsidP="00257A90">
      <w:pPr>
        <w:pStyle w:val="ListeParagraf"/>
        <w:numPr>
          <w:ilvl w:val="0"/>
          <w:numId w:val="214"/>
        </w:numPr>
      </w:pPr>
      <w:r w:rsidRPr="00413DFF">
        <w:lastRenderedPageBreak/>
        <w:t xml:space="preserve">Any Type-III sub-project, whose demolishing works had been completed </w:t>
      </w:r>
      <w:r w:rsidR="005C7239" w:rsidRPr="00413DFF">
        <w:t xml:space="preserve">before </w:t>
      </w:r>
      <w:r w:rsidRPr="00413DFF">
        <w:t>October 1, 2020.</w:t>
      </w:r>
    </w:p>
    <w:p w14:paraId="04A78AC3" w14:textId="1904B2F6" w:rsidR="002A040D" w:rsidRPr="00413DFF" w:rsidRDefault="002347CF" w:rsidP="00257A90">
      <w:pPr>
        <w:pStyle w:val="ListeParagraf"/>
        <w:numPr>
          <w:ilvl w:val="0"/>
          <w:numId w:val="214"/>
        </w:numPr>
      </w:pPr>
      <w:r w:rsidRPr="00413DFF">
        <w:t>Any sub-project which would be classified as “High Risk”</w:t>
      </w:r>
      <w:r w:rsidRPr="005944DA">
        <w:rPr>
          <w:rStyle w:val="DipnotBavurusu"/>
          <w:rFonts w:cs="Tahoma"/>
          <w:color w:val="000000" w:themeColor="text1"/>
          <w:sz w:val="20"/>
          <w:szCs w:val="20"/>
        </w:rPr>
        <w:footnoteReference w:id="27"/>
      </w:r>
      <w:r w:rsidRPr="00413DFF">
        <w:t xml:space="preserve"> in terms of environmental risks.</w:t>
      </w:r>
    </w:p>
    <w:p w14:paraId="4B70DE3C" w14:textId="4587C544" w:rsidR="002347CF" w:rsidRPr="00413DFF" w:rsidRDefault="002347CF" w:rsidP="00264564">
      <w:pPr>
        <w:rPr>
          <w:b/>
          <w:bCs/>
        </w:rPr>
      </w:pPr>
      <w:r w:rsidRPr="00413DFF">
        <w:rPr>
          <w:b/>
          <w:bCs/>
        </w:rPr>
        <w:t>Sub-project Screening Procedures</w:t>
      </w:r>
    </w:p>
    <w:p w14:paraId="440A7279" w14:textId="07F199D7" w:rsidR="002347CF" w:rsidRPr="00413DFF" w:rsidRDefault="002347CF" w:rsidP="00264564">
      <w:r w:rsidRPr="00413DFF">
        <w:t>Component 2 includes three kinds of sub-projects</w:t>
      </w:r>
      <w:r w:rsidR="003B6AF4" w:rsidRPr="00413DFF">
        <w:t xml:space="preserve"> (</w:t>
      </w:r>
      <w:r w:rsidR="0032102E" w:rsidRPr="00413DFF">
        <w:t>for details please see S</w:t>
      </w:r>
      <w:r w:rsidR="003B6AF4" w:rsidRPr="00413DFF">
        <w:t>ection 1.2</w:t>
      </w:r>
      <w:r w:rsidR="0032102E" w:rsidRPr="00413DFF">
        <w:t>)</w:t>
      </w:r>
      <w:r w:rsidRPr="00413DFF">
        <w:t>. As one of them, Type-III, is defined as “Sub-projects that have been demolished after being registered as a risky structure and only reconstruction activities will be carried out under Component 2”, which implies that some pre-works have been performed before loan application; screening procedures are defined separately as below:</w:t>
      </w:r>
    </w:p>
    <w:p w14:paraId="5FD65B28" w14:textId="77777777" w:rsidR="002347CF" w:rsidRPr="00413DFF" w:rsidRDefault="002347CF" w:rsidP="00264564">
      <w:pPr>
        <w:rPr>
          <w:u w:val="single"/>
        </w:rPr>
      </w:pPr>
      <w:r w:rsidRPr="00413DFF">
        <w:rPr>
          <w:u w:val="single"/>
        </w:rPr>
        <w:t>Screening for Type-I and Type-II</w:t>
      </w:r>
    </w:p>
    <w:p w14:paraId="3D73E725" w14:textId="77777777" w:rsidR="002347CF" w:rsidRPr="00413DFF" w:rsidRDefault="002347CF" w:rsidP="00257A90">
      <w:pPr>
        <w:pStyle w:val="ListeParagraf"/>
        <w:numPr>
          <w:ilvl w:val="0"/>
          <w:numId w:val="215"/>
        </w:numPr>
      </w:pPr>
      <w:r w:rsidRPr="00413DFF">
        <w:t xml:space="preserve">First step will be checking if the subproject is in the non-eligible subproject list (Annex 11) or not; except the criteria defined as “any sub-project which would be classified as “High Risk” in terms of environmental risks”. </w:t>
      </w:r>
    </w:p>
    <w:p w14:paraId="22775993" w14:textId="77777777" w:rsidR="002347CF" w:rsidRPr="00413DFF" w:rsidRDefault="002347CF" w:rsidP="00257A90">
      <w:pPr>
        <w:pStyle w:val="ListeParagraf"/>
        <w:numPr>
          <w:ilvl w:val="0"/>
          <w:numId w:val="215"/>
        </w:numPr>
      </w:pPr>
      <w:r w:rsidRPr="00413DFF">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57B41BCA" w14:textId="57BBEC11" w:rsidR="002347CF" w:rsidRPr="00413DFF" w:rsidRDefault="002347CF" w:rsidP="00257A90">
      <w:pPr>
        <w:pStyle w:val="ListeParagraf"/>
        <w:numPr>
          <w:ilvl w:val="0"/>
          <w:numId w:val="215"/>
        </w:numPr>
      </w:pPr>
      <w:r w:rsidRPr="00413DFF">
        <w:t xml:space="preserve">Afterwards, Section III of the checklist presented in Annex 10 will be applied to </w:t>
      </w:r>
      <w:r w:rsidR="008E2FF6" w:rsidRPr="00413DFF">
        <w:t xml:space="preserve">the </w:t>
      </w:r>
      <w:r w:rsidRPr="00413DFF">
        <w:t>foreseen scale of the impacts.</w:t>
      </w:r>
    </w:p>
    <w:p w14:paraId="339B07D9" w14:textId="1A9AB59C" w:rsidR="002347CF" w:rsidRPr="00413DFF" w:rsidRDefault="002347CF" w:rsidP="00257A90">
      <w:r w:rsidRPr="00413DFF">
        <w:t>Finally, by taking the outcomes of the above two steps into account,</w:t>
      </w:r>
      <w:r w:rsidR="008E2FF6" w:rsidRPr="00413DFF">
        <w:t xml:space="preserve"> the</w:t>
      </w:r>
      <w:r w:rsidRPr="00413DFF">
        <w:t xml:space="preserve"> environmental and social risk category of the sub-project will be determined. In case of determination of the sub-project category as “high risk” in terms of environmental risks; no loan will be provided. </w:t>
      </w:r>
    </w:p>
    <w:p w14:paraId="5D88E626" w14:textId="77777777" w:rsidR="002347CF" w:rsidRPr="00413DFF" w:rsidRDefault="002347CF" w:rsidP="00264564">
      <w:pPr>
        <w:rPr>
          <w:u w:val="single"/>
        </w:rPr>
      </w:pPr>
      <w:r w:rsidRPr="00413DFF">
        <w:rPr>
          <w:u w:val="single"/>
        </w:rPr>
        <w:t>Screening for Type-III</w:t>
      </w:r>
    </w:p>
    <w:p w14:paraId="67F2233B" w14:textId="000E1C7D" w:rsidR="002347CF" w:rsidRPr="00413DFF" w:rsidRDefault="002347CF" w:rsidP="00257A90">
      <w:pPr>
        <w:pStyle w:val="ListeParagraf"/>
        <w:numPr>
          <w:ilvl w:val="0"/>
          <w:numId w:val="216"/>
        </w:numPr>
      </w:pPr>
      <w:r w:rsidRPr="00413DFF">
        <w:t xml:space="preserve">First step will be checking if the subproject is in the non-eligible subproject list (please see Annex 11) or not; except the criteria defined as “any sub-project which would be classified as “High Risk” in terms of environmental risks”. Specific attention will be given to the cut-off date criteria, as described </w:t>
      </w:r>
      <w:r w:rsidRPr="00413DFF">
        <w:lastRenderedPageBreak/>
        <w:t>in non-eligible sub-project list as “Any Type-III sub-Proje</w:t>
      </w:r>
      <w:r w:rsidR="00BF3193" w:rsidRPr="00413DFF">
        <w:t>ct</w:t>
      </w:r>
      <w:r w:rsidRPr="00413DFF">
        <w:t xml:space="preserve">, whose demolishing works had been completed </w:t>
      </w:r>
      <w:r w:rsidR="00D1365C" w:rsidRPr="00413DFF">
        <w:t xml:space="preserve">before </w:t>
      </w:r>
      <w:r w:rsidRPr="00413DFF">
        <w:t xml:space="preserve">October 1, 2020”. </w:t>
      </w:r>
    </w:p>
    <w:p w14:paraId="4F3E900F" w14:textId="77777777" w:rsidR="002347CF" w:rsidRPr="00413DFF" w:rsidRDefault="002347CF" w:rsidP="00257A90">
      <w:pPr>
        <w:pStyle w:val="ListeParagraf"/>
        <w:numPr>
          <w:ilvl w:val="0"/>
          <w:numId w:val="216"/>
        </w:numPr>
      </w:pPr>
      <w:r w:rsidRPr="00413DFF">
        <w:t xml:space="preserve">If the proposed sub-project is not determined as non-eligible as a result of the step performed as above, Section II of the checklist presented in Annex 10 will be applied in order to identify a preliminary baseline of the site and its surroundings. </w:t>
      </w:r>
    </w:p>
    <w:p w14:paraId="2E29726E" w14:textId="77777777" w:rsidR="002347CF" w:rsidRPr="00413DFF" w:rsidRDefault="002347CF" w:rsidP="00257A90">
      <w:pPr>
        <w:pStyle w:val="ListeParagraf"/>
        <w:numPr>
          <w:ilvl w:val="0"/>
          <w:numId w:val="216"/>
        </w:numPr>
      </w:pPr>
      <w:r w:rsidRPr="00413DFF">
        <w:t>Afterwards, Section III of the checklist presented in Annex 10 will be applied to estimate the scale of the impacts.</w:t>
      </w:r>
    </w:p>
    <w:p w14:paraId="0717BDC8" w14:textId="77777777" w:rsidR="002347CF" w:rsidRPr="00413DFF" w:rsidRDefault="002347CF" w:rsidP="00257A90">
      <w:pPr>
        <w:pStyle w:val="ListeParagraf"/>
        <w:numPr>
          <w:ilvl w:val="0"/>
          <w:numId w:val="216"/>
        </w:numPr>
      </w:pPr>
      <w:r w:rsidRPr="00413DFF">
        <w:t xml:space="preserve">Subsequently, Type-III specific section of the checklist, which is Section IV, will be applied. </w:t>
      </w:r>
    </w:p>
    <w:p w14:paraId="34D850A3" w14:textId="23427F9E" w:rsidR="002347CF" w:rsidRPr="00413DFF" w:rsidRDefault="002347CF" w:rsidP="00257A90">
      <w:pPr>
        <w:pStyle w:val="ListeParagraf"/>
        <w:numPr>
          <w:ilvl w:val="0"/>
          <w:numId w:val="216"/>
        </w:numPr>
      </w:pPr>
      <w:r w:rsidRPr="00413DFF">
        <w:t>Finally, by taking the outcomes of the above three steps into account, environmental and social risk category of the sub-project will be determined</w:t>
      </w:r>
      <w:r w:rsidR="000A04B7" w:rsidRPr="00413DFF">
        <w:t>.</w:t>
      </w:r>
    </w:p>
    <w:p w14:paraId="699A52C8" w14:textId="77777777" w:rsidR="002347CF" w:rsidRPr="005944DA" w:rsidRDefault="002347CF" w:rsidP="00257A90">
      <w:pPr>
        <w:pStyle w:val="ListeParagraf"/>
        <w:tabs>
          <w:tab w:val="left" w:pos="8789"/>
          <w:tab w:val="left" w:pos="9072"/>
        </w:tabs>
        <w:spacing w:before="120" w:after="0"/>
        <w:rPr>
          <w:rFonts w:cs="Tahoma"/>
          <w:color w:val="000000" w:themeColor="text1"/>
          <w:sz w:val="20"/>
          <w:szCs w:val="20"/>
        </w:rPr>
      </w:pPr>
    </w:p>
    <w:p w14:paraId="6066AD21" w14:textId="6894D36F" w:rsidR="002347CF" w:rsidRPr="005944DA" w:rsidRDefault="005951B5" w:rsidP="00257A90">
      <w:pPr>
        <w:tabs>
          <w:tab w:val="left" w:pos="8789"/>
          <w:tab w:val="left" w:pos="9072"/>
        </w:tabs>
        <w:rPr>
          <w:rFonts w:cs="Tahoma"/>
          <w:color w:val="000000" w:themeColor="text1"/>
          <w:u w:val="single"/>
        </w:rPr>
      </w:pPr>
      <w:r w:rsidRPr="005944DA">
        <w:rPr>
          <w:rFonts w:cs="Tahoma"/>
          <w:color w:val="000000" w:themeColor="text1"/>
          <w:u w:val="single"/>
        </w:rPr>
        <w:t>Guidance</w:t>
      </w:r>
      <w:r w:rsidR="00264564" w:rsidRPr="005944DA">
        <w:rPr>
          <w:rFonts w:cs="Tahoma"/>
          <w:color w:val="000000" w:themeColor="text1"/>
          <w:u w:val="single"/>
        </w:rPr>
        <w:t xml:space="preserve"> </w:t>
      </w:r>
      <w:r w:rsidR="002347CF" w:rsidRPr="005944DA">
        <w:rPr>
          <w:rFonts w:cs="Tahoma"/>
          <w:color w:val="000000" w:themeColor="text1"/>
          <w:u w:val="single"/>
        </w:rPr>
        <w:t>on Risk Category Identification</w:t>
      </w:r>
    </w:p>
    <w:p w14:paraId="5E0CA919" w14:textId="77777777" w:rsidR="002347CF" w:rsidRPr="005944DA" w:rsidRDefault="002347CF" w:rsidP="00257A90">
      <w:pPr>
        <w:tabs>
          <w:tab w:val="left" w:pos="8789"/>
          <w:tab w:val="left" w:pos="9072"/>
        </w:tabs>
        <w:rPr>
          <w:rFonts w:cs="Tahoma"/>
          <w:color w:val="000000" w:themeColor="text1"/>
        </w:rPr>
      </w:pPr>
      <w:r w:rsidRPr="005944DA">
        <w:rPr>
          <w:rFonts w:cs="Tahoma"/>
          <w:color w:val="000000" w:themeColor="text1"/>
        </w:rPr>
        <w:t xml:space="preserve">The risk category of sub-projects will be determined according to four qualitative and quantitative criteria; “type and scale”, “location”, “sensitivity”, and “size” together with using the checklist presented in Annex 10. In order for a sub-project under Component II to be designated as “High Risk”, these criteria will be addressed as explained below. If the category of any sub-project is not determined as “high risk” as a result of this evaluation, such evaluation will be proportioned to the professional judgment of the PMU and PMU individual specialists to determine relevant risk categorization. </w:t>
      </w:r>
    </w:p>
    <w:p w14:paraId="26C00351" w14:textId="77777777" w:rsidR="002347CF" w:rsidRPr="005944DA" w:rsidRDefault="002347CF" w:rsidP="00257A90">
      <w:pPr>
        <w:tabs>
          <w:tab w:val="left" w:pos="8789"/>
          <w:tab w:val="left" w:pos="9072"/>
        </w:tabs>
        <w:rPr>
          <w:rFonts w:cs="Tahoma"/>
          <w:color w:val="000000" w:themeColor="text1"/>
        </w:rPr>
      </w:pPr>
      <w:r w:rsidRPr="005944DA">
        <w:rPr>
          <w:rFonts w:cs="Tahoma"/>
          <w:color w:val="000000" w:themeColor="text1"/>
        </w:rPr>
        <w:t>Within the scope of the “Type and Scale” criterion, the existence of the following conditions may place the subproject in the “High Risk” category;</w:t>
      </w:r>
    </w:p>
    <w:p w14:paraId="2F4C0F19" w14:textId="77777777" w:rsidR="002347CF" w:rsidRPr="005944DA" w:rsidRDefault="002347CF" w:rsidP="00257A90">
      <w:pPr>
        <w:pStyle w:val="ListeParagraf"/>
        <w:numPr>
          <w:ilvl w:val="0"/>
          <w:numId w:val="217"/>
        </w:numPr>
        <w:tabs>
          <w:tab w:val="left" w:pos="8789"/>
          <w:tab w:val="left" w:pos="9072"/>
        </w:tabs>
        <w:spacing w:before="120" w:after="0"/>
        <w:rPr>
          <w:rFonts w:cs="Tahoma"/>
          <w:color w:val="000000" w:themeColor="text1"/>
        </w:rPr>
      </w:pPr>
      <w:r w:rsidRPr="005944DA">
        <w:rPr>
          <w:rFonts w:cs="Tahoma"/>
          <w:color w:val="000000" w:themeColor="text1"/>
        </w:rPr>
        <w:t>Irreversible alteration or impact of environmentally important areas such as wetlands, native forests, meadows and other critically important natural habitats and ecosystem services due to the sub-Proje,</w:t>
      </w:r>
    </w:p>
    <w:p w14:paraId="13EBEF4D" w14:textId="77777777" w:rsidR="002347CF" w:rsidRPr="005944DA" w:rsidRDefault="002347CF" w:rsidP="00257A90">
      <w:pPr>
        <w:pStyle w:val="ListeParagraf"/>
        <w:numPr>
          <w:ilvl w:val="0"/>
          <w:numId w:val="217"/>
        </w:numPr>
        <w:tabs>
          <w:tab w:val="left" w:pos="8789"/>
          <w:tab w:val="left" w:pos="9072"/>
        </w:tabs>
        <w:spacing w:before="120" w:after="0"/>
        <w:rPr>
          <w:rFonts w:cs="Tahoma"/>
          <w:color w:val="000000" w:themeColor="text1"/>
        </w:rPr>
      </w:pPr>
      <w:r w:rsidRPr="005944DA">
        <w:rPr>
          <w:rFonts w:cs="Tahoma"/>
          <w:color w:val="000000" w:themeColor="text1"/>
        </w:rPr>
        <w:t>Sub-project activities require discharges and emissions that will cause direct pollution and large enough to cause deterioration of environmental components such as air, water and soil,</w:t>
      </w:r>
    </w:p>
    <w:p w14:paraId="5D481FCF" w14:textId="77777777" w:rsidR="002347CF" w:rsidRPr="005944DA" w:rsidRDefault="002347CF" w:rsidP="00257A90">
      <w:pPr>
        <w:pStyle w:val="ListeParagraf"/>
        <w:numPr>
          <w:ilvl w:val="0"/>
          <w:numId w:val="217"/>
        </w:numPr>
        <w:tabs>
          <w:tab w:val="left" w:pos="8789"/>
          <w:tab w:val="left" w:pos="9072"/>
        </w:tabs>
        <w:spacing w:before="120" w:after="0"/>
        <w:rPr>
          <w:rFonts w:cs="Tahoma"/>
          <w:color w:val="000000" w:themeColor="text1"/>
        </w:rPr>
      </w:pPr>
      <w:r w:rsidRPr="005944DA">
        <w:rPr>
          <w:rFonts w:cs="Tahoma"/>
          <w:color w:val="000000" w:themeColor="text1"/>
        </w:rPr>
        <w:t>Sub-project activities will consume or transform the ecosystem or its components,</w:t>
      </w:r>
    </w:p>
    <w:p w14:paraId="32F922F0" w14:textId="77777777" w:rsidR="002347CF" w:rsidRPr="005944DA" w:rsidRDefault="002347CF" w:rsidP="00257A90">
      <w:pPr>
        <w:pStyle w:val="ListeParagraf"/>
        <w:numPr>
          <w:ilvl w:val="0"/>
          <w:numId w:val="217"/>
        </w:numPr>
        <w:tabs>
          <w:tab w:val="left" w:pos="8789"/>
          <w:tab w:val="left" w:pos="9072"/>
        </w:tabs>
        <w:spacing w:before="120" w:after="0"/>
        <w:rPr>
          <w:rFonts w:cs="Tahoma"/>
          <w:color w:val="000000" w:themeColor="text1"/>
        </w:rPr>
      </w:pPr>
      <w:r w:rsidRPr="005944DA">
        <w:rPr>
          <w:rFonts w:cs="Tahoma"/>
          <w:color w:val="000000" w:themeColor="text1"/>
        </w:rPr>
        <w:t>Sub-project activities will change the hydrological cycle measurably,</w:t>
      </w:r>
    </w:p>
    <w:p w14:paraId="1ABE29C1" w14:textId="77777777" w:rsidR="002347CF" w:rsidRPr="005944DA" w:rsidRDefault="002347CF" w:rsidP="00257A90">
      <w:pPr>
        <w:pStyle w:val="ListeParagraf"/>
        <w:numPr>
          <w:ilvl w:val="0"/>
          <w:numId w:val="217"/>
        </w:numPr>
        <w:tabs>
          <w:tab w:val="left" w:pos="8789"/>
          <w:tab w:val="left" w:pos="9072"/>
        </w:tabs>
        <w:spacing w:before="120" w:after="0"/>
        <w:rPr>
          <w:rFonts w:cs="Tahoma"/>
          <w:color w:val="000000" w:themeColor="text1"/>
        </w:rPr>
      </w:pPr>
      <w:r w:rsidRPr="005944DA">
        <w:rPr>
          <w:rFonts w:cs="Tahoma"/>
          <w:color w:val="000000" w:themeColor="text1"/>
        </w:rPr>
        <w:t xml:space="preserve">Sub-project activities which could lead to significant livelihood loss or social conflict, </w:t>
      </w:r>
    </w:p>
    <w:p w14:paraId="0C549F6B" w14:textId="77777777" w:rsidR="002347CF" w:rsidRPr="005944DA" w:rsidRDefault="002347CF" w:rsidP="00257A90">
      <w:pPr>
        <w:pStyle w:val="ListeParagraf"/>
        <w:numPr>
          <w:ilvl w:val="0"/>
          <w:numId w:val="217"/>
        </w:numPr>
        <w:tabs>
          <w:tab w:val="left" w:pos="8789"/>
          <w:tab w:val="left" w:pos="9072"/>
        </w:tabs>
        <w:spacing w:before="120" w:after="0"/>
        <w:rPr>
          <w:rFonts w:cs="Tahoma"/>
          <w:color w:val="000000" w:themeColor="text1"/>
        </w:rPr>
      </w:pPr>
      <w:r w:rsidRPr="005944DA">
        <w:rPr>
          <w:rFonts w:cs="Tahoma"/>
          <w:color w:val="000000" w:themeColor="text1"/>
        </w:rPr>
        <w:t>The sub-project activities will include the use or management of dangerous substances to a degree that cannot be managed with the prescribed management and capacity.</w:t>
      </w:r>
    </w:p>
    <w:p w14:paraId="2574783B" w14:textId="77777777" w:rsidR="002347CF" w:rsidRPr="005944DA" w:rsidRDefault="002347CF" w:rsidP="00257A90">
      <w:pPr>
        <w:tabs>
          <w:tab w:val="left" w:pos="8789"/>
          <w:tab w:val="left" w:pos="9072"/>
        </w:tabs>
        <w:rPr>
          <w:rFonts w:cs="Tahoma"/>
          <w:color w:val="000000" w:themeColor="text1"/>
        </w:rPr>
      </w:pPr>
      <w:r w:rsidRPr="005944DA">
        <w:rPr>
          <w:rFonts w:cs="Tahoma"/>
          <w:color w:val="000000" w:themeColor="text1"/>
        </w:rPr>
        <w:lastRenderedPageBreak/>
        <w:t>Within the scope of the “Location” criterion, the existence of the following conditions may place the Project in the “High Risk” category;</w:t>
      </w:r>
    </w:p>
    <w:p w14:paraId="0035374B" w14:textId="77777777" w:rsidR="002347CF" w:rsidRPr="005944DA" w:rsidRDefault="002347CF" w:rsidP="00257A90">
      <w:pPr>
        <w:pStyle w:val="ListeParagraf"/>
        <w:numPr>
          <w:ilvl w:val="0"/>
          <w:numId w:val="47"/>
        </w:numPr>
        <w:tabs>
          <w:tab w:val="left" w:pos="8789"/>
          <w:tab w:val="left" w:pos="9072"/>
        </w:tabs>
        <w:spacing w:before="120" w:after="0"/>
        <w:rPr>
          <w:rFonts w:cs="Tahoma"/>
          <w:color w:val="000000" w:themeColor="text1"/>
        </w:rPr>
      </w:pPr>
      <w:r w:rsidRPr="005944DA">
        <w:rPr>
          <w:rFonts w:cs="Tahoma"/>
          <w:color w:val="000000" w:themeColor="text1"/>
        </w:rPr>
        <w:t>The sub-project is located in sensitive and valuable ecosystems and habitats of high importance,</w:t>
      </w:r>
    </w:p>
    <w:p w14:paraId="1496F325" w14:textId="77777777" w:rsidR="002347CF" w:rsidRPr="005944DA" w:rsidRDefault="002347CF" w:rsidP="00257A90">
      <w:pPr>
        <w:pStyle w:val="ListeParagraf"/>
        <w:numPr>
          <w:ilvl w:val="0"/>
          <w:numId w:val="47"/>
        </w:numPr>
        <w:tabs>
          <w:tab w:val="left" w:pos="8789"/>
          <w:tab w:val="left" w:pos="9072"/>
        </w:tabs>
        <w:spacing w:before="120" w:after="0"/>
        <w:rPr>
          <w:rFonts w:cs="Tahoma"/>
          <w:color w:val="000000" w:themeColor="text1"/>
        </w:rPr>
      </w:pPr>
      <w:r w:rsidRPr="005944DA">
        <w:rPr>
          <w:rFonts w:cs="Tahoma"/>
          <w:color w:val="000000" w:themeColor="text1"/>
        </w:rPr>
        <w:t>The sub-project is located within areas designated as Cultural Heritage, such as urban sites (most likely within the scope of the Project),</w:t>
      </w:r>
    </w:p>
    <w:p w14:paraId="7DFA7D13" w14:textId="77777777" w:rsidR="002347CF" w:rsidRPr="005944DA" w:rsidRDefault="002347CF" w:rsidP="00257A90">
      <w:pPr>
        <w:pStyle w:val="ListeParagraf"/>
        <w:numPr>
          <w:ilvl w:val="0"/>
          <w:numId w:val="47"/>
        </w:numPr>
        <w:tabs>
          <w:tab w:val="left" w:pos="8789"/>
          <w:tab w:val="left" w:pos="9072"/>
        </w:tabs>
        <w:spacing w:before="120" w:after="0"/>
        <w:rPr>
          <w:rFonts w:cs="Tahoma"/>
          <w:color w:val="000000" w:themeColor="text1"/>
        </w:rPr>
      </w:pPr>
      <w:r w:rsidRPr="005944DA">
        <w:rPr>
          <w:rFonts w:cs="Tahoma"/>
          <w:color w:val="000000" w:themeColor="text1"/>
        </w:rPr>
        <w:t>The sub-project is located in areas subject to intensive development activities or where there are conflicts over the allocation of natural resources and/or other significant social conflicts, and along watercourses, in aquifer recharge areas or in storage basins used for drinking water supply.</w:t>
      </w:r>
    </w:p>
    <w:p w14:paraId="0D9D37AD" w14:textId="77777777" w:rsidR="002347CF" w:rsidRPr="005944DA" w:rsidRDefault="002347CF" w:rsidP="00257A90">
      <w:pPr>
        <w:tabs>
          <w:tab w:val="left" w:pos="8789"/>
          <w:tab w:val="left" w:pos="9072"/>
        </w:tabs>
        <w:rPr>
          <w:rFonts w:cs="Tahoma"/>
          <w:color w:val="000000" w:themeColor="text1"/>
        </w:rPr>
      </w:pPr>
      <w:r w:rsidRPr="005944DA">
        <w:rPr>
          <w:rFonts w:cs="Tahoma"/>
          <w:color w:val="000000" w:themeColor="text1"/>
        </w:rPr>
        <w:t>Within the scope “Sensitivity” criterion, the existence of the following conditions may place the Project in the “High Risk” category;</w:t>
      </w:r>
    </w:p>
    <w:p w14:paraId="636D9195" w14:textId="77777777" w:rsidR="002347CF" w:rsidRPr="005944DA" w:rsidRDefault="002347CF" w:rsidP="00257A90">
      <w:pPr>
        <w:pStyle w:val="ListeParagraf"/>
        <w:numPr>
          <w:ilvl w:val="0"/>
          <w:numId w:val="48"/>
        </w:numPr>
        <w:tabs>
          <w:tab w:val="left" w:pos="8789"/>
          <w:tab w:val="left" w:pos="9072"/>
        </w:tabs>
        <w:spacing w:before="120" w:after="0"/>
        <w:rPr>
          <w:rFonts w:cs="Tahoma"/>
          <w:color w:val="000000" w:themeColor="text1"/>
        </w:rPr>
      </w:pPr>
      <w:r w:rsidRPr="005944DA">
        <w:rPr>
          <w:rFonts w:cs="Tahoma"/>
          <w:color w:val="000000" w:themeColor="text1"/>
        </w:rPr>
        <w:t>The sub-project will affect endangered species and their habitats, as well as sensitive areas such as protected areas or sites,</w:t>
      </w:r>
    </w:p>
    <w:p w14:paraId="7D76E1A2" w14:textId="77777777" w:rsidR="002347CF" w:rsidRPr="005944DA" w:rsidRDefault="002347CF" w:rsidP="00257A90">
      <w:pPr>
        <w:pStyle w:val="ListeParagraf"/>
        <w:numPr>
          <w:ilvl w:val="0"/>
          <w:numId w:val="48"/>
        </w:numPr>
        <w:tabs>
          <w:tab w:val="left" w:pos="8789"/>
          <w:tab w:val="left" w:pos="9072"/>
        </w:tabs>
        <w:spacing w:before="120" w:after="0"/>
        <w:rPr>
          <w:rFonts w:cs="Tahoma"/>
          <w:color w:val="000000" w:themeColor="text1"/>
        </w:rPr>
      </w:pPr>
      <w:r w:rsidRPr="005944DA">
        <w:rPr>
          <w:rFonts w:cs="Tahoma"/>
          <w:color w:val="000000" w:themeColor="text1"/>
        </w:rPr>
        <w:t>The sub-project will have an impact on international waterways,</w:t>
      </w:r>
    </w:p>
    <w:p w14:paraId="54BB0241" w14:textId="77777777" w:rsidR="002347CF" w:rsidRPr="005944DA" w:rsidRDefault="002347CF" w:rsidP="00257A90">
      <w:pPr>
        <w:pStyle w:val="ListeParagraf"/>
        <w:numPr>
          <w:ilvl w:val="0"/>
          <w:numId w:val="48"/>
        </w:numPr>
        <w:tabs>
          <w:tab w:val="left" w:pos="8789"/>
          <w:tab w:val="left" w:pos="9072"/>
        </w:tabs>
        <w:spacing w:before="120" w:after="0"/>
        <w:rPr>
          <w:rFonts w:cs="Tahoma"/>
          <w:color w:val="000000" w:themeColor="text1"/>
        </w:rPr>
      </w:pPr>
      <w:r w:rsidRPr="005944DA">
        <w:rPr>
          <w:rFonts w:cs="Tahoma"/>
          <w:color w:val="000000" w:themeColor="text1"/>
        </w:rPr>
        <w:t xml:space="preserve">The sub-project will affect sensitive buyers who are currently under heavy environmental and social pressure (pollution, health and safety, security, etc.). </w:t>
      </w:r>
    </w:p>
    <w:p w14:paraId="255261F0" w14:textId="632F7950" w:rsidR="002347CF" w:rsidRPr="005944DA" w:rsidRDefault="002347CF" w:rsidP="00257A90">
      <w:pPr>
        <w:tabs>
          <w:tab w:val="left" w:pos="8789"/>
          <w:tab w:val="left" w:pos="9072"/>
        </w:tabs>
        <w:rPr>
          <w:rFonts w:cs="Tahoma"/>
          <w:color w:val="000000" w:themeColor="text1"/>
        </w:rPr>
      </w:pPr>
      <w:r w:rsidRPr="005944DA">
        <w:rPr>
          <w:rFonts w:cs="Tahoma"/>
          <w:color w:val="000000" w:themeColor="text1"/>
        </w:rPr>
        <w:t>During the evaluation of the “size” criterion, in order for a subproject to be designated as “High Risk”, the relevant residual impacts must be high even when the mitigation measures given in are anticipated to be implemented, considering also the other criteria in an integrated manner.</w:t>
      </w:r>
    </w:p>
    <w:p w14:paraId="0720393E" w14:textId="386786CE" w:rsidR="002347CF" w:rsidRPr="005944DA" w:rsidRDefault="002347CF" w:rsidP="00257A90">
      <w:pPr>
        <w:tabs>
          <w:tab w:val="left" w:pos="8789"/>
          <w:tab w:val="left" w:pos="9072"/>
        </w:tabs>
        <w:ind w:left="360"/>
        <w:rPr>
          <w:rFonts w:cs="Tahoma"/>
          <w:color w:val="000000" w:themeColor="text1"/>
        </w:rPr>
      </w:pPr>
      <w:r w:rsidRPr="005944DA">
        <w:rPr>
          <w:rFonts w:cs="Tahoma"/>
          <w:color w:val="000000" w:themeColor="text1"/>
        </w:rPr>
        <w:t>It should also be noted here that, as the whole Project is rated as “High Risk” in terms of social risks, sub-projects with “high risk” in terms of environmental risks will not be eligible. Therefore, professional judgement will be used to identify “high risk” categorization in terms of environmental aspects during screening phase.</w:t>
      </w:r>
    </w:p>
    <w:p w14:paraId="6DF0646E" w14:textId="77777777" w:rsidR="00B82971" w:rsidRPr="005944DA" w:rsidRDefault="00B82971" w:rsidP="00257A90">
      <w:pPr>
        <w:tabs>
          <w:tab w:val="left" w:pos="8789"/>
          <w:tab w:val="left" w:pos="9072"/>
        </w:tabs>
        <w:rPr>
          <w:rFonts w:eastAsiaTheme="majorEastAsia" w:cstheme="majorBidi"/>
          <w:b/>
          <w:color w:val="000000" w:themeColor="text1"/>
          <w:sz w:val="28"/>
          <w:szCs w:val="40"/>
        </w:rPr>
      </w:pPr>
      <w:bookmarkStart w:id="999" w:name="_Toc168306386"/>
      <w:bookmarkStart w:id="1000" w:name="_Toc168332187"/>
      <w:bookmarkStart w:id="1001" w:name="_Toc168332842"/>
      <w:bookmarkStart w:id="1002" w:name="_Toc168306387"/>
      <w:bookmarkStart w:id="1003" w:name="_Toc168332188"/>
      <w:bookmarkStart w:id="1004" w:name="_Toc168332843"/>
      <w:bookmarkStart w:id="1005" w:name="_Toc168306388"/>
      <w:bookmarkStart w:id="1006" w:name="_Toc168332189"/>
      <w:bookmarkStart w:id="1007" w:name="_Toc168332844"/>
      <w:bookmarkStart w:id="1008" w:name="_Toc168306389"/>
      <w:bookmarkStart w:id="1009" w:name="_Toc168332190"/>
      <w:bookmarkStart w:id="1010" w:name="_Toc168332845"/>
      <w:bookmarkStart w:id="1011" w:name="_Toc168306390"/>
      <w:bookmarkStart w:id="1012" w:name="_Toc168332191"/>
      <w:bookmarkStart w:id="1013" w:name="_Toc168332846"/>
      <w:bookmarkStart w:id="1014" w:name="_Toc168306391"/>
      <w:bookmarkStart w:id="1015" w:name="_Toc168332192"/>
      <w:bookmarkStart w:id="1016" w:name="_Toc168332847"/>
      <w:bookmarkStart w:id="1017" w:name="_Toc168306392"/>
      <w:bookmarkStart w:id="1018" w:name="_Toc168332193"/>
      <w:bookmarkStart w:id="1019" w:name="_Toc168332848"/>
      <w:bookmarkStart w:id="1020" w:name="_Toc168306393"/>
      <w:bookmarkStart w:id="1021" w:name="_Toc168332194"/>
      <w:bookmarkStart w:id="1022" w:name="_Toc168332849"/>
      <w:bookmarkStart w:id="1023" w:name="_Toc168306394"/>
      <w:bookmarkStart w:id="1024" w:name="_Toc168332195"/>
      <w:bookmarkStart w:id="1025" w:name="_Toc168332850"/>
      <w:bookmarkStart w:id="1026" w:name="_Toc168306395"/>
      <w:bookmarkStart w:id="1027" w:name="_Toc168332196"/>
      <w:bookmarkStart w:id="1028" w:name="_Toc168332851"/>
      <w:bookmarkStart w:id="1029" w:name="_Toc168306396"/>
      <w:bookmarkStart w:id="1030" w:name="_Toc168332197"/>
      <w:bookmarkStart w:id="1031" w:name="_Toc168332852"/>
      <w:bookmarkStart w:id="1032" w:name="_Toc168306397"/>
      <w:bookmarkStart w:id="1033" w:name="_Toc168332198"/>
      <w:bookmarkStart w:id="1034" w:name="_Toc168332853"/>
      <w:bookmarkStart w:id="1035" w:name="_Toc168306398"/>
      <w:bookmarkStart w:id="1036" w:name="_Toc168332199"/>
      <w:bookmarkStart w:id="1037" w:name="_Toc168332854"/>
      <w:bookmarkStart w:id="1038" w:name="_Toc168306399"/>
      <w:bookmarkStart w:id="1039" w:name="_Toc168332200"/>
      <w:bookmarkStart w:id="1040" w:name="_Toc168332855"/>
      <w:bookmarkStart w:id="1041" w:name="_Toc168306400"/>
      <w:bookmarkStart w:id="1042" w:name="_Toc168332201"/>
      <w:bookmarkStart w:id="1043" w:name="_Toc168332856"/>
      <w:bookmarkStart w:id="1044" w:name="_Toc168306401"/>
      <w:bookmarkStart w:id="1045" w:name="_Toc168332202"/>
      <w:bookmarkStart w:id="1046" w:name="_Toc168332857"/>
      <w:bookmarkStart w:id="1047" w:name="_Toc168306402"/>
      <w:bookmarkStart w:id="1048" w:name="_Toc168332203"/>
      <w:bookmarkStart w:id="1049" w:name="_Toc168332858"/>
      <w:bookmarkStart w:id="1050" w:name="_Toc168306403"/>
      <w:bookmarkStart w:id="1051" w:name="_Toc168332204"/>
      <w:bookmarkStart w:id="1052" w:name="_Toc168332859"/>
      <w:bookmarkStart w:id="1053" w:name="_Toc168306404"/>
      <w:bookmarkStart w:id="1054" w:name="_Toc168332205"/>
      <w:bookmarkStart w:id="1055" w:name="_Toc168332860"/>
      <w:bookmarkStart w:id="1056" w:name="_Toc168306405"/>
      <w:bookmarkStart w:id="1057" w:name="_Toc168332206"/>
      <w:bookmarkStart w:id="1058" w:name="_Toc168332861"/>
      <w:bookmarkStart w:id="1059" w:name="_Toc168306406"/>
      <w:bookmarkStart w:id="1060" w:name="_Toc168332207"/>
      <w:bookmarkStart w:id="1061" w:name="_Toc168332862"/>
      <w:bookmarkStart w:id="1062" w:name="_Toc168306407"/>
      <w:bookmarkStart w:id="1063" w:name="_Toc168332208"/>
      <w:bookmarkStart w:id="1064" w:name="_Toc168332863"/>
      <w:bookmarkStart w:id="1065" w:name="_Toc168306408"/>
      <w:bookmarkStart w:id="1066" w:name="_Toc168332209"/>
      <w:bookmarkStart w:id="1067" w:name="_Toc168332864"/>
      <w:bookmarkStart w:id="1068" w:name="_Toc168306409"/>
      <w:bookmarkStart w:id="1069" w:name="_Toc168332210"/>
      <w:bookmarkStart w:id="1070" w:name="_Toc168332865"/>
      <w:bookmarkStart w:id="1071" w:name="_Toc168306410"/>
      <w:bookmarkStart w:id="1072" w:name="_Toc168332211"/>
      <w:bookmarkStart w:id="1073" w:name="_Toc168332866"/>
      <w:bookmarkStart w:id="1074" w:name="_Toc168306411"/>
      <w:bookmarkStart w:id="1075" w:name="_Toc168332212"/>
      <w:bookmarkStart w:id="1076" w:name="_Toc168332867"/>
      <w:bookmarkStart w:id="1077" w:name="_Toc168306412"/>
      <w:bookmarkStart w:id="1078" w:name="_Toc168332213"/>
      <w:bookmarkStart w:id="1079" w:name="_Toc168332868"/>
      <w:bookmarkStart w:id="1080" w:name="_Toc168306413"/>
      <w:bookmarkStart w:id="1081" w:name="_Toc168332214"/>
      <w:bookmarkStart w:id="1082" w:name="_Toc168332869"/>
      <w:bookmarkStart w:id="1083" w:name="_Toc168306414"/>
      <w:bookmarkStart w:id="1084" w:name="_Toc168332215"/>
      <w:bookmarkStart w:id="1085" w:name="_Toc168332870"/>
      <w:bookmarkStart w:id="1086" w:name="_Toc168306415"/>
      <w:bookmarkStart w:id="1087" w:name="_Toc168332216"/>
      <w:bookmarkStart w:id="1088" w:name="_Toc168332871"/>
      <w:bookmarkStart w:id="1089" w:name="_Toc168306416"/>
      <w:bookmarkStart w:id="1090" w:name="_Toc168332217"/>
      <w:bookmarkStart w:id="1091" w:name="_Toc168332872"/>
      <w:bookmarkStart w:id="1092" w:name="_Toc168306417"/>
      <w:bookmarkStart w:id="1093" w:name="_Toc168332218"/>
      <w:bookmarkStart w:id="1094" w:name="_Toc168332873"/>
      <w:bookmarkStart w:id="1095" w:name="_Toc168306418"/>
      <w:bookmarkStart w:id="1096" w:name="_Toc168332219"/>
      <w:bookmarkStart w:id="1097" w:name="_Toc168332874"/>
      <w:bookmarkStart w:id="1098" w:name="_Toc168306419"/>
      <w:bookmarkStart w:id="1099" w:name="_Toc168332220"/>
      <w:bookmarkStart w:id="1100" w:name="_Toc168332875"/>
      <w:bookmarkStart w:id="1101" w:name="_Toc168306420"/>
      <w:bookmarkStart w:id="1102" w:name="_Toc168332221"/>
      <w:bookmarkStart w:id="1103" w:name="_Toc168332876"/>
      <w:bookmarkStart w:id="1104" w:name="_Toc168306421"/>
      <w:bookmarkStart w:id="1105" w:name="_Toc168332222"/>
      <w:bookmarkStart w:id="1106" w:name="_Toc168332877"/>
      <w:bookmarkStart w:id="1107" w:name="_Toc168306422"/>
      <w:bookmarkStart w:id="1108" w:name="_Toc168332223"/>
      <w:bookmarkStart w:id="1109" w:name="_Toc168332878"/>
      <w:bookmarkStart w:id="1110" w:name="_Toc168306423"/>
      <w:bookmarkStart w:id="1111" w:name="_Toc168332224"/>
      <w:bookmarkStart w:id="1112" w:name="_Toc168332879"/>
      <w:bookmarkStart w:id="1113" w:name="_Toc168306424"/>
      <w:bookmarkStart w:id="1114" w:name="_Toc168332225"/>
      <w:bookmarkStart w:id="1115" w:name="_Toc168332880"/>
      <w:bookmarkStart w:id="1116" w:name="_Toc168306425"/>
      <w:bookmarkStart w:id="1117" w:name="_Toc168332226"/>
      <w:bookmarkStart w:id="1118" w:name="_Toc168332881"/>
      <w:bookmarkStart w:id="1119" w:name="_Toc168306426"/>
      <w:bookmarkStart w:id="1120" w:name="_Toc168332227"/>
      <w:bookmarkStart w:id="1121" w:name="_Toc168332882"/>
      <w:bookmarkStart w:id="1122" w:name="_Toc168306427"/>
      <w:bookmarkStart w:id="1123" w:name="_Toc168332228"/>
      <w:bookmarkStart w:id="1124" w:name="_Toc168332883"/>
      <w:bookmarkStart w:id="1125" w:name="_Toc168306428"/>
      <w:bookmarkStart w:id="1126" w:name="_Toc168332229"/>
      <w:bookmarkStart w:id="1127" w:name="_Toc168332884"/>
      <w:bookmarkStart w:id="1128" w:name="_Toc168306429"/>
      <w:bookmarkStart w:id="1129" w:name="_Toc168332230"/>
      <w:bookmarkStart w:id="1130" w:name="_Toc168332885"/>
      <w:bookmarkStart w:id="1131" w:name="_Toc168306430"/>
      <w:bookmarkStart w:id="1132" w:name="_Toc168332231"/>
      <w:bookmarkStart w:id="1133" w:name="_Toc168332886"/>
      <w:bookmarkStart w:id="1134" w:name="_Toc168306431"/>
      <w:bookmarkStart w:id="1135" w:name="_Toc168332232"/>
      <w:bookmarkStart w:id="1136" w:name="_Toc168332887"/>
      <w:bookmarkStart w:id="1137" w:name="_Toc168306432"/>
      <w:bookmarkStart w:id="1138" w:name="_Toc168332233"/>
      <w:bookmarkStart w:id="1139" w:name="_Toc168332888"/>
      <w:bookmarkStart w:id="1140" w:name="_Toc168306433"/>
      <w:bookmarkStart w:id="1141" w:name="_Toc168332234"/>
      <w:bookmarkStart w:id="1142" w:name="_Toc168332889"/>
      <w:bookmarkStart w:id="1143" w:name="_Toc168306434"/>
      <w:bookmarkStart w:id="1144" w:name="_Toc168332235"/>
      <w:bookmarkStart w:id="1145" w:name="_Toc168332890"/>
      <w:bookmarkStart w:id="1146" w:name="_Toc168306435"/>
      <w:bookmarkStart w:id="1147" w:name="_Toc168332236"/>
      <w:bookmarkStart w:id="1148" w:name="_Toc168332891"/>
      <w:bookmarkStart w:id="1149" w:name="_Toc168306436"/>
      <w:bookmarkStart w:id="1150" w:name="_Toc168332237"/>
      <w:bookmarkStart w:id="1151" w:name="_Toc168332892"/>
      <w:bookmarkStart w:id="1152" w:name="_Toc168306437"/>
      <w:bookmarkStart w:id="1153" w:name="_Toc168332238"/>
      <w:bookmarkStart w:id="1154" w:name="_Toc168332893"/>
      <w:bookmarkStart w:id="1155" w:name="_Toc168306438"/>
      <w:bookmarkStart w:id="1156" w:name="_Toc168332239"/>
      <w:bookmarkStart w:id="1157" w:name="_Toc168332894"/>
      <w:bookmarkStart w:id="1158" w:name="_Toc168306439"/>
      <w:bookmarkStart w:id="1159" w:name="_Toc168332240"/>
      <w:bookmarkStart w:id="1160" w:name="_Toc168332895"/>
      <w:bookmarkStart w:id="1161" w:name="_Toc168306440"/>
      <w:bookmarkStart w:id="1162" w:name="_Toc168332241"/>
      <w:bookmarkStart w:id="1163" w:name="_Toc168332896"/>
      <w:bookmarkStart w:id="1164" w:name="_Toc168306441"/>
      <w:bookmarkStart w:id="1165" w:name="_Toc168332242"/>
      <w:bookmarkStart w:id="1166" w:name="_Toc168332897"/>
      <w:bookmarkStart w:id="1167" w:name="_Toc168306442"/>
      <w:bookmarkStart w:id="1168" w:name="_Toc168332243"/>
      <w:bookmarkStart w:id="1169" w:name="_Toc168332898"/>
      <w:bookmarkStart w:id="1170" w:name="_Toc168306443"/>
      <w:bookmarkStart w:id="1171" w:name="_Toc168332244"/>
      <w:bookmarkStart w:id="1172" w:name="_Toc168332899"/>
      <w:bookmarkStart w:id="1173" w:name="_Toc168306444"/>
      <w:bookmarkStart w:id="1174" w:name="_Toc168332245"/>
      <w:bookmarkStart w:id="1175" w:name="_Toc168332900"/>
      <w:bookmarkStart w:id="1176" w:name="_Toc168306445"/>
      <w:bookmarkStart w:id="1177" w:name="_Toc168332246"/>
      <w:bookmarkStart w:id="1178" w:name="_Toc168332901"/>
      <w:bookmarkStart w:id="1179" w:name="_Toc168306446"/>
      <w:bookmarkStart w:id="1180" w:name="_Toc168332247"/>
      <w:bookmarkStart w:id="1181" w:name="_Toc168332902"/>
      <w:bookmarkStart w:id="1182" w:name="_Toc168306447"/>
      <w:bookmarkStart w:id="1183" w:name="_Toc168332248"/>
      <w:bookmarkStart w:id="1184" w:name="_Toc168332903"/>
      <w:bookmarkStart w:id="1185" w:name="_Toc168306448"/>
      <w:bookmarkStart w:id="1186" w:name="_Toc168332249"/>
      <w:bookmarkStart w:id="1187" w:name="_Toc168332904"/>
      <w:bookmarkStart w:id="1188" w:name="_Toc168306449"/>
      <w:bookmarkStart w:id="1189" w:name="_Toc168332250"/>
      <w:bookmarkStart w:id="1190" w:name="_Toc168332905"/>
      <w:bookmarkStart w:id="1191" w:name="_Toc168306450"/>
      <w:bookmarkStart w:id="1192" w:name="_Toc168332251"/>
      <w:bookmarkStart w:id="1193" w:name="_Toc168332906"/>
      <w:bookmarkStart w:id="1194" w:name="_Toc168306451"/>
      <w:bookmarkStart w:id="1195" w:name="_Toc168332252"/>
      <w:bookmarkStart w:id="1196" w:name="_Toc168332907"/>
      <w:bookmarkStart w:id="1197" w:name="_Toc168306452"/>
      <w:bookmarkStart w:id="1198" w:name="_Toc168332253"/>
      <w:bookmarkStart w:id="1199" w:name="_Toc168332908"/>
      <w:bookmarkStart w:id="1200" w:name="_Toc168306453"/>
      <w:bookmarkStart w:id="1201" w:name="_Toc168332254"/>
      <w:bookmarkStart w:id="1202" w:name="_Toc168332909"/>
      <w:bookmarkStart w:id="1203" w:name="_Toc168306454"/>
      <w:bookmarkStart w:id="1204" w:name="_Toc168332255"/>
      <w:bookmarkStart w:id="1205" w:name="_Toc168332910"/>
      <w:bookmarkStart w:id="1206" w:name="_Toc168306455"/>
      <w:bookmarkStart w:id="1207" w:name="_Toc168332256"/>
      <w:bookmarkStart w:id="1208" w:name="_Toc168332911"/>
      <w:bookmarkStart w:id="1209" w:name="_Toc168306456"/>
      <w:bookmarkStart w:id="1210" w:name="_Toc168332257"/>
      <w:bookmarkStart w:id="1211" w:name="_Toc168332912"/>
      <w:bookmarkStart w:id="1212" w:name="_Toc168306457"/>
      <w:bookmarkStart w:id="1213" w:name="_Toc168332258"/>
      <w:bookmarkStart w:id="1214" w:name="_Toc168332913"/>
      <w:bookmarkStart w:id="1215" w:name="_Toc168306458"/>
      <w:bookmarkStart w:id="1216" w:name="_Toc168332259"/>
      <w:bookmarkStart w:id="1217" w:name="_Toc168332914"/>
      <w:bookmarkStart w:id="1218" w:name="_Toc168306459"/>
      <w:bookmarkStart w:id="1219" w:name="_Toc168332260"/>
      <w:bookmarkStart w:id="1220" w:name="_Toc168332915"/>
      <w:bookmarkStart w:id="1221" w:name="_Toc168306460"/>
      <w:bookmarkStart w:id="1222" w:name="_Toc168332261"/>
      <w:bookmarkStart w:id="1223" w:name="_Toc168332916"/>
      <w:bookmarkStart w:id="1224" w:name="_Toc168306461"/>
      <w:bookmarkStart w:id="1225" w:name="_Toc168332262"/>
      <w:bookmarkStart w:id="1226" w:name="_Toc168332917"/>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r w:rsidRPr="005944DA">
        <w:rPr>
          <w:color w:val="000000" w:themeColor="text1"/>
        </w:rPr>
        <w:br w:type="page"/>
      </w:r>
    </w:p>
    <w:p w14:paraId="53FC5A73" w14:textId="32E176D8" w:rsidR="00940D2E" w:rsidRPr="005944DA" w:rsidRDefault="00C3746C" w:rsidP="00257A90">
      <w:pPr>
        <w:pStyle w:val="Balk1"/>
        <w:tabs>
          <w:tab w:val="left" w:pos="8789"/>
          <w:tab w:val="left" w:pos="9072"/>
        </w:tabs>
      </w:pPr>
      <w:bookmarkStart w:id="1227" w:name="_Toc210122558"/>
      <w:r w:rsidRPr="005944DA">
        <w:lastRenderedPageBreak/>
        <w:t>5. MITIGATION AND ENVIRONMENTAL AND SOCIAL COMPLIANCE MANAGEMENT MEASURES</w:t>
      </w:r>
      <w:bookmarkEnd w:id="1227"/>
      <w:r w:rsidRPr="005944DA" w:rsidDel="00C3746C">
        <w:t xml:space="preserve"> </w:t>
      </w:r>
    </w:p>
    <w:p w14:paraId="1C350BF2" w14:textId="77777777" w:rsidR="00243038" w:rsidRPr="005944DA" w:rsidRDefault="00243038" w:rsidP="00257A90">
      <w:pPr>
        <w:tabs>
          <w:tab w:val="left" w:pos="8789"/>
          <w:tab w:val="left" w:pos="9072"/>
        </w:tabs>
        <w:rPr>
          <w:rFonts w:cs="Tahoma"/>
          <w:color w:val="000000" w:themeColor="text1"/>
        </w:rPr>
      </w:pPr>
      <w:r w:rsidRPr="005944DA">
        <w:rPr>
          <w:rFonts w:cs="Tahoma"/>
          <w:color w:val="000000" w:themeColor="text1"/>
        </w:rPr>
        <w:t>Activities to be carried out within the scope of the project will comply with the most current national legislation and World Bank standards. In cases where Turkish legislation differs from World Bank Policies, the more stringent policy will be applied in the implementation of the Project.</w:t>
      </w:r>
    </w:p>
    <w:p w14:paraId="0B326340" w14:textId="14430898" w:rsidR="00243038" w:rsidRPr="005944DA" w:rsidRDefault="00243038" w:rsidP="00257A90">
      <w:pPr>
        <w:tabs>
          <w:tab w:val="left" w:pos="8789"/>
          <w:tab w:val="left" w:pos="9072"/>
        </w:tabs>
        <w:rPr>
          <w:rFonts w:cs="Tahoma"/>
          <w:color w:val="000000" w:themeColor="text1"/>
        </w:rPr>
      </w:pPr>
      <w:r w:rsidRPr="005944DA">
        <w:rPr>
          <w:rFonts w:cs="Tahoma"/>
          <w:color w:val="000000" w:themeColor="text1"/>
        </w:rPr>
        <w:t xml:space="preserve">Although it is not currently possible to make a clear assessment of the cumulative impacts of </w:t>
      </w:r>
      <w:r w:rsidR="003B6AF4" w:rsidRPr="005944DA">
        <w:rPr>
          <w:rFonts w:cs="Tahoma"/>
          <w:color w:val="000000" w:themeColor="text1"/>
        </w:rPr>
        <w:t xml:space="preserve">resilient sub-loans will be </w:t>
      </w:r>
      <w:r w:rsidR="004A5212" w:rsidRPr="005944DA">
        <w:rPr>
          <w:rFonts w:cs="Tahoma"/>
          <w:color w:val="000000" w:themeColor="text1"/>
        </w:rPr>
        <w:t xml:space="preserve">financed, or the number of housing units to be reconstructed or retrofitted, </w:t>
      </w:r>
      <w:r w:rsidRPr="005944DA">
        <w:rPr>
          <w:rFonts w:cs="Tahoma"/>
          <w:color w:val="000000" w:themeColor="text1"/>
        </w:rPr>
        <w:t>subprojects within the scope of the project, a high cumulative</w:t>
      </w:r>
      <w:r w:rsidR="00C937F2" w:rsidRPr="005944DA">
        <w:rPr>
          <w:rFonts w:cs="Tahoma"/>
          <w:color w:val="000000" w:themeColor="text1"/>
        </w:rPr>
        <w:t xml:space="preserve"> </w:t>
      </w:r>
      <w:r w:rsidR="00211956" w:rsidRPr="005944DA">
        <w:rPr>
          <w:rFonts w:cs="Tahoma"/>
          <w:color w:val="000000" w:themeColor="text1"/>
        </w:rPr>
        <w:t>enviro</w:t>
      </w:r>
      <w:r w:rsidRPr="005944DA">
        <w:rPr>
          <w:rFonts w:cs="Tahoma"/>
          <w:color w:val="000000" w:themeColor="text1"/>
        </w:rPr>
        <w:t xml:space="preserve"> impact is not expected considering the possible sizes of the subprojects</w:t>
      </w:r>
      <w:r w:rsidR="5B4D3FF4" w:rsidRPr="005944DA">
        <w:rPr>
          <w:rFonts w:cs="Tahoma"/>
          <w:color w:val="000000" w:themeColor="text1"/>
        </w:rPr>
        <w:t xml:space="preserve"> and its physical disper</w:t>
      </w:r>
      <w:r w:rsidR="00392133" w:rsidRPr="005944DA">
        <w:rPr>
          <w:rFonts w:cs="Tahoma"/>
          <w:color w:val="000000" w:themeColor="text1"/>
        </w:rPr>
        <w:t>s</w:t>
      </w:r>
      <w:r w:rsidR="5B4D3FF4" w:rsidRPr="005944DA">
        <w:rPr>
          <w:rFonts w:cs="Tahoma"/>
          <w:color w:val="000000" w:themeColor="text1"/>
        </w:rPr>
        <w:t xml:space="preserve">ion throughout </w:t>
      </w:r>
      <w:r w:rsidR="009B7DF2" w:rsidRPr="005944DA">
        <w:rPr>
          <w:rFonts w:cs="Tahoma"/>
          <w:color w:val="000000" w:themeColor="text1"/>
        </w:rPr>
        <w:t>Istanbul</w:t>
      </w:r>
      <w:r w:rsidR="5B4D3FF4" w:rsidRPr="005944DA">
        <w:rPr>
          <w:rFonts w:cs="Tahoma"/>
          <w:color w:val="000000" w:themeColor="text1"/>
        </w:rPr>
        <w:t xml:space="preserve"> Province</w:t>
      </w:r>
      <w:r w:rsidRPr="005944DA">
        <w:rPr>
          <w:rFonts w:cs="Tahoma"/>
          <w:color w:val="000000" w:themeColor="text1"/>
        </w:rPr>
        <w:t xml:space="preserve">. However, it is </w:t>
      </w:r>
      <w:r w:rsidR="77525275" w:rsidRPr="005944DA">
        <w:rPr>
          <w:rFonts w:cs="Tahoma"/>
          <w:color w:val="000000" w:themeColor="text1"/>
        </w:rPr>
        <w:t xml:space="preserve">assessed that these may be </w:t>
      </w:r>
      <w:r w:rsidRPr="005944DA">
        <w:rPr>
          <w:rFonts w:cs="Tahoma"/>
          <w:color w:val="000000" w:themeColor="text1"/>
        </w:rPr>
        <w:t xml:space="preserve">environmentally </w:t>
      </w:r>
      <w:r w:rsidR="191D9156" w:rsidRPr="005944DA">
        <w:rPr>
          <w:rFonts w:cs="Tahoma"/>
          <w:color w:val="000000" w:themeColor="text1"/>
        </w:rPr>
        <w:t xml:space="preserve">“moderate” to </w:t>
      </w:r>
      <w:r w:rsidRPr="005944DA">
        <w:rPr>
          <w:rFonts w:cs="Tahoma"/>
          <w:color w:val="000000" w:themeColor="text1"/>
        </w:rPr>
        <w:t>“</w:t>
      </w:r>
      <w:r w:rsidR="00A07E92" w:rsidRPr="005944DA">
        <w:rPr>
          <w:rFonts w:cs="Tahoma"/>
          <w:color w:val="000000" w:themeColor="text1"/>
        </w:rPr>
        <w:t>subs</w:t>
      </w:r>
      <w:r w:rsidRPr="005944DA">
        <w:rPr>
          <w:rFonts w:cs="Tahoma"/>
          <w:color w:val="000000" w:themeColor="text1"/>
        </w:rPr>
        <w:t>t</w:t>
      </w:r>
      <w:r w:rsidR="00A07E92" w:rsidRPr="005944DA">
        <w:rPr>
          <w:rFonts w:cs="Tahoma"/>
          <w:color w:val="000000" w:themeColor="text1"/>
        </w:rPr>
        <w:t>antial</w:t>
      </w:r>
      <w:r w:rsidRPr="005944DA">
        <w:rPr>
          <w:rFonts w:cs="Tahoma"/>
          <w:color w:val="000000" w:themeColor="text1"/>
        </w:rPr>
        <w:t>” due to some risks related to demolition and excavation</w:t>
      </w:r>
      <w:r w:rsidR="2E7F067D" w:rsidRPr="005944DA">
        <w:rPr>
          <w:rFonts w:cs="Tahoma"/>
          <w:color w:val="000000" w:themeColor="text1"/>
        </w:rPr>
        <w:t xml:space="preserve"> as well as construction waste management, traffic management and </w:t>
      </w:r>
      <w:r w:rsidR="10131A55" w:rsidRPr="005944DA">
        <w:rPr>
          <w:rFonts w:cs="Tahoma"/>
          <w:color w:val="000000" w:themeColor="text1"/>
        </w:rPr>
        <w:t xml:space="preserve">general population </w:t>
      </w:r>
      <w:r w:rsidR="2E7F067D" w:rsidRPr="005944DA">
        <w:rPr>
          <w:rFonts w:cs="Tahoma"/>
          <w:color w:val="000000" w:themeColor="text1"/>
        </w:rPr>
        <w:t>safety</w:t>
      </w:r>
      <w:r w:rsidRPr="005944DA">
        <w:rPr>
          <w:rFonts w:cs="Tahoma"/>
          <w:color w:val="000000" w:themeColor="text1"/>
        </w:rPr>
        <w:t>;</w:t>
      </w:r>
      <w:r w:rsidR="00B94484" w:rsidRPr="005944DA">
        <w:rPr>
          <w:rFonts w:cs="Tahoma"/>
          <w:color w:val="000000" w:themeColor="text1"/>
        </w:rPr>
        <w:t xml:space="preserve"> while on social side assessed as </w:t>
      </w:r>
      <w:r w:rsidRPr="005944DA">
        <w:rPr>
          <w:rFonts w:cs="Tahoma"/>
          <w:color w:val="000000" w:themeColor="text1"/>
        </w:rPr>
        <w:t>"high</w:t>
      </w:r>
      <w:r w:rsidR="00B94484" w:rsidRPr="005944DA">
        <w:rPr>
          <w:rFonts w:cs="Tahoma"/>
          <w:color w:val="000000" w:themeColor="text1"/>
        </w:rPr>
        <w:t xml:space="preserve"> risk</w:t>
      </w:r>
      <w:r w:rsidRPr="005944DA">
        <w:rPr>
          <w:rFonts w:cs="Tahoma"/>
          <w:color w:val="000000" w:themeColor="text1"/>
        </w:rPr>
        <w:t xml:space="preserve">" due to the </w:t>
      </w:r>
      <w:r w:rsidR="00B94484" w:rsidRPr="005944DA">
        <w:rPr>
          <w:rFonts w:cs="Tahoma"/>
          <w:color w:val="000000" w:themeColor="text1"/>
        </w:rPr>
        <w:t xml:space="preserve">potential community </w:t>
      </w:r>
      <w:r w:rsidRPr="005944DA">
        <w:rPr>
          <w:rFonts w:cs="Tahoma"/>
          <w:color w:val="000000" w:themeColor="text1"/>
        </w:rPr>
        <w:t>health and safety risks that may arise while the structures are being rebuilt or strengthened and the vulnerable groups that are likely to be included in the sub-projects.</w:t>
      </w:r>
    </w:p>
    <w:p w14:paraId="5DF2391E" w14:textId="64035878" w:rsidR="00676543" w:rsidRPr="005944DA" w:rsidRDefault="00C3746C" w:rsidP="00257A90">
      <w:pPr>
        <w:pStyle w:val="Balk2"/>
        <w:tabs>
          <w:tab w:val="left" w:pos="8789"/>
          <w:tab w:val="left" w:pos="9072"/>
        </w:tabs>
      </w:pPr>
      <w:bookmarkStart w:id="1228" w:name="_Toc210122559"/>
      <w:r w:rsidRPr="005944DA">
        <w:t>5</w:t>
      </w:r>
      <w:r w:rsidR="003214D2" w:rsidRPr="005944DA">
        <w:t xml:space="preserve">.1. </w:t>
      </w:r>
      <w:r w:rsidR="0019632C" w:rsidRPr="005944DA">
        <w:t>Mitigation Plan</w:t>
      </w:r>
      <w:bookmarkEnd w:id="1228"/>
    </w:p>
    <w:p w14:paraId="5B47C1F6" w14:textId="5F5EA67F" w:rsidR="00264564" w:rsidRPr="00413DFF" w:rsidRDefault="00E96510" w:rsidP="00257A90">
      <w:pPr>
        <w:tabs>
          <w:tab w:val="left" w:pos="8789"/>
          <w:tab w:val="left" w:pos="9072"/>
        </w:tabs>
      </w:pPr>
      <w:r w:rsidRPr="005944DA">
        <w:rPr>
          <w:rFonts w:cs="Tahoma"/>
          <w:color w:val="000000" w:themeColor="text1"/>
        </w:rPr>
        <w:t xml:space="preserve">Potential environmental and social risks and impacts </w:t>
      </w:r>
      <w:r w:rsidR="3FD983AE" w:rsidRPr="005944DA">
        <w:rPr>
          <w:rFonts w:cs="Tahoma"/>
          <w:color w:val="000000" w:themeColor="text1"/>
        </w:rPr>
        <w:t xml:space="preserve">that </w:t>
      </w:r>
      <w:r w:rsidRPr="005944DA">
        <w:rPr>
          <w:rFonts w:cs="Tahoma"/>
          <w:color w:val="000000" w:themeColor="text1"/>
        </w:rPr>
        <w:t>may arise during the implementation of sub-projects</w:t>
      </w:r>
      <w:r w:rsidR="00B46AC6" w:rsidRPr="005944DA">
        <w:rPr>
          <w:rFonts w:cs="Tahoma"/>
          <w:color w:val="000000" w:themeColor="text1"/>
        </w:rPr>
        <w:t>,</w:t>
      </w:r>
      <w:r w:rsidRPr="005944DA">
        <w:rPr>
          <w:rFonts w:cs="Tahoma"/>
          <w:color w:val="000000" w:themeColor="text1"/>
        </w:rPr>
        <w:t xml:space="preserve"> </w:t>
      </w:r>
      <w:r w:rsidR="001E7307" w:rsidRPr="005944DA">
        <w:rPr>
          <w:rFonts w:cs="Tahoma"/>
          <w:color w:val="000000" w:themeColor="text1"/>
        </w:rPr>
        <w:t xml:space="preserve">along with </w:t>
      </w:r>
      <w:r w:rsidR="00B46AC6" w:rsidRPr="005944DA">
        <w:rPr>
          <w:rFonts w:cs="Tahoma"/>
          <w:color w:val="000000" w:themeColor="text1"/>
        </w:rPr>
        <w:t>relevant</w:t>
      </w:r>
      <w:r w:rsidR="001E7307" w:rsidRPr="005944DA">
        <w:rPr>
          <w:rFonts w:cs="Tahoma"/>
          <w:color w:val="000000" w:themeColor="text1"/>
        </w:rPr>
        <w:t xml:space="preserve"> mitigation measures to be taken</w:t>
      </w:r>
      <w:r w:rsidR="00B46AC6" w:rsidRPr="005944DA">
        <w:rPr>
          <w:rFonts w:cs="Tahoma"/>
          <w:color w:val="000000" w:themeColor="text1"/>
        </w:rPr>
        <w:t>,</w:t>
      </w:r>
      <w:r w:rsidR="001E7307" w:rsidRPr="005944DA">
        <w:rPr>
          <w:rFonts w:cs="Tahoma"/>
          <w:color w:val="000000" w:themeColor="text1"/>
        </w:rPr>
        <w:t xml:space="preserve"> </w:t>
      </w:r>
      <w:r w:rsidRPr="005944DA">
        <w:rPr>
          <w:rFonts w:cs="Tahoma"/>
          <w:color w:val="000000" w:themeColor="text1"/>
        </w:rPr>
        <w:t>within the scope of Component 2</w:t>
      </w:r>
      <w:r w:rsidR="03E24551" w:rsidRPr="005944DA">
        <w:rPr>
          <w:rFonts w:cs="Tahoma"/>
          <w:color w:val="000000" w:themeColor="text1"/>
        </w:rPr>
        <w:t xml:space="preserve"> are shown in the </w:t>
      </w:r>
      <w:r w:rsidR="00B85725" w:rsidRPr="005944DA">
        <w:rPr>
          <w:rFonts w:cs="Tahoma"/>
          <w:color w:val="000000" w:themeColor="text1"/>
        </w:rPr>
        <w:fldChar w:fldCharType="begin"/>
      </w:r>
      <w:r w:rsidR="00B85725" w:rsidRPr="005944DA">
        <w:rPr>
          <w:rFonts w:cs="Tahoma"/>
          <w:color w:val="000000" w:themeColor="text1"/>
        </w:rPr>
        <w:instrText xml:space="preserve"> REF _Ref208561691 \h </w:instrText>
      </w:r>
      <w:r w:rsidR="00354BF8" w:rsidRPr="00413DFF">
        <w:rPr>
          <w:rFonts w:cs="Tahoma"/>
          <w:color w:val="000000" w:themeColor="text1"/>
        </w:rPr>
        <w:instrText xml:space="preserve"> \* MERGEFORMAT </w:instrText>
      </w:r>
      <w:r w:rsidR="00B85725" w:rsidRPr="005944DA">
        <w:rPr>
          <w:rFonts w:cs="Tahoma"/>
          <w:color w:val="000000" w:themeColor="text1"/>
        </w:rPr>
      </w:r>
      <w:r w:rsidR="00B85725" w:rsidRPr="005944DA">
        <w:rPr>
          <w:rFonts w:cs="Tahoma"/>
          <w:color w:val="000000" w:themeColor="text1"/>
        </w:rPr>
        <w:fldChar w:fldCharType="separate"/>
      </w:r>
      <w:r w:rsidR="00B85725" w:rsidRPr="00413DFF">
        <w:t xml:space="preserve">Table </w:t>
      </w:r>
      <w:r w:rsidR="00B85725" w:rsidRPr="00413DFF">
        <w:rPr>
          <w:noProof/>
        </w:rPr>
        <w:t>30</w:t>
      </w:r>
      <w:r w:rsidR="00B85725" w:rsidRPr="005944DA">
        <w:rPr>
          <w:rFonts w:cs="Tahoma"/>
          <w:color w:val="000000" w:themeColor="text1"/>
        </w:rPr>
        <w:fldChar w:fldCharType="end"/>
      </w:r>
      <w:r w:rsidR="0042439F">
        <w:rPr>
          <w:rFonts w:cs="Tahoma"/>
          <w:color w:val="000000" w:themeColor="text1"/>
        </w:rPr>
        <w:t xml:space="preserve"> </w:t>
      </w:r>
      <w:r w:rsidR="03E24551" w:rsidRPr="005944DA">
        <w:rPr>
          <w:rFonts w:cs="Tahoma"/>
          <w:color w:val="000000" w:themeColor="text1"/>
        </w:rPr>
        <w:t>below</w:t>
      </w:r>
      <w:r w:rsidRPr="005944DA">
        <w:rPr>
          <w:rFonts w:cs="Tahoma"/>
          <w:color w:val="000000" w:themeColor="text1"/>
        </w:rPr>
        <w:t xml:space="preserve">. </w:t>
      </w:r>
    </w:p>
    <w:p w14:paraId="4D121F16" w14:textId="7917F15A" w:rsidR="00264564" w:rsidRPr="00413DFF" w:rsidRDefault="00264564" w:rsidP="00257A90">
      <w:pPr>
        <w:pStyle w:val="ResimYazs"/>
        <w:keepNext/>
      </w:pPr>
      <w:bookmarkStart w:id="1229" w:name="_Ref208561691"/>
      <w:bookmarkStart w:id="1230" w:name="_Toc210122642"/>
      <w:r w:rsidRPr="00413DFF">
        <w:t xml:space="preserve">Table </w:t>
      </w:r>
      <w:r w:rsidRPr="00316255">
        <w:fldChar w:fldCharType="begin"/>
      </w:r>
      <w:r w:rsidRPr="00413DFF">
        <w:instrText xml:space="preserve"> SEQ Table \* ARABIC </w:instrText>
      </w:r>
      <w:r w:rsidRPr="00316255">
        <w:fldChar w:fldCharType="separate"/>
      </w:r>
      <w:r w:rsidRPr="00413DFF">
        <w:rPr>
          <w:noProof/>
        </w:rPr>
        <w:t>30</w:t>
      </w:r>
      <w:r w:rsidRPr="00316255">
        <w:fldChar w:fldCharType="end"/>
      </w:r>
      <w:bookmarkEnd w:id="1229"/>
      <w:r w:rsidRPr="00413DFF">
        <w:t xml:space="preserve">: </w:t>
      </w:r>
      <w:r w:rsidRPr="00413DFF">
        <w:rPr>
          <w:b w:val="0"/>
          <w:bCs/>
        </w:rPr>
        <w:t>Mitigation Measures for Retrofitting/Demolition/Reconstruction Works Risks and Impacts</w:t>
      </w:r>
      <w:bookmarkEnd w:id="1230"/>
    </w:p>
    <w:tbl>
      <w:tblPr>
        <w:tblStyle w:val="40"/>
        <w:tblpPr w:leftFromText="141" w:rightFromText="141" w:vertAnchor="text" w:tblpXSpec="center" w:tblpY="1"/>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5"/>
        <w:gridCol w:w="1936"/>
        <w:gridCol w:w="3958"/>
        <w:gridCol w:w="1623"/>
      </w:tblGrid>
      <w:tr w:rsidR="00264564" w:rsidRPr="00413DFF" w14:paraId="6E65A4E2" w14:textId="77777777" w:rsidTr="005944DA">
        <w:trPr>
          <w:trHeight w:val="20"/>
          <w:tblHeader/>
          <w:jc w:val="center"/>
        </w:trPr>
        <w:tc>
          <w:tcPr>
            <w:tcW w:w="1555" w:type="dxa"/>
            <w:shd w:val="clear" w:color="auto" w:fill="AEB9C4"/>
            <w:vAlign w:val="center"/>
          </w:tcPr>
          <w:p w14:paraId="6AE8E4D7" w14:textId="77777777" w:rsidR="00264564" w:rsidRPr="005944DA" w:rsidRDefault="00264564" w:rsidP="005944DA">
            <w:pPr>
              <w:spacing w:before="80" w:after="80"/>
              <w:jc w:val="center"/>
              <w:rPr>
                <w:rFonts w:asciiTheme="minorHAnsi" w:eastAsia="Aptos" w:hAnsiTheme="minorHAnsi" w:cs="Aptos"/>
                <w:b/>
                <w:sz w:val="20"/>
                <w:szCs w:val="20"/>
              </w:rPr>
            </w:pPr>
            <w:r w:rsidRPr="005944DA">
              <w:rPr>
                <w:rFonts w:asciiTheme="minorHAnsi" w:eastAsia="Aptos" w:hAnsiTheme="minorHAnsi" w:cs="Aptos"/>
                <w:b/>
                <w:sz w:val="20"/>
                <w:szCs w:val="20"/>
              </w:rPr>
              <w:t>Project Phase</w:t>
            </w:r>
          </w:p>
        </w:tc>
        <w:tc>
          <w:tcPr>
            <w:tcW w:w="1936" w:type="dxa"/>
            <w:shd w:val="clear" w:color="auto" w:fill="AEB9C4"/>
            <w:vAlign w:val="center"/>
          </w:tcPr>
          <w:p w14:paraId="039FEA38" w14:textId="77777777" w:rsidR="00264564" w:rsidRPr="005944DA" w:rsidRDefault="00264564" w:rsidP="005944DA">
            <w:pPr>
              <w:spacing w:before="80" w:after="80"/>
              <w:jc w:val="center"/>
              <w:rPr>
                <w:rFonts w:asciiTheme="minorHAnsi" w:eastAsia="Aptos" w:hAnsiTheme="minorHAnsi" w:cs="Aptos"/>
                <w:b/>
                <w:sz w:val="20"/>
                <w:szCs w:val="20"/>
              </w:rPr>
            </w:pPr>
            <w:r w:rsidRPr="005944DA">
              <w:rPr>
                <w:rFonts w:asciiTheme="minorHAnsi" w:eastAsia="Aptos" w:hAnsiTheme="minorHAnsi" w:cs="Aptos"/>
                <w:b/>
                <w:sz w:val="20"/>
                <w:szCs w:val="20"/>
              </w:rPr>
              <w:t>Potential Risk/Impact</w:t>
            </w:r>
          </w:p>
        </w:tc>
        <w:tc>
          <w:tcPr>
            <w:tcW w:w="3958" w:type="dxa"/>
            <w:shd w:val="clear" w:color="auto" w:fill="AEB9C4"/>
            <w:vAlign w:val="center"/>
          </w:tcPr>
          <w:p w14:paraId="28E91F37" w14:textId="77777777" w:rsidR="00264564" w:rsidRPr="005944DA" w:rsidRDefault="00264564" w:rsidP="005944DA">
            <w:pPr>
              <w:pStyle w:val="ListeParagraf"/>
              <w:spacing w:before="80" w:after="80"/>
              <w:ind w:left="381"/>
              <w:jc w:val="center"/>
              <w:rPr>
                <w:rFonts w:asciiTheme="minorHAnsi" w:hAnsiTheme="minorHAnsi"/>
                <w:b/>
                <w:sz w:val="20"/>
                <w:szCs w:val="20"/>
              </w:rPr>
            </w:pPr>
            <w:r w:rsidRPr="005944DA">
              <w:rPr>
                <w:rFonts w:asciiTheme="minorHAnsi" w:eastAsiaTheme="minorHAnsi" w:hAnsiTheme="minorHAnsi" w:cstheme="minorBidi"/>
                <w:b/>
                <w:sz w:val="20"/>
                <w:szCs w:val="20"/>
              </w:rPr>
              <w:t>Mitigation Measure</w:t>
            </w:r>
          </w:p>
        </w:tc>
        <w:tc>
          <w:tcPr>
            <w:tcW w:w="1623" w:type="dxa"/>
            <w:shd w:val="clear" w:color="auto" w:fill="AEB9C4"/>
            <w:vAlign w:val="center"/>
          </w:tcPr>
          <w:p w14:paraId="125F55A7" w14:textId="77777777" w:rsidR="00264564" w:rsidRPr="005944DA" w:rsidRDefault="00264564" w:rsidP="00FF4A89">
            <w:pPr>
              <w:spacing w:before="80" w:after="80"/>
              <w:jc w:val="center"/>
              <w:rPr>
                <w:rFonts w:asciiTheme="minorHAnsi" w:eastAsia="Aptos" w:hAnsiTheme="minorHAnsi" w:cs="Aptos"/>
                <w:b/>
                <w:sz w:val="20"/>
                <w:szCs w:val="20"/>
              </w:rPr>
            </w:pPr>
            <w:r w:rsidRPr="005944DA">
              <w:rPr>
                <w:rFonts w:asciiTheme="minorHAnsi" w:eastAsia="Aptos" w:hAnsiTheme="minorHAnsi" w:cs="Aptos"/>
                <w:b/>
                <w:sz w:val="20"/>
                <w:szCs w:val="20"/>
              </w:rPr>
              <w:t>Responsibility</w:t>
            </w:r>
          </w:p>
        </w:tc>
      </w:tr>
      <w:tr w:rsidR="00264564" w:rsidRPr="00413DFF" w14:paraId="4B6FC799" w14:textId="77777777" w:rsidTr="005944DA">
        <w:trPr>
          <w:trHeight w:val="1399"/>
          <w:jc w:val="center"/>
        </w:trPr>
        <w:tc>
          <w:tcPr>
            <w:tcW w:w="1555" w:type="dxa"/>
            <w:shd w:val="clear" w:color="auto" w:fill="F2F2F2"/>
            <w:vAlign w:val="center"/>
          </w:tcPr>
          <w:p w14:paraId="4C735B4D"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Pre re-construction stage of the Type-III sub-projects</w:t>
            </w:r>
          </w:p>
        </w:tc>
        <w:tc>
          <w:tcPr>
            <w:tcW w:w="1936" w:type="dxa"/>
            <w:shd w:val="clear" w:color="auto" w:fill="F2F2F2"/>
            <w:vAlign w:val="center"/>
          </w:tcPr>
          <w:p w14:paraId="008273B7" w14:textId="4AC260C6"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Risks related </w:t>
            </w:r>
            <w:r w:rsidR="005951B5" w:rsidRPr="005944DA">
              <w:rPr>
                <w:rFonts w:asciiTheme="minorHAnsi" w:eastAsia="Aptos" w:hAnsiTheme="minorHAnsi" w:cs="Aptos"/>
                <w:sz w:val="20"/>
                <w:szCs w:val="20"/>
              </w:rPr>
              <w:t xml:space="preserve">to </w:t>
            </w:r>
            <w:r w:rsidRPr="005944DA">
              <w:rPr>
                <w:rFonts w:asciiTheme="minorHAnsi" w:eastAsia="Aptos" w:hAnsiTheme="minorHAnsi" w:cs="Aptos"/>
                <w:sz w:val="20"/>
                <w:szCs w:val="20"/>
              </w:rPr>
              <w:t xml:space="preserve">E&amp;S due to the possibility of </w:t>
            </w:r>
            <w:r w:rsidR="005951B5" w:rsidRPr="005944DA">
              <w:rPr>
                <w:rFonts w:asciiTheme="minorHAnsi" w:eastAsia="Aptos" w:hAnsiTheme="minorHAnsi" w:cs="Aptos"/>
                <w:sz w:val="20"/>
                <w:szCs w:val="20"/>
              </w:rPr>
              <w:t xml:space="preserve">conducting </w:t>
            </w:r>
            <w:r w:rsidRPr="005944DA">
              <w:rPr>
                <w:rFonts w:asciiTheme="minorHAnsi" w:eastAsia="Aptos" w:hAnsiTheme="minorHAnsi" w:cs="Aptos"/>
                <w:sz w:val="20"/>
                <w:szCs w:val="20"/>
              </w:rPr>
              <w:t xml:space="preserve">demolition works were performed non-compliant with WB </w:t>
            </w:r>
            <w:r w:rsidRPr="005944DA">
              <w:rPr>
                <w:rFonts w:asciiTheme="minorHAnsi" w:eastAsia="Aptos" w:hAnsiTheme="minorHAnsi" w:cs="Aptos"/>
                <w:sz w:val="20"/>
                <w:szCs w:val="20"/>
              </w:rPr>
              <w:lastRenderedPageBreak/>
              <w:t>and national standards.</w:t>
            </w:r>
          </w:p>
        </w:tc>
        <w:tc>
          <w:tcPr>
            <w:tcW w:w="3958" w:type="dxa"/>
            <w:shd w:val="clear" w:color="auto" w:fill="F2F2F2"/>
            <w:vAlign w:val="center"/>
          </w:tcPr>
          <w:p w14:paraId="279DE5A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Prior to commencement of any civil works on site, an E&amp;S Audit will be conducted by individual PMU consultants in the provinces to identify the actions/measures to be taken to ensure that the proposed subproject is in compliance with Project standards.</w:t>
            </w:r>
          </w:p>
        </w:tc>
        <w:tc>
          <w:tcPr>
            <w:tcW w:w="1623" w:type="dxa"/>
            <w:shd w:val="clear" w:color="auto" w:fill="F2F2F2"/>
            <w:vAlign w:val="center"/>
          </w:tcPr>
          <w:p w14:paraId="6F8138DF"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7C43A880" w14:textId="77777777" w:rsidTr="005944DA">
        <w:trPr>
          <w:trHeight w:val="563"/>
          <w:jc w:val="center"/>
        </w:trPr>
        <w:tc>
          <w:tcPr>
            <w:tcW w:w="1555" w:type="dxa"/>
            <w:vMerge w:val="restart"/>
            <w:shd w:val="clear" w:color="auto" w:fill="F2F2F2"/>
            <w:vAlign w:val="center"/>
          </w:tcPr>
          <w:p w14:paraId="1A490F20"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Preparation for Demolition</w:t>
            </w:r>
          </w:p>
        </w:tc>
        <w:tc>
          <w:tcPr>
            <w:tcW w:w="1936" w:type="dxa"/>
            <w:vMerge w:val="restart"/>
            <w:shd w:val="clear" w:color="auto" w:fill="F2F2F2"/>
            <w:vAlign w:val="center"/>
          </w:tcPr>
          <w:p w14:paraId="7FD61098"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Stakeholder Engagement/Citizen Engagement; Grievance Mechanism</w:t>
            </w:r>
          </w:p>
        </w:tc>
        <w:tc>
          <w:tcPr>
            <w:tcW w:w="3958" w:type="dxa"/>
            <w:shd w:val="clear" w:color="auto" w:fill="F2F2F2"/>
            <w:vAlign w:val="center"/>
          </w:tcPr>
          <w:p w14:paraId="52478C7B" w14:textId="05BF2C4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Preparation of the </w:t>
            </w:r>
            <w:r w:rsidRPr="005944DA">
              <w:rPr>
                <w:rFonts w:asciiTheme="minorHAnsi" w:eastAsiaTheme="minorHAnsi" w:hAnsiTheme="minorHAnsi" w:cstheme="minorBidi"/>
                <w:b/>
                <w:bCs/>
                <w:i/>
                <w:iCs/>
                <w:sz w:val="20"/>
                <w:szCs w:val="20"/>
              </w:rPr>
              <w:t>"Stakeholder Engagement in Transforming Risky Structures in the Province Level"</w:t>
            </w:r>
            <w:r w:rsidRPr="005944DA">
              <w:rPr>
                <w:rFonts w:asciiTheme="minorHAnsi" w:eastAsiaTheme="minorHAnsi" w:hAnsiTheme="minorHAnsi" w:cstheme="minorBidi"/>
                <w:sz w:val="20"/>
                <w:szCs w:val="20"/>
              </w:rPr>
              <w:t xml:space="preserve"> with local NGOs and key stakeholders: By adhering to the guidelines outlined in the Stakeholder Engagement Plan for the project collaboration will be established with local NGOs and key stakeholders. This process includes identifying stakeholders, organizing regular meetings, determining needs and priorities, conducting informational sessions and </w:t>
            </w:r>
            <w:r w:rsidR="00F846DB" w:rsidRPr="005944DA">
              <w:rPr>
                <w:rFonts w:asciiTheme="minorHAnsi" w:eastAsiaTheme="minorHAnsi" w:hAnsiTheme="minorHAnsi" w:cstheme="minorBidi"/>
                <w:sz w:val="20"/>
                <w:szCs w:val="20"/>
              </w:rPr>
              <w:t>trainings</w:t>
            </w:r>
            <w:r w:rsidRPr="005944DA">
              <w:rPr>
                <w:rFonts w:asciiTheme="minorHAnsi" w:eastAsiaTheme="minorHAnsi" w:hAnsiTheme="minorHAnsi" w:cstheme="minorBidi"/>
                <w:sz w:val="20"/>
                <w:szCs w:val="20"/>
              </w:rPr>
              <w:t>, and implementing feedback and monitoring phases.</w:t>
            </w:r>
          </w:p>
        </w:tc>
        <w:tc>
          <w:tcPr>
            <w:tcW w:w="1623" w:type="dxa"/>
            <w:shd w:val="clear" w:color="auto" w:fill="F2F2F2"/>
            <w:vAlign w:val="center"/>
          </w:tcPr>
          <w:p w14:paraId="1DE52EDD"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3A159528" w14:textId="77777777" w:rsidTr="005944DA">
        <w:trPr>
          <w:trHeight w:val="1093"/>
          <w:jc w:val="center"/>
        </w:trPr>
        <w:tc>
          <w:tcPr>
            <w:tcW w:w="1555" w:type="dxa"/>
            <w:vMerge/>
            <w:shd w:val="clear" w:color="auto" w:fill="F2F2F2"/>
            <w:vAlign w:val="center"/>
          </w:tcPr>
          <w:p w14:paraId="4AA43CFF"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19C4DE47"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309002E4"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The province-based E&amp;S specialists and contractor’s E&amp;S specialists will organize visits/meetings and/or disseminate written materials to inform local authorities/authorities, the public and businesses, vulnerable groups in the Project Area of Influence (AoI) which will be identified in Contractor-ESMPs (C-ESMPs), verbally and in writing about Project activities, schedule, measures taken and potential risks before work commences,</w:t>
            </w:r>
          </w:p>
          <w:p w14:paraId="1FCBA80B" w14:textId="12124FAD"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GM tools, process, workflow, contact addresses will be informed, written notifications will be made visible and </w:t>
            </w:r>
            <w:r w:rsidRPr="005944DA">
              <w:rPr>
                <w:rFonts w:asciiTheme="minorHAnsi" w:eastAsiaTheme="minorHAnsi" w:hAnsiTheme="minorHAnsi" w:cstheme="minorBidi"/>
                <w:sz w:val="20"/>
                <w:szCs w:val="20"/>
              </w:rPr>
              <w:lastRenderedPageBreak/>
              <w:t xml:space="preserve">posted in relevant public areas (coffee houses, </w:t>
            </w:r>
            <w:r w:rsidR="00350CDF" w:rsidRPr="005944DA">
              <w:rPr>
                <w:rFonts w:asciiTheme="minorHAnsi" w:hAnsiTheme="minorHAnsi"/>
                <w:sz w:val="20"/>
                <w:szCs w:val="20"/>
              </w:rPr>
              <w:t>muhtar</w:t>
            </w:r>
            <w:r w:rsidRPr="005944DA">
              <w:rPr>
                <w:rFonts w:asciiTheme="minorHAnsi" w:eastAsiaTheme="minorHAnsi" w:hAnsiTheme="minorHAnsi" w:cstheme="minorBidi"/>
                <w:sz w:val="20"/>
                <w:szCs w:val="20"/>
              </w:rPr>
              <w:t xml:space="preserve">s' offices, mosques, public common areas, project site etc.). </w:t>
            </w:r>
          </w:p>
        </w:tc>
        <w:tc>
          <w:tcPr>
            <w:tcW w:w="1623" w:type="dxa"/>
            <w:shd w:val="clear" w:color="auto" w:fill="F2F2F2"/>
            <w:vAlign w:val="center"/>
          </w:tcPr>
          <w:p w14:paraId="62FA5ED9"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PMU</w:t>
            </w:r>
          </w:p>
        </w:tc>
      </w:tr>
      <w:tr w:rsidR="00264564" w:rsidRPr="00413DFF" w14:paraId="5DB2AF66" w14:textId="77777777" w:rsidTr="005944DA">
        <w:trPr>
          <w:trHeight w:val="798"/>
          <w:jc w:val="center"/>
        </w:trPr>
        <w:tc>
          <w:tcPr>
            <w:tcW w:w="1555" w:type="dxa"/>
            <w:vMerge/>
            <w:shd w:val="clear" w:color="auto" w:fill="F2F2F2"/>
            <w:vAlign w:val="center"/>
          </w:tcPr>
          <w:p w14:paraId="6907EFB4"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7083B3DD"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07981F9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Implementation of the information dissemination processes defined by the PMU on-site, </w:t>
            </w:r>
          </w:p>
          <w:p w14:paraId="71FFE84C"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Ensure that GM tools and contact addresses are made visible at the project site, </w:t>
            </w:r>
          </w:p>
          <w:p w14:paraId="017F97A9" w14:textId="638755F2"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Post written notifications in designated public areas (coffee houses, </w:t>
            </w:r>
            <w:r w:rsidR="00350CDF" w:rsidRPr="005944DA">
              <w:rPr>
                <w:rFonts w:asciiTheme="minorHAnsi" w:hAnsiTheme="minorHAnsi"/>
                <w:sz w:val="20"/>
                <w:szCs w:val="20"/>
              </w:rPr>
              <w:t>muhtar</w:t>
            </w:r>
            <w:r w:rsidRPr="005944DA">
              <w:rPr>
                <w:rFonts w:asciiTheme="minorHAnsi" w:eastAsiaTheme="minorHAnsi" w:hAnsiTheme="minorHAnsi" w:cstheme="minorBidi"/>
                <w:sz w:val="20"/>
                <w:szCs w:val="20"/>
              </w:rPr>
              <w:t xml:space="preserve">s' offices, mosques, public common areas, project site etc.). </w:t>
            </w:r>
          </w:p>
          <w:p w14:paraId="16E9DF2D"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Maintain communication throughout the project and continue providing updates to stakeholders. </w:t>
            </w:r>
          </w:p>
        </w:tc>
        <w:tc>
          <w:tcPr>
            <w:tcW w:w="1623" w:type="dxa"/>
            <w:shd w:val="clear" w:color="auto" w:fill="F2F2F2"/>
            <w:vAlign w:val="center"/>
          </w:tcPr>
          <w:p w14:paraId="25237E58"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27CA2A82" w14:textId="77777777" w:rsidTr="005944DA">
        <w:trPr>
          <w:trHeight w:val="240"/>
          <w:jc w:val="center"/>
        </w:trPr>
        <w:tc>
          <w:tcPr>
            <w:tcW w:w="1555" w:type="dxa"/>
            <w:vMerge w:val="restart"/>
            <w:shd w:val="clear" w:color="auto" w:fill="F2F2F2"/>
            <w:vAlign w:val="center"/>
          </w:tcPr>
          <w:p w14:paraId="2AFFD1CE" w14:textId="77777777" w:rsidR="00264564" w:rsidRPr="005944DA" w:rsidRDefault="00264564" w:rsidP="00264564">
            <w:pPr>
              <w:spacing w:before="80" w:after="80"/>
              <w:jc w:val="left"/>
              <w:rPr>
                <w:rFonts w:asciiTheme="minorHAnsi" w:eastAsia="Aptos" w:hAnsiTheme="minorHAnsi" w:cs="Aptos"/>
                <w:sz w:val="20"/>
                <w:szCs w:val="20"/>
              </w:rPr>
            </w:pPr>
            <w:bookmarkStart w:id="1231" w:name="_4du1wux" w:colFirst="0" w:colLast="0"/>
            <w:bookmarkEnd w:id="1231"/>
            <w:r w:rsidRPr="005944DA">
              <w:rPr>
                <w:rFonts w:asciiTheme="minorHAnsi" w:eastAsia="Aptos" w:hAnsiTheme="minorHAnsi" w:cs="Aptos"/>
                <w:sz w:val="20"/>
                <w:szCs w:val="20"/>
              </w:rPr>
              <w:t>Preparation for Demolition</w:t>
            </w:r>
          </w:p>
        </w:tc>
        <w:tc>
          <w:tcPr>
            <w:tcW w:w="1936" w:type="dxa"/>
            <w:vMerge w:val="restart"/>
            <w:shd w:val="clear" w:color="auto" w:fill="F2F2F2"/>
            <w:vAlign w:val="center"/>
          </w:tcPr>
          <w:p w14:paraId="3320A3A7"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Temporary and permanent displacement of owners and tenants resulting from the rehabilitation/ reconstruction of housing units / workspaces</w:t>
            </w:r>
          </w:p>
        </w:tc>
        <w:tc>
          <w:tcPr>
            <w:tcW w:w="3958" w:type="dxa"/>
            <w:shd w:val="clear" w:color="auto" w:fill="F2F2F2"/>
            <w:vAlign w:val="center"/>
          </w:tcPr>
          <w:p w14:paraId="06331304"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Preparation of RPs based on the scope provided in the RF.</w:t>
            </w:r>
          </w:p>
        </w:tc>
        <w:tc>
          <w:tcPr>
            <w:tcW w:w="1623" w:type="dxa"/>
            <w:shd w:val="clear" w:color="auto" w:fill="F2F2F2"/>
            <w:vAlign w:val="center"/>
          </w:tcPr>
          <w:p w14:paraId="706D2FA8"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 xml:space="preserve">PMU </w:t>
            </w:r>
          </w:p>
        </w:tc>
      </w:tr>
      <w:tr w:rsidR="00264564" w:rsidRPr="00413DFF" w14:paraId="76F975C5" w14:textId="77777777" w:rsidTr="005944DA">
        <w:trPr>
          <w:trHeight w:val="984"/>
          <w:jc w:val="center"/>
        </w:trPr>
        <w:tc>
          <w:tcPr>
            <w:tcW w:w="1555" w:type="dxa"/>
            <w:vMerge/>
            <w:shd w:val="clear" w:color="auto" w:fill="F2F2F2"/>
            <w:vAlign w:val="center"/>
          </w:tcPr>
          <w:p w14:paraId="11CD750D"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12103391"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1296EBDD" w14:textId="59F9044C"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Within the scope of the </w:t>
            </w:r>
            <w:r w:rsidR="002D2EC0" w:rsidRPr="005944DA">
              <w:rPr>
                <w:rFonts w:asciiTheme="minorHAnsi" w:hAnsiTheme="minorHAnsi"/>
                <w:sz w:val="20"/>
                <w:szCs w:val="20"/>
              </w:rPr>
              <w:t>SEP</w:t>
            </w:r>
            <w:r w:rsidRPr="005944DA">
              <w:rPr>
                <w:rFonts w:asciiTheme="minorHAnsi" w:eastAsiaTheme="minorHAnsi" w:hAnsiTheme="minorHAnsi" w:cstheme="minorBidi"/>
                <w:sz w:val="20"/>
                <w:szCs w:val="20"/>
              </w:rPr>
              <w:t>, each sub-project will plan the stakeholder information to be made available and disseminate necessary relevant information with all stakeholders.</w:t>
            </w:r>
          </w:p>
          <w:p w14:paraId="42E33AE0"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Provide information on the GM of the Project and inform PAPs about GM with an approved written brochure, poster etc.</w:t>
            </w:r>
          </w:p>
          <w:p w14:paraId="2256890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Explaining and informing PAPs of their rights defined within the scope of the Project.</w:t>
            </w:r>
          </w:p>
          <w:p w14:paraId="6CD4A437" w14:textId="05C2AB52"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Identifying vulnerable groups affected by the structure to be transformed </w:t>
            </w:r>
            <w:r w:rsidR="00F846DB" w:rsidRPr="005944DA">
              <w:rPr>
                <w:rFonts w:asciiTheme="minorHAnsi" w:eastAsiaTheme="minorHAnsi" w:hAnsiTheme="minorHAnsi" w:cstheme="minorBidi"/>
                <w:sz w:val="20"/>
                <w:szCs w:val="20"/>
              </w:rPr>
              <w:t xml:space="preserve">within </w:t>
            </w:r>
            <w:r w:rsidR="00F846DB" w:rsidRPr="005944DA">
              <w:rPr>
                <w:rFonts w:asciiTheme="minorHAnsi" w:eastAsiaTheme="minorHAnsi" w:hAnsiTheme="minorHAnsi" w:cstheme="minorBidi"/>
                <w:sz w:val="20"/>
                <w:szCs w:val="20"/>
              </w:rPr>
              <w:lastRenderedPageBreak/>
              <w:t xml:space="preserve">the scope of the </w:t>
            </w:r>
            <w:r w:rsidRPr="005944DA">
              <w:rPr>
                <w:rFonts w:asciiTheme="minorHAnsi" w:eastAsiaTheme="minorHAnsi" w:hAnsiTheme="minorHAnsi" w:cstheme="minorBidi"/>
                <w:sz w:val="20"/>
                <w:szCs w:val="20"/>
              </w:rPr>
              <w:t>Project and defining their entitlement status.</w:t>
            </w:r>
          </w:p>
          <w:p w14:paraId="34ACD2C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Explaining and informing vulnerable groups about their rights defined within the scope of the Project.</w:t>
            </w:r>
          </w:p>
        </w:tc>
        <w:tc>
          <w:tcPr>
            <w:tcW w:w="1623" w:type="dxa"/>
            <w:shd w:val="clear" w:color="auto" w:fill="F2F2F2"/>
            <w:vAlign w:val="center"/>
          </w:tcPr>
          <w:p w14:paraId="651F25C9"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PMU</w:t>
            </w:r>
          </w:p>
        </w:tc>
      </w:tr>
      <w:tr w:rsidR="00264564" w:rsidRPr="00413DFF" w14:paraId="1D0B2573" w14:textId="77777777" w:rsidTr="005944DA">
        <w:trPr>
          <w:trHeight w:val="2570"/>
          <w:jc w:val="center"/>
        </w:trPr>
        <w:tc>
          <w:tcPr>
            <w:tcW w:w="1555" w:type="dxa"/>
            <w:vMerge/>
            <w:shd w:val="clear" w:color="auto" w:fill="F2F2F2"/>
            <w:vAlign w:val="center"/>
          </w:tcPr>
          <w:p w14:paraId="5B27FA08"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27AFDB4D"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207CDD03"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Distribute and display stakeholder information materials prepared by the PMU on-site.</w:t>
            </w:r>
          </w:p>
          <w:p w14:paraId="71376CD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Place GM posters and brochures in designated areas.</w:t>
            </w:r>
          </w:p>
          <w:p w14:paraId="76586400" w14:textId="7E3A3291"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Inform PAPs and vulnerable groups as per the guidelines provided by the PMU.</w:t>
            </w:r>
          </w:p>
          <w:p w14:paraId="38014EC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Implement and follow the rights and procedures defined by the PMU in the field.</w:t>
            </w:r>
          </w:p>
        </w:tc>
        <w:tc>
          <w:tcPr>
            <w:tcW w:w="1623" w:type="dxa"/>
            <w:shd w:val="clear" w:color="auto" w:fill="F2F2F2"/>
            <w:vAlign w:val="center"/>
          </w:tcPr>
          <w:p w14:paraId="253929F3"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eastAsia="Aptos" w:hAnsiTheme="minorHAnsi" w:cs="Aptos"/>
                <w:sz w:val="20"/>
                <w:szCs w:val="20"/>
              </w:rPr>
              <w:t>Contractor</w:t>
            </w:r>
          </w:p>
        </w:tc>
      </w:tr>
      <w:tr w:rsidR="00264564" w:rsidRPr="00413DFF" w14:paraId="2C8AB5A3" w14:textId="77777777" w:rsidTr="005944DA">
        <w:trPr>
          <w:trHeight w:val="225"/>
          <w:jc w:val="center"/>
        </w:trPr>
        <w:tc>
          <w:tcPr>
            <w:tcW w:w="1555" w:type="dxa"/>
            <w:vMerge w:val="restart"/>
            <w:shd w:val="clear" w:color="auto" w:fill="F2F2F2"/>
            <w:vAlign w:val="center"/>
          </w:tcPr>
          <w:p w14:paraId="4FA85BE8"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Preparation for Demolition</w:t>
            </w:r>
          </w:p>
        </w:tc>
        <w:tc>
          <w:tcPr>
            <w:tcW w:w="1936" w:type="dxa"/>
            <w:vMerge w:val="restart"/>
            <w:shd w:val="clear" w:color="auto" w:fill="F2F2F2"/>
            <w:vAlign w:val="center"/>
          </w:tcPr>
          <w:p w14:paraId="08DAB6CA"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Labor issues</w:t>
            </w:r>
          </w:p>
        </w:tc>
        <w:tc>
          <w:tcPr>
            <w:tcW w:w="3958" w:type="dxa"/>
            <w:shd w:val="clear" w:color="auto" w:fill="F2F2F2"/>
            <w:vAlign w:val="center"/>
          </w:tcPr>
          <w:p w14:paraId="49A31F40" w14:textId="158940FF"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Preparation of subcontracts in accordance with the Project's </w:t>
            </w:r>
            <w:r w:rsidR="009002C6" w:rsidRPr="005944DA">
              <w:rPr>
                <w:rFonts w:asciiTheme="minorHAnsi" w:eastAsiaTheme="minorHAnsi" w:hAnsiTheme="minorHAnsi" w:cstheme="minorBidi"/>
                <w:sz w:val="20"/>
                <w:szCs w:val="20"/>
              </w:rPr>
              <w:t>LMP,</w:t>
            </w:r>
          </w:p>
          <w:p w14:paraId="11F2B91D"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Signature by all employees of subcontractors of “Code of Conduct” covering the requirements under the LMP,</w:t>
            </w:r>
          </w:p>
          <w:p w14:paraId="27B43F5D" w14:textId="524A8A21"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Ensure that a letter is included in the contractor's contract stating </w:t>
            </w:r>
            <w:r w:rsidR="009002C6" w:rsidRPr="005944DA">
              <w:rPr>
                <w:rFonts w:asciiTheme="minorHAnsi" w:eastAsiaTheme="minorHAnsi" w:hAnsiTheme="minorHAnsi" w:cstheme="minorBidi"/>
                <w:sz w:val="20"/>
                <w:szCs w:val="20"/>
              </w:rPr>
              <w:t xml:space="preserve">the Human Resources (HR) </w:t>
            </w:r>
            <w:r w:rsidRPr="005944DA">
              <w:rPr>
                <w:rFonts w:asciiTheme="minorHAnsi" w:eastAsiaTheme="minorHAnsi" w:hAnsiTheme="minorHAnsi" w:cstheme="minorBidi"/>
                <w:sz w:val="20"/>
                <w:szCs w:val="20"/>
              </w:rPr>
              <w:t xml:space="preserve">policies of the contractor involved in sub-projects and that it will follow a zero -tolerance policy on the right to fair treatment, right to form workers' associations, forced labor, child labor, </w:t>
            </w:r>
            <w:r w:rsidR="0079273D" w:rsidRPr="005944DA">
              <w:rPr>
                <w:rFonts w:asciiTheme="minorHAnsi" w:eastAsiaTheme="minorHAnsi" w:hAnsiTheme="minorHAnsi" w:cstheme="minorBidi"/>
                <w:sz w:val="20"/>
                <w:szCs w:val="20"/>
              </w:rPr>
              <w:t xml:space="preserve">sexual exploitation and abuse/sexual harassment (SEA/SH) </w:t>
            </w:r>
            <w:r w:rsidRPr="005944DA">
              <w:rPr>
                <w:rFonts w:asciiTheme="minorHAnsi" w:eastAsiaTheme="minorHAnsi" w:hAnsiTheme="minorHAnsi" w:cstheme="minorBidi"/>
                <w:sz w:val="20"/>
                <w:szCs w:val="20"/>
              </w:rPr>
              <w:t>and violence.</w:t>
            </w:r>
          </w:p>
        </w:tc>
        <w:tc>
          <w:tcPr>
            <w:tcW w:w="1623" w:type="dxa"/>
            <w:shd w:val="clear" w:color="auto" w:fill="F2F2F2"/>
            <w:vAlign w:val="center"/>
          </w:tcPr>
          <w:p w14:paraId="48EFA49B"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4FC8E987" w14:textId="77777777" w:rsidTr="005944DA">
        <w:trPr>
          <w:trHeight w:val="363"/>
          <w:jc w:val="center"/>
        </w:trPr>
        <w:tc>
          <w:tcPr>
            <w:tcW w:w="1555" w:type="dxa"/>
            <w:vMerge/>
            <w:shd w:val="clear" w:color="auto" w:fill="F2F2F2"/>
            <w:vAlign w:val="center"/>
          </w:tcPr>
          <w:p w14:paraId="6066F432"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68B31507"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393A98D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adequate distance and space for employees in areas such as meals, breaks, etc.</w:t>
            </w:r>
          </w:p>
          <w:p w14:paraId="18064E25" w14:textId="2EBAB4DD"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Taking necessary precautions in line with the recommendations of the Ministry of Health</w:t>
            </w:r>
            <w:r w:rsidR="0079273D" w:rsidRPr="005944DA">
              <w:rPr>
                <w:sz w:val="20"/>
                <w:szCs w:val="20"/>
              </w:rPr>
              <w:t xml:space="preserve"> </w:t>
            </w:r>
            <w:r w:rsidR="0079273D" w:rsidRPr="005944DA">
              <w:rPr>
                <w:rFonts w:asciiTheme="minorHAnsi" w:eastAsiaTheme="minorHAnsi" w:hAnsiTheme="minorHAnsi" w:cstheme="minorBidi"/>
                <w:sz w:val="20"/>
                <w:szCs w:val="20"/>
              </w:rPr>
              <w:t>with regards to occupational diseases.</w:t>
            </w:r>
          </w:p>
          <w:p w14:paraId="44F0935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Making spatial arrangements to ensure equal opportunities for women employees in the workplace.</w:t>
            </w:r>
          </w:p>
          <w:p w14:paraId="5C516FC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Providing training that will raise the awareness of employees and reveal the project conditions, prohibited behaviors and the principle of equality before they start working.</w:t>
            </w:r>
          </w:p>
          <w:p w14:paraId="3B3948AF" w14:textId="580A5E03"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their compliance with the national law </w:t>
            </w:r>
            <w:r w:rsidR="00C64F37" w:rsidRPr="005944DA">
              <w:rPr>
                <w:rFonts w:asciiTheme="minorHAnsi" w:eastAsiaTheme="minorHAnsi" w:hAnsiTheme="minorHAnsi" w:cstheme="minorBidi"/>
                <w:sz w:val="20"/>
                <w:szCs w:val="20"/>
              </w:rPr>
              <w:t xml:space="preserve">requirements and ESS2 </w:t>
            </w:r>
            <w:r w:rsidRPr="005944DA">
              <w:rPr>
                <w:rFonts w:asciiTheme="minorHAnsi" w:eastAsiaTheme="minorHAnsi" w:hAnsiTheme="minorHAnsi" w:cstheme="minorBidi"/>
                <w:sz w:val="20"/>
                <w:szCs w:val="20"/>
              </w:rPr>
              <w:t>as described in the LMP of the Project</w:t>
            </w:r>
          </w:p>
          <w:p w14:paraId="1FA627EF" w14:textId="20C57BC6"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To be responsible for raising awareness and training of all employees </w:t>
            </w:r>
            <w:r w:rsidR="002F6B3F" w:rsidRPr="005944DA">
              <w:rPr>
                <w:rFonts w:asciiTheme="minorHAnsi" w:hAnsiTheme="minorHAnsi"/>
                <w:sz w:val="20"/>
                <w:szCs w:val="20"/>
              </w:rPr>
              <w:t>in</w:t>
            </w:r>
            <w:r w:rsidRPr="005944DA">
              <w:rPr>
                <w:rFonts w:asciiTheme="minorHAnsi" w:eastAsiaTheme="minorHAnsi" w:hAnsiTheme="minorHAnsi" w:cstheme="minorBidi"/>
                <w:sz w:val="20"/>
                <w:szCs w:val="20"/>
              </w:rPr>
              <w:t xml:space="preserve"> the Code of Conduct (Annex 2) and the procedures and principles in the GM.</w:t>
            </w:r>
          </w:p>
        </w:tc>
        <w:tc>
          <w:tcPr>
            <w:tcW w:w="1623" w:type="dxa"/>
            <w:shd w:val="clear" w:color="auto" w:fill="F2F2F2"/>
            <w:vAlign w:val="center"/>
          </w:tcPr>
          <w:p w14:paraId="4456C4CE"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24D51420" w14:textId="77777777" w:rsidTr="005944DA">
        <w:trPr>
          <w:trHeight w:val="1092"/>
          <w:jc w:val="center"/>
        </w:trPr>
        <w:tc>
          <w:tcPr>
            <w:tcW w:w="1555" w:type="dxa"/>
            <w:vMerge w:val="restart"/>
            <w:shd w:val="clear" w:color="auto" w:fill="F2F2F2"/>
            <w:vAlign w:val="center"/>
          </w:tcPr>
          <w:p w14:paraId="69B3BFF3"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Preparation for Demolition</w:t>
            </w:r>
          </w:p>
        </w:tc>
        <w:tc>
          <w:tcPr>
            <w:tcW w:w="1936" w:type="dxa"/>
            <w:vMerge w:val="restart"/>
            <w:shd w:val="clear" w:color="auto" w:fill="F2F2F2"/>
            <w:vAlign w:val="center"/>
          </w:tcPr>
          <w:p w14:paraId="2FD7BA4D" w14:textId="10BC4ED8"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Management of Project </w:t>
            </w:r>
            <w:r w:rsidR="00C64F37" w:rsidRPr="005944DA">
              <w:rPr>
                <w:rFonts w:asciiTheme="minorHAnsi" w:eastAsia="Aptos" w:hAnsiTheme="minorHAnsi" w:cs="Aptos"/>
                <w:sz w:val="20"/>
                <w:szCs w:val="20"/>
              </w:rPr>
              <w:t>I</w:t>
            </w:r>
            <w:r w:rsidRPr="005944DA">
              <w:rPr>
                <w:rFonts w:asciiTheme="minorHAnsi" w:eastAsia="Aptos" w:hAnsiTheme="minorHAnsi" w:cs="Aptos"/>
                <w:sz w:val="20"/>
                <w:szCs w:val="20"/>
              </w:rPr>
              <w:t xml:space="preserve">mpacts on </w:t>
            </w:r>
            <w:r w:rsidR="00C64F37" w:rsidRPr="005944DA">
              <w:rPr>
                <w:rFonts w:asciiTheme="minorHAnsi" w:eastAsia="Aptos" w:hAnsiTheme="minorHAnsi" w:cs="Aptos"/>
                <w:sz w:val="20"/>
                <w:szCs w:val="20"/>
              </w:rPr>
              <w:t>V</w:t>
            </w:r>
            <w:r w:rsidRPr="005944DA">
              <w:rPr>
                <w:rFonts w:asciiTheme="minorHAnsi" w:eastAsia="Aptos" w:hAnsiTheme="minorHAnsi" w:cs="Aptos"/>
                <w:sz w:val="20"/>
                <w:szCs w:val="20"/>
              </w:rPr>
              <w:t>ulnerabilities</w:t>
            </w:r>
          </w:p>
        </w:tc>
        <w:tc>
          <w:tcPr>
            <w:tcW w:w="3958" w:type="dxa"/>
            <w:shd w:val="clear" w:color="auto" w:fill="F2F2F2"/>
            <w:vAlign w:val="center"/>
          </w:tcPr>
          <w:p w14:paraId="0212DA7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The contractor should identify sensitive receptors within the Project area of influence, such as schools, health facilities, nursing homes, etc.</w:t>
            </w:r>
          </w:p>
          <w:p w14:paraId="2853CD71"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Screening measures should be taken for dust and noise effects that may occur in these areas and working hours should be regulated.</w:t>
            </w:r>
          </w:p>
          <w:p w14:paraId="31FD231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Consultation of potential risks and measures with representatives or managers of vulnerabilities.</w:t>
            </w:r>
          </w:p>
        </w:tc>
        <w:tc>
          <w:tcPr>
            <w:tcW w:w="1623" w:type="dxa"/>
            <w:shd w:val="clear" w:color="auto" w:fill="F2F2F2"/>
            <w:vAlign w:val="center"/>
          </w:tcPr>
          <w:p w14:paraId="573845A8"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PMU</w:t>
            </w:r>
          </w:p>
        </w:tc>
      </w:tr>
      <w:tr w:rsidR="00264564" w:rsidRPr="00413DFF" w14:paraId="6F950DED" w14:textId="77777777" w:rsidTr="005944DA">
        <w:trPr>
          <w:trHeight w:val="676"/>
          <w:jc w:val="center"/>
        </w:trPr>
        <w:tc>
          <w:tcPr>
            <w:tcW w:w="1555" w:type="dxa"/>
            <w:vMerge/>
            <w:shd w:val="clear" w:color="auto" w:fill="F2F2F2"/>
            <w:vAlign w:val="center"/>
          </w:tcPr>
          <w:p w14:paraId="1D71DE27"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34643F6E"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04E240D2" w14:textId="05A82A8C"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Take necessary precautions in the work area considering the sensitive locations </w:t>
            </w:r>
            <w:r w:rsidR="00C64F37" w:rsidRPr="005944DA">
              <w:rPr>
                <w:rFonts w:asciiTheme="minorHAnsi" w:eastAsiaTheme="minorHAnsi" w:hAnsiTheme="minorHAnsi" w:cstheme="minorBidi"/>
                <w:sz w:val="20"/>
                <w:szCs w:val="20"/>
              </w:rPr>
              <w:t>identified</w:t>
            </w:r>
            <w:r w:rsidRPr="005944DA">
              <w:rPr>
                <w:rFonts w:asciiTheme="minorHAnsi" w:eastAsiaTheme="minorHAnsi" w:hAnsiTheme="minorHAnsi" w:cstheme="minorBidi"/>
                <w:sz w:val="20"/>
                <w:szCs w:val="20"/>
              </w:rPr>
              <w:t xml:space="preserve"> by the PMU. </w:t>
            </w:r>
          </w:p>
          <w:p w14:paraId="76DD744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Implement dust and noise reduction measures defined by the PMU.</w:t>
            </w:r>
          </w:p>
          <w:p w14:paraId="28C3C12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Adhere to the working hours regulations set by the PMU.</w:t>
            </w:r>
          </w:p>
          <w:p w14:paraId="78D5054C"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Maintain communication with representatives of vulnerable groups and take necessary measures based on the risk assessment conducted by the PMU.</w:t>
            </w:r>
          </w:p>
        </w:tc>
        <w:tc>
          <w:tcPr>
            <w:tcW w:w="1623" w:type="dxa"/>
            <w:shd w:val="clear" w:color="auto" w:fill="F2F2F2"/>
            <w:vAlign w:val="center"/>
          </w:tcPr>
          <w:p w14:paraId="1F392D8C"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eastAsia="Aptos" w:hAnsiTheme="minorHAnsi" w:cs="Aptos"/>
                <w:sz w:val="20"/>
                <w:szCs w:val="20"/>
              </w:rPr>
              <w:t xml:space="preserve">Contractor </w:t>
            </w:r>
          </w:p>
        </w:tc>
      </w:tr>
      <w:tr w:rsidR="00264564" w:rsidRPr="00413DFF" w14:paraId="25F37008" w14:textId="77777777" w:rsidTr="005944DA">
        <w:trPr>
          <w:trHeight w:val="20"/>
          <w:jc w:val="center"/>
        </w:trPr>
        <w:tc>
          <w:tcPr>
            <w:tcW w:w="1555" w:type="dxa"/>
            <w:shd w:val="clear" w:color="auto" w:fill="F2F2F2"/>
            <w:vAlign w:val="center"/>
          </w:tcPr>
          <w:p w14:paraId="44443489"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Preparation for Demolition</w:t>
            </w:r>
          </w:p>
        </w:tc>
        <w:tc>
          <w:tcPr>
            <w:tcW w:w="1936" w:type="dxa"/>
            <w:shd w:val="clear" w:color="auto" w:fill="F2F2F2"/>
            <w:vAlign w:val="center"/>
          </w:tcPr>
          <w:p w14:paraId="07A033EE"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Management of Project impacts on traffic and community safety </w:t>
            </w:r>
          </w:p>
          <w:p w14:paraId="27F4E1DE"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(See Annex 7) </w:t>
            </w:r>
          </w:p>
        </w:tc>
        <w:tc>
          <w:tcPr>
            <w:tcW w:w="3958" w:type="dxa"/>
            <w:shd w:val="clear" w:color="auto" w:fill="F2F2F2"/>
            <w:vAlign w:val="center"/>
          </w:tcPr>
          <w:p w14:paraId="7889C22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Within the scope of the sub-project, before demolition, the contractor should identify the roads and streets that can and cannot be used by heavy vehicles and create a route map.</w:t>
            </w:r>
          </w:p>
          <w:p w14:paraId="57EA87CB" w14:textId="1F74FA4E"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Prevent the use of roads that endanger public health and safety by taking the opinions of local authorities such as </w:t>
            </w:r>
            <w:r w:rsidR="00350CDF" w:rsidRPr="005944DA">
              <w:rPr>
                <w:rFonts w:asciiTheme="minorHAnsi" w:hAnsiTheme="minorHAnsi"/>
                <w:sz w:val="20"/>
                <w:szCs w:val="20"/>
              </w:rPr>
              <w:t>muhtar</w:t>
            </w:r>
            <w:r w:rsidRPr="005944DA">
              <w:rPr>
                <w:rFonts w:asciiTheme="minorHAnsi" w:eastAsiaTheme="minorHAnsi" w:hAnsiTheme="minorHAnsi" w:cstheme="minorBidi"/>
                <w:sz w:val="20"/>
                <w:szCs w:val="20"/>
              </w:rPr>
              <w:t>s and municipalities in the road risk analysis process.</w:t>
            </w:r>
          </w:p>
          <w:p w14:paraId="5B685BF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Sharing route information, including roads that will and will not be used within the scope of the project, with drivers and relevant subcontractors and provide necessary information.</w:t>
            </w:r>
          </w:p>
        </w:tc>
        <w:tc>
          <w:tcPr>
            <w:tcW w:w="1623" w:type="dxa"/>
            <w:shd w:val="clear" w:color="auto" w:fill="F2F2F2"/>
            <w:vAlign w:val="center"/>
          </w:tcPr>
          <w:p w14:paraId="4D9D4882"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6CABC018" w14:textId="77777777" w:rsidTr="005944DA">
        <w:trPr>
          <w:trHeight w:val="760"/>
          <w:jc w:val="center"/>
        </w:trPr>
        <w:tc>
          <w:tcPr>
            <w:tcW w:w="1555" w:type="dxa"/>
            <w:vMerge w:val="restart"/>
            <w:shd w:val="clear" w:color="auto" w:fill="F2F2F2"/>
            <w:vAlign w:val="center"/>
          </w:tcPr>
          <w:p w14:paraId="071D9D5B"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Preparation for Demolition </w:t>
            </w:r>
          </w:p>
        </w:tc>
        <w:tc>
          <w:tcPr>
            <w:tcW w:w="1936" w:type="dxa"/>
            <w:vMerge w:val="restart"/>
            <w:shd w:val="clear" w:color="auto" w:fill="F2F2F2"/>
            <w:vAlign w:val="center"/>
          </w:tcPr>
          <w:p w14:paraId="162A5340"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Community health and safety risks may </w:t>
            </w:r>
            <w:r w:rsidRPr="005944DA">
              <w:rPr>
                <w:rFonts w:asciiTheme="minorHAnsi" w:eastAsia="Aptos" w:hAnsiTheme="minorHAnsi" w:cs="Aptos"/>
                <w:sz w:val="20"/>
                <w:szCs w:val="20"/>
              </w:rPr>
              <w:lastRenderedPageBreak/>
              <w:t>result from insufficient public informing practices of the people of the neighborhood where the structure to be demolished is located.</w:t>
            </w:r>
          </w:p>
        </w:tc>
        <w:tc>
          <w:tcPr>
            <w:tcW w:w="3958" w:type="dxa"/>
            <w:shd w:val="clear" w:color="auto" w:fill="F2F2F2"/>
            <w:vAlign w:val="center"/>
          </w:tcPr>
          <w:p w14:paraId="70C871A6" w14:textId="26D3C1DB"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Informing the </w:t>
            </w:r>
            <w:r w:rsidR="00350CDF" w:rsidRPr="005944DA">
              <w:rPr>
                <w:rFonts w:asciiTheme="minorHAnsi" w:hAnsiTheme="minorHAnsi"/>
                <w:sz w:val="20"/>
                <w:szCs w:val="20"/>
              </w:rPr>
              <w:t>muhtar</w:t>
            </w:r>
            <w:r w:rsidRPr="005944DA">
              <w:rPr>
                <w:rFonts w:asciiTheme="minorHAnsi" w:eastAsiaTheme="minorHAnsi" w:hAnsiTheme="minorHAnsi" w:cstheme="minorBidi"/>
                <w:sz w:val="20"/>
                <w:szCs w:val="20"/>
              </w:rPr>
              <w:t xml:space="preserve"> of neighborhood in line with the </w:t>
            </w:r>
            <w:r w:rsidR="00186349" w:rsidRPr="005944DA">
              <w:rPr>
                <w:rFonts w:asciiTheme="minorHAnsi" w:hAnsiTheme="minorHAnsi"/>
                <w:sz w:val="20"/>
                <w:szCs w:val="20"/>
              </w:rPr>
              <w:t>SEP</w:t>
            </w:r>
            <w:r w:rsidRPr="005944DA">
              <w:rPr>
                <w:rFonts w:asciiTheme="minorHAnsi" w:eastAsiaTheme="minorHAnsi" w:hAnsiTheme="minorHAnsi" w:cstheme="minorBidi"/>
                <w:sz w:val="20"/>
                <w:szCs w:val="20"/>
              </w:rPr>
              <w:t xml:space="preserve"> requirements. </w:t>
            </w:r>
          </w:p>
        </w:tc>
        <w:tc>
          <w:tcPr>
            <w:tcW w:w="1623" w:type="dxa"/>
            <w:shd w:val="clear" w:color="auto" w:fill="F2F2F2"/>
            <w:vAlign w:val="center"/>
          </w:tcPr>
          <w:p w14:paraId="54BCDE5F"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 and Contractor</w:t>
            </w:r>
          </w:p>
        </w:tc>
      </w:tr>
      <w:tr w:rsidR="00264564" w:rsidRPr="00413DFF" w14:paraId="03362CF3" w14:textId="77777777" w:rsidTr="005944DA">
        <w:trPr>
          <w:trHeight w:val="2180"/>
          <w:jc w:val="center"/>
        </w:trPr>
        <w:tc>
          <w:tcPr>
            <w:tcW w:w="1555" w:type="dxa"/>
            <w:vMerge/>
            <w:shd w:val="clear" w:color="auto" w:fill="F2F2F2"/>
            <w:vAlign w:val="center"/>
          </w:tcPr>
          <w:p w14:paraId="13F553E7"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45A09012"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3BC3E37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Implementing the information process as determined by the PMU.</w:t>
            </w:r>
          </w:p>
          <w:p w14:paraId="64FB5A9F" w14:textId="24C0C840"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that the necessary information is delivered to the </w:t>
            </w:r>
            <w:r w:rsidR="00350CDF" w:rsidRPr="005944DA">
              <w:rPr>
                <w:rFonts w:asciiTheme="minorHAnsi" w:hAnsiTheme="minorHAnsi"/>
                <w:sz w:val="20"/>
                <w:szCs w:val="20"/>
              </w:rPr>
              <w:t>muhtar</w:t>
            </w:r>
            <w:r w:rsidRPr="005944DA">
              <w:rPr>
                <w:rFonts w:asciiTheme="minorHAnsi" w:eastAsiaTheme="minorHAnsi" w:hAnsiTheme="minorHAnsi" w:cstheme="minorBidi"/>
                <w:sz w:val="20"/>
                <w:szCs w:val="20"/>
              </w:rPr>
              <w:t xml:space="preserve"> of neighborhood in a timely and complete manner.</w:t>
            </w:r>
          </w:p>
          <w:p w14:paraId="19D07DA6" w14:textId="12CF02FD"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Following the designated communication methods to complete the process.</w:t>
            </w:r>
          </w:p>
        </w:tc>
        <w:tc>
          <w:tcPr>
            <w:tcW w:w="1623" w:type="dxa"/>
            <w:shd w:val="clear" w:color="auto" w:fill="F2F2F2"/>
            <w:vAlign w:val="center"/>
          </w:tcPr>
          <w:p w14:paraId="6E7114C1"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 xml:space="preserve">Contractor </w:t>
            </w:r>
          </w:p>
        </w:tc>
      </w:tr>
      <w:tr w:rsidR="00264564" w:rsidRPr="00413DFF" w14:paraId="1BC91461" w14:textId="77777777" w:rsidTr="005944DA">
        <w:trPr>
          <w:trHeight w:val="20"/>
          <w:jc w:val="center"/>
        </w:trPr>
        <w:tc>
          <w:tcPr>
            <w:tcW w:w="1555" w:type="dxa"/>
            <w:vMerge/>
            <w:shd w:val="clear" w:color="auto" w:fill="F2F2F2"/>
            <w:vAlign w:val="center"/>
          </w:tcPr>
          <w:p w14:paraId="50670B11"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1C206C23"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22E146D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the entrances and exits of the local people in a way to prevent unauthorized entrances and exits by enclosing with a mobile or fixed screen at a height to be determined by taking into account the boundaries of the area to be demolished, the height of the structure to be demolished, its distance to other structures and the parcel area, the selected demolition technique, and environmental construction, and making appropriate health and safety signs at the points where the local people can see them. </w:t>
            </w:r>
          </w:p>
        </w:tc>
        <w:tc>
          <w:tcPr>
            <w:tcW w:w="1623" w:type="dxa"/>
            <w:shd w:val="clear" w:color="auto" w:fill="F2F2F2"/>
            <w:vAlign w:val="center"/>
          </w:tcPr>
          <w:p w14:paraId="376794ED"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1C4F5221" w14:textId="77777777" w:rsidTr="005944DA">
        <w:trPr>
          <w:trHeight w:val="20"/>
          <w:jc w:val="center"/>
        </w:trPr>
        <w:tc>
          <w:tcPr>
            <w:tcW w:w="1555" w:type="dxa"/>
            <w:vMerge/>
            <w:shd w:val="clear" w:color="auto" w:fill="F2F2F2"/>
            <w:vAlign w:val="center"/>
          </w:tcPr>
          <w:p w14:paraId="0C1F7D45"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2F15841A"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6779B09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that the Contactor shall not commence the demolition work unless it is proven or checked that the local people are informed, and health and safety signs and entry and exit measures are applied.</w:t>
            </w:r>
          </w:p>
        </w:tc>
        <w:tc>
          <w:tcPr>
            <w:tcW w:w="1623" w:type="dxa"/>
            <w:shd w:val="clear" w:color="auto" w:fill="F2F2F2"/>
            <w:vAlign w:val="center"/>
          </w:tcPr>
          <w:p w14:paraId="42784DD9"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71DB9AB4" w14:textId="77777777" w:rsidTr="005944DA">
        <w:trPr>
          <w:trHeight w:val="20"/>
          <w:jc w:val="center"/>
        </w:trPr>
        <w:tc>
          <w:tcPr>
            <w:tcW w:w="1555" w:type="dxa"/>
            <w:vMerge w:val="restart"/>
            <w:shd w:val="clear" w:color="auto" w:fill="F2F2F2"/>
            <w:vAlign w:val="center"/>
          </w:tcPr>
          <w:p w14:paraId="2A0E7CBA"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Preparation for Demolition </w:t>
            </w:r>
          </w:p>
        </w:tc>
        <w:tc>
          <w:tcPr>
            <w:tcW w:w="1936" w:type="dxa"/>
            <w:vMerge w:val="restart"/>
            <w:shd w:val="clear" w:color="auto" w:fill="F2F2F2"/>
            <w:vAlign w:val="center"/>
          </w:tcPr>
          <w:p w14:paraId="08D3C304"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Due to insufficient preliminary planning,</w:t>
            </w:r>
          </w:p>
          <w:p w14:paraId="3EED22F5" w14:textId="77777777" w:rsidR="00264564" w:rsidRPr="005944DA" w:rsidRDefault="00264564" w:rsidP="00264564">
            <w:pPr>
              <w:numPr>
                <w:ilvl w:val="0"/>
                <w:numId w:val="111"/>
              </w:numPr>
              <w:pBdr>
                <w:top w:val="nil"/>
                <w:left w:val="nil"/>
                <w:bottom w:val="nil"/>
                <w:right w:val="nil"/>
                <w:between w:val="nil"/>
              </w:pBdr>
              <w:spacing w:before="80"/>
              <w:ind w:left="426" w:hanging="284"/>
              <w:jc w:val="left"/>
              <w:rPr>
                <w:rFonts w:asciiTheme="minorHAnsi" w:hAnsiTheme="minorHAnsi"/>
                <w:color w:val="000000"/>
                <w:sz w:val="20"/>
                <w:szCs w:val="20"/>
              </w:rPr>
            </w:pPr>
            <w:r w:rsidRPr="005944DA">
              <w:rPr>
                <w:rFonts w:asciiTheme="minorHAnsi" w:eastAsia="Aptos" w:hAnsiTheme="minorHAnsi" w:cs="Aptos"/>
                <w:color w:val="000000"/>
                <w:sz w:val="20"/>
                <w:szCs w:val="20"/>
              </w:rPr>
              <w:lastRenderedPageBreak/>
              <w:t>Potential damage to other structures, infrastructure and installations around the structure and to the community health, and</w:t>
            </w:r>
          </w:p>
          <w:p w14:paraId="2A62D4D1" w14:textId="77777777" w:rsidR="00264564" w:rsidRPr="005944DA" w:rsidRDefault="00264564" w:rsidP="00264564">
            <w:pPr>
              <w:numPr>
                <w:ilvl w:val="0"/>
                <w:numId w:val="111"/>
              </w:numPr>
              <w:pBdr>
                <w:top w:val="nil"/>
                <w:left w:val="nil"/>
                <w:bottom w:val="nil"/>
                <w:right w:val="nil"/>
                <w:between w:val="nil"/>
              </w:pBdr>
              <w:spacing w:after="80"/>
              <w:ind w:left="426" w:hanging="284"/>
              <w:jc w:val="left"/>
              <w:rPr>
                <w:rFonts w:asciiTheme="minorHAnsi" w:hAnsiTheme="minorHAnsi"/>
                <w:color w:val="000000"/>
                <w:sz w:val="20"/>
                <w:szCs w:val="20"/>
              </w:rPr>
            </w:pPr>
            <w:r w:rsidRPr="005944DA">
              <w:rPr>
                <w:rFonts w:asciiTheme="minorHAnsi" w:eastAsia="Aptos" w:hAnsiTheme="minorHAnsi" w:cs="Aptos"/>
                <w:color w:val="000000"/>
                <w:sz w:val="20"/>
                <w:szCs w:val="20"/>
              </w:rPr>
              <w:t>Traffic jams and the effects that may be caused by this.</w:t>
            </w:r>
          </w:p>
        </w:tc>
        <w:tc>
          <w:tcPr>
            <w:tcW w:w="3958" w:type="dxa"/>
            <w:shd w:val="clear" w:color="auto" w:fill="F2F2F2"/>
            <w:vAlign w:val="center"/>
          </w:tcPr>
          <w:p w14:paraId="2C8B182A"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Preparation of a Demolition Plan prior to demolition in order to determine which demolition method will be used, what measures will be taken for the safety of </w:t>
            </w:r>
            <w:r w:rsidRPr="005944DA">
              <w:rPr>
                <w:rFonts w:asciiTheme="minorHAnsi" w:eastAsiaTheme="minorHAnsi" w:hAnsiTheme="minorHAnsi" w:cstheme="minorBidi"/>
                <w:sz w:val="20"/>
                <w:szCs w:val="20"/>
              </w:rPr>
              <w:lastRenderedPageBreak/>
              <w:t>the building and other structures, infrastructure, installations, traffic and people that may be affected in the vicinity, the material and damage properties of the building, if any, and its bearing system, bearing capacity and all risk factors</w:t>
            </w:r>
          </w:p>
          <w:p w14:paraId="6F2ACC9C"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Obtaining all necessary permits, including the demolition permit.</w:t>
            </w:r>
          </w:p>
        </w:tc>
        <w:tc>
          <w:tcPr>
            <w:tcW w:w="1623" w:type="dxa"/>
            <w:shd w:val="clear" w:color="auto" w:fill="F2F2F2"/>
            <w:vAlign w:val="center"/>
          </w:tcPr>
          <w:p w14:paraId="57F87634"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7AD39CAB" w14:textId="77777777" w:rsidTr="005944DA">
        <w:trPr>
          <w:trHeight w:val="20"/>
          <w:jc w:val="center"/>
        </w:trPr>
        <w:tc>
          <w:tcPr>
            <w:tcW w:w="1555" w:type="dxa"/>
            <w:vMerge/>
            <w:shd w:val="clear" w:color="auto" w:fill="F2F2F2"/>
            <w:vAlign w:val="center"/>
          </w:tcPr>
          <w:p w14:paraId="10CAE839"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533B9DDC"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3123E1E1"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that demolition work is not started before the Demolition Plan is prepared and all necessary permits are obtained, including the demolition permit. </w:t>
            </w:r>
          </w:p>
          <w:p w14:paraId="489D503A" w14:textId="2AB25F2E"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Auditing identified responsibilities of the contractors regarding impacts related </w:t>
            </w:r>
            <w:r w:rsidR="00C64F37" w:rsidRPr="005944DA">
              <w:rPr>
                <w:rFonts w:asciiTheme="minorHAnsi" w:eastAsiaTheme="minorHAnsi" w:hAnsiTheme="minorHAnsi" w:cstheme="minorBidi"/>
                <w:sz w:val="20"/>
                <w:szCs w:val="20"/>
              </w:rPr>
              <w:t>to</w:t>
            </w:r>
            <w:r w:rsidRPr="005944DA">
              <w:rPr>
                <w:rFonts w:asciiTheme="minorHAnsi" w:eastAsiaTheme="minorHAnsi" w:hAnsiTheme="minorHAnsi" w:cstheme="minorBidi"/>
                <w:sz w:val="20"/>
                <w:szCs w:val="20"/>
              </w:rPr>
              <w:t xml:space="preserve"> insufficient preliminary planning. </w:t>
            </w:r>
          </w:p>
        </w:tc>
        <w:tc>
          <w:tcPr>
            <w:tcW w:w="1623" w:type="dxa"/>
            <w:shd w:val="clear" w:color="auto" w:fill="F2F2F2"/>
            <w:vAlign w:val="center"/>
          </w:tcPr>
          <w:p w14:paraId="561B9297"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72A1AB36" w14:textId="77777777" w:rsidTr="005944DA">
        <w:trPr>
          <w:trHeight w:val="20"/>
          <w:jc w:val="center"/>
        </w:trPr>
        <w:tc>
          <w:tcPr>
            <w:tcW w:w="1555" w:type="dxa"/>
            <w:vMerge w:val="restart"/>
            <w:shd w:val="clear" w:color="auto" w:fill="F2F2F2"/>
            <w:vAlign w:val="center"/>
          </w:tcPr>
          <w:p w14:paraId="232E48F4"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Preparation for Demolition </w:t>
            </w:r>
          </w:p>
        </w:tc>
        <w:tc>
          <w:tcPr>
            <w:tcW w:w="1936" w:type="dxa"/>
            <w:vMerge w:val="restart"/>
            <w:shd w:val="clear" w:color="auto" w:fill="F2F2F2"/>
            <w:vAlign w:val="center"/>
          </w:tcPr>
          <w:p w14:paraId="41B183CB"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Asbestos</w:t>
            </w:r>
          </w:p>
        </w:tc>
        <w:tc>
          <w:tcPr>
            <w:tcW w:w="3958" w:type="dxa"/>
            <w:shd w:val="clear" w:color="auto" w:fill="F2F2F2"/>
            <w:vAlign w:val="center"/>
          </w:tcPr>
          <w:p w14:paraId="5219E3B4"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Implementation of the Asbestos Management Plan provided in Annex 10, at least performing the following actions: </w:t>
            </w:r>
          </w:p>
          <w:p w14:paraId="46414BE1" w14:textId="17FA3531"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Carrying out </w:t>
            </w:r>
            <w:r w:rsidR="00201B93" w:rsidRPr="005944DA">
              <w:rPr>
                <w:rFonts w:asciiTheme="minorHAnsi" w:eastAsiaTheme="minorHAnsi" w:hAnsiTheme="minorHAnsi" w:cstheme="minorBidi"/>
                <w:sz w:val="20"/>
                <w:szCs w:val="20"/>
              </w:rPr>
              <w:t>the</w:t>
            </w:r>
            <w:r w:rsidRPr="005944DA">
              <w:rPr>
                <w:rFonts w:asciiTheme="minorHAnsi" w:eastAsiaTheme="minorHAnsi" w:hAnsiTheme="minorHAnsi" w:cstheme="minorBidi"/>
                <w:sz w:val="20"/>
                <w:szCs w:val="20"/>
              </w:rPr>
              <w:t xml:space="preserve"> Asbestos Inventory Study by an accredited company.</w:t>
            </w:r>
          </w:p>
          <w:p w14:paraId="5208C842"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Performing the asbestos removal work, before demolition, by persons or institutions that have a license for asbestos removal, if asbestos is found in the building, and managing the asbestos waste in agreement with the licensed waste transport and disposal company(s) within the scope of asbestos waste, if asbestos is found in the building and it is removed.</w:t>
            </w:r>
          </w:p>
        </w:tc>
        <w:tc>
          <w:tcPr>
            <w:tcW w:w="1623" w:type="dxa"/>
            <w:shd w:val="clear" w:color="auto" w:fill="F2F2F2"/>
            <w:vAlign w:val="center"/>
          </w:tcPr>
          <w:p w14:paraId="35F77DCB"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5ED27D9C" w14:textId="77777777" w:rsidTr="005944DA">
        <w:trPr>
          <w:trHeight w:val="20"/>
          <w:jc w:val="center"/>
        </w:trPr>
        <w:tc>
          <w:tcPr>
            <w:tcW w:w="1555" w:type="dxa"/>
            <w:vMerge/>
            <w:shd w:val="clear" w:color="auto" w:fill="F2F2F2"/>
            <w:vAlign w:val="center"/>
          </w:tcPr>
          <w:p w14:paraId="3F3227FC"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0234C1A5"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3CF59B47" w14:textId="74D7453B"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proper implementation of </w:t>
            </w:r>
            <w:r w:rsidR="00201B93" w:rsidRPr="005944DA">
              <w:rPr>
                <w:rFonts w:asciiTheme="minorHAnsi" w:eastAsiaTheme="minorHAnsi" w:hAnsiTheme="minorHAnsi" w:cstheme="minorBidi"/>
                <w:sz w:val="20"/>
                <w:szCs w:val="20"/>
              </w:rPr>
              <w:t>the</w:t>
            </w:r>
            <w:r w:rsidRPr="005944DA">
              <w:rPr>
                <w:rFonts w:asciiTheme="minorHAnsi" w:eastAsiaTheme="minorHAnsi" w:hAnsiTheme="minorHAnsi" w:cstheme="minorBidi"/>
                <w:sz w:val="20"/>
                <w:szCs w:val="20"/>
              </w:rPr>
              <w:t xml:space="preserve"> Asbestos Management Plan and providing support and guidance by PMU individual specialists of the provinces to contractors within that scope.</w:t>
            </w:r>
          </w:p>
          <w:p w14:paraId="3552BF73"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Monitoring identified responsibilities of the contractors regarding impacts related to insufficient preliminary planning.</w:t>
            </w:r>
          </w:p>
        </w:tc>
        <w:tc>
          <w:tcPr>
            <w:tcW w:w="1623" w:type="dxa"/>
            <w:shd w:val="clear" w:color="auto" w:fill="F2F2F2"/>
            <w:vAlign w:val="center"/>
          </w:tcPr>
          <w:p w14:paraId="4287624A"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08FF6199" w14:textId="77777777" w:rsidTr="005944DA">
        <w:trPr>
          <w:trHeight w:val="1150"/>
          <w:jc w:val="center"/>
        </w:trPr>
        <w:tc>
          <w:tcPr>
            <w:tcW w:w="1555" w:type="dxa"/>
            <w:vMerge w:val="restart"/>
            <w:shd w:val="clear" w:color="auto" w:fill="F2F2F2"/>
            <w:vAlign w:val="center"/>
          </w:tcPr>
          <w:p w14:paraId="4C29A383"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Preparation for Demolition (the sub-projects which will require demolition)</w:t>
            </w:r>
          </w:p>
        </w:tc>
        <w:tc>
          <w:tcPr>
            <w:tcW w:w="1936" w:type="dxa"/>
            <w:vMerge w:val="restart"/>
            <w:shd w:val="clear" w:color="auto" w:fill="F2F2F2"/>
            <w:vAlign w:val="center"/>
          </w:tcPr>
          <w:p w14:paraId="7472AA42"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Occupational accidents, environmental accidents and non-compliance with national and international legislation that may result from insufficient pre-planning. </w:t>
            </w:r>
          </w:p>
        </w:tc>
        <w:tc>
          <w:tcPr>
            <w:tcW w:w="3958" w:type="dxa"/>
            <w:shd w:val="clear" w:color="auto" w:fill="F2F2F2"/>
            <w:vAlign w:val="center"/>
          </w:tcPr>
          <w:p w14:paraId="6DFAA5BA" w14:textId="544DF9E6"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Preparation of</w:t>
            </w:r>
            <w:r w:rsidR="00201B93" w:rsidRPr="005944DA">
              <w:rPr>
                <w:sz w:val="20"/>
                <w:szCs w:val="20"/>
              </w:rPr>
              <w:t xml:space="preserve"> </w:t>
            </w:r>
            <w:r w:rsidR="00201B93" w:rsidRPr="005944DA">
              <w:rPr>
                <w:rFonts w:asciiTheme="minorHAnsi" w:eastAsiaTheme="minorHAnsi" w:hAnsiTheme="minorHAnsi" w:cstheme="minorBidi"/>
                <w:sz w:val="20"/>
                <w:szCs w:val="20"/>
              </w:rPr>
              <w:t xml:space="preserve">Occupational </w:t>
            </w:r>
            <w:r w:rsidRPr="005944DA">
              <w:rPr>
                <w:rFonts w:asciiTheme="minorHAnsi" w:eastAsiaTheme="minorHAnsi" w:hAnsiTheme="minorHAnsi" w:cstheme="minorBidi"/>
                <w:sz w:val="20"/>
                <w:szCs w:val="20"/>
              </w:rPr>
              <w:t xml:space="preserve">Health and Safety Plan (see Annex 14) and providing training to the demolition in line with the requirements of the Plan. </w:t>
            </w:r>
          </w:p>
        </w:tc>
        <w:tc>
          <w:tcPr>
            <w:tcW w:w="1623" w:type="dxa"/>
            <w:shd w:val="clear" w:color="auto" w:fill="F2F2F2"/>
            <w:vAlign w:val="center"/>
          </w:tcPr>
          <w:p w14:paraId="43B4C53C"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4283B9F1" w14:textId="77777777" w:rsidTr="005944DA">
        <w:trPr>
          <w:trHeight w:val="267"/>
          <w:jc w:val="center"/>
        </w:trPr>
        <w:tc>
          <w:tcPr>
            <w:tcW w:w="1555" w:type="dxa"/>
            <w:vMerge/>
            <w:shd w:val="clear" w:color="auto" w:fill="F2F2F2"/>
            <w:vAlign w:val="center"/>
          </w:tcPr>
          <w:p w14:paraId="484FD30B"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39602A22"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393D2BB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Giving the official assurance by the contractor that it will not harm the environment and neighboring settlements. </w:t>
            </w:r>
          </w:p>
          <w:p w14:paraId="7AC33C1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Providing the relevant demolition personnel with all Personal Protective Equipment prior to demolition within the scope of best practices and national legislation. </w:t>
            </w:r>
          </w:p>
          <w:p w14:paraId="7B66426B" w14:textId="6E2CE5EE" w:rsidR="00201B93"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Giving the official assurance by the contractor that all demolition activities will be carried out in accordance with national legislation, the ESSs and </w:t>
            </w:r>
            <w:r w:rsidR="00201B93" w:rsidRPr="005944DA">
              <w:rPr>
                <w:rFonts w:asciiTheme="minorHAnsi" w:hAnsiTheme="minorHAnsi"/>
                <w:sz w:val="20"/>
                <w:szCs w:val="20"/>
              </w:rPr>
              <w:t>World Bank Group (WBG) Environmental, Health and Safety (EHS) Guidelines.</w:t>
            </w:r>
          </w:p>
          <w:p w14:paraId="20D921A6" w14:textId="4B7DC87B"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Auditing identified responsibilities of the contractors regarding measures to be implemented to minimize risks related </w:t>
            </w:r>
            <w:r w:rsidR="00201B93" w:rsidRPr="005944DA">
              <w:rPr>
                <w:rFonts w:asciiTheme="minorHAnsi" w:eastAsiaTheme="minorHAnsi" w:hAnsiTheme="minorHAnsi" w:cstheme="minorBidi"/>
                <w:sz w:val="20"/>
                <w:szCs w:val="20"/>
              </w:rPr>
              <w:t>to</w:t>
            </w:r>
            <w:r w:rsidRPr="005944DA">
              <w:rPr>
                <w:rFonts w:asciiTheme="minorHAnsi" w:eastAsiaTheme="minorHAnsi" w:hAnsiTheme="minorHAnsi" w:cstheme="minorBidi"/>
                <w:sz w:val="20"/>
                <w:szCs w:val="20"/>
              </w:rPr>
              <w:t xml:space="preserve"> occupational accidents, environmental accidents and non-compliance with </w:t>
            </w:r>
            <w:r w:rsidRPr="005944DA">
              <w:rPr>
                <w:rFonts w:asciiTheme="minorHAnsi" w:eastAsiaTheme="minorHAnsi" w:hAnsiTheme="minorHAnsi" w:cstheme="minorBidi"/>
                <w:sz w:val="20"/>
                <w:szCs w:val="20"/>
              </w:rPr>
              <w:lastRenderedPageBreak/>
              <w:t>national and international legislation due to insufficient preliminary planning.</w:t>
            </w:r>
          </w:p>
        </w:tc>
        <w:tc>
          <w:tcPr>
            <w:tcW w:w="1623" w:type="dxa"/>
            <w:shd w:val="clear" w:color="auto" w:fill="F2F2F2"/>
            <w:vAlign w:val="center"/>
          </w:tcPr>
          <w:p w14:paraId="44EC9101"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hAnsiTheme="minorHAnsi"/>
                <w:sz w:val="20"/>
                <w:szCs w:val="20"/>
              </w:rPr>
              <w:lastRenderedPageBreak/>
              <w:t>PMU</w:t>
            </w:r>
          </w:p>
        </w:tc>
      </w:tr>
      <w:tr w:rsidR="00264564" w:rsidRPr="00413DFF" w14:paraId="4F34CC95" w14:textId="77777777" w:rsidTr="005944DA">
        <w:trPr>
          <w:trHeight w:val="446"/>
          <w:jc w:val="center"/>
        </w:trPr>
        <w:tc>
          <w:tcPr>
            <w:tcW w:w="1555" w:type="dxa"/>
            <w:vMerge w:val="restart"/>
            <w:shd w:val="clear" w:color="auto" w:fill="F2F2F2"/>
            <w:vAlign w:val="center"/>
          </w:tcPr>
          <w:p w14:paraId="52811F94"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Demolition Stage (the sub-projects which will require demolition)</w:t>
            </w:r>
          </w:p>
        </w:tc>
        <w:tc>
          <w:tcPr>
            <w:tcW w:w="1936" w:type="dxa"/>
            <w:vMerge w:val="restart"/>
            <w:shd w:val="clear" w:color="auto" w:fill="F2F2F2"/>
            <w:vAlign w:val="center"/>
          </w:tcPr>
          <w:p w14:paraId="3EA5401D"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Negative health effects on workers, service providers and society due to accidents and incidents that may occur during the asbestos inventory, removal, transportation and disposal process. </w:t>
            </w:r>
          </w:p>
        </w:tc>
        <w:tc>
          <w:tcPr>
            <w:tcW w:w="3958" w:type="dxa"/>
            <w:shd w:val="clear" w:color="auto" w:fill="F2F2F2"/>
            <w:vAlign w:val="center"/>
          </w:tcPr>
          <w:p w14:paraId="64998016" w14:textId="76418335"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In the event of an accident in this context, the Contractor will immediately inform the PMU and individual OHS/environmental specialists hired for provinces. UTP will notify the WB of any accident/incident (if it occurs) related to asbestos immediately. An asbestos-related accident/incident investigation report will be sent to the World Bank along </w:t>
            </w:r>
            <w:r w:rsidR="00201B93" w:rsidRPr="005944DA">
              <w:rPr>
                <w:rFonts w:asciiTheme="minorHAnsi" w:eastAsiaTheme="minorHAnsi" w:hAnsiTheme="minorHAnsi" w:cstheme="minorBidi"/>
                <w:sz w:val="20"/>
                <w:szCs w:val="20"/>
              </w:rPr>
              <w:t xml:space="preserve">with the Corrective Action Plan (CAP) </w:t>
            </w:r>
            <w:r w:rsidRPr="005944DA">
              <w:rPr>
                <w:rFonts w:asciiTheme="minorHAnsi" w:eastAsiaTheme="minorHAnsi" w:hAnsiTheme="minorHAnsi" w:cstheme="minorBidi"/>
                <w:sz w:val="20"/>
                <w:szCs w:val="20"/>
              </w:rPr>
              <w:t xml:space="preserve">with the guidance and the audits of the PMU. </w:t>
            </w:r>
          </w:p>
          <w:p w14:paraId="6FD3A6E1"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A regular site inspection will be conducted by the PMU to ensure and monitor that all demolition activities to be implemented are carried out in accordance with national laws and regulations and the requirements of World Bank standards. </w:t>
            </w:r>
          </w:p>
        </w:tc>
        <w:tc>
          <w:tcPr>
            <w:tcW w:w="1623" w:type="dxa"/>
            <w:shd w:val="clear" w:color="auto" w:fill="F2F2F2"/>
            <w:vAlign w:val="center"/>
          </w:tcPr>
          <w:p w14:paraId="25B5EC3E"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5281A678" w14:textId="77777777" w:rsidTr="005944DA">
        <w:trPr>
          <w:trHeight w:val="1234"/>
          <w:jc w:val="center"/>
        </w:trPr>
        <w:tc>
          <w:tcPr>
            <w:tcW w:w="1555" w:type="dxa"/>
            <w:vMerge/>
            <w:shd w:val="clear" w:color="auto" w:fill="F2F2F2"/>
            <w:vAlign w:val="center"/>
          </w:tcPr>
          <w:p w14:paraId="3799439A"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0DC32BC3"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13728FE4"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Immediately report any accident /incident to the PMU and relevant OHS/Environmental specialists.</w:t>
            </w:r>
          </w:p>
          <w:p w14:paraId="2D06CC3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 case of an asbestos-related accident, promptly inform the PMU.</w:t>
            </w:r>
          </w:p>
          <w:p w14:paraId="78D4F7CC" w14:textId="022AFC4E"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 </w:t>
            </w:r>
            <w:r w:rsidR="00201B93" w:rsidRPr="005944DA">
              <w:rPr>
                <w:rFonts w:asciiTheme="minorHAnsi" w:eastAsiaTheme="minorHAnsi" w:hAnsiTheme="minorHAnsi" w:cstheme="minorBidi"/>
                <w:sz w:val="20"/>
                <w:szCs w:val="20"/>
              </w:rPr>
              <w:t>CAP</w:t>
            </w:r>
            <w:r w:rsidRPr="005944DA">
              <w:rPr>
                <w:rFonts w:asciiTheme="minorHAnsi" w:eastAsiaTheme="minorHAnsi" w:hAnsiTheme="minorHAnsi" w:cstheme="minorBidi"/>
                <w:sz w:val="20"/>
                <w:szCs w:val="20"/>
              </w:rPr>
              <w:t xml:space="preserve"> as directed by the PMU and ensure necessary </w:t>
            </w:r>
            <w:r w:rsidR="001F6692" w:rsidRPr="005944DA">
              <w:rPr>
                <w:rFonts w:asciiTheme="minorHAnsi" w:hAnsiTheme="minorHAnsi"/>
                <w:sz w:val="20"/>
                <w:szCs w:val="20"/>
              </w:rPr>
              <w:t>precautions</w:t>
            </w:r>
            <w:r w:rsidRPr="005944DA">
              <w:rPr>
                <w:rFonts w:asciiTheme="minorHAnsi" w:eastAsiaTheme="minorHAnsi" w:hAnsiTheme="minorHAnsi" w:cstheme="minorBidi"/>
                <w:sz w:val="20"/>
                <w:szCs w:val="20"/>
              </w:rPr>
              <w:t xml:space="preserve"> are taken.</w:t>
            </w:r>
          </w:p>
          <w:p w14:paraId="1D33588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Carry out demolition activities in full compliance with national regulations and WB standards. </w:t>
            </w:r>
          </w:p>
          <w:p w14:paraId="55D8F469" w14:textId="77777777" w:rsidR="00264564" w:rsidRPr="005944DA" w:rsidRDefault="00264564" w:rsidP="005944DA">
            <w:pPr>
              <w:pStyle w:val="ListeParagraf"/>
              <w:numPr>
                <w:ilvl w:val="0"/>
                <w:numId w:val="205"/>
              </w:numPr>
              <w:pBdr>
                <w:top w:val="nil"/>
                <w:left w:val="nil"/>
                <w:bottom w:val="nil"/>
                <w:right w:val="nil"/>
                <w:between w:val="nil"/>
              </w:pBdr>
              <w:spacing w:before="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Cooperate with the PMU during site inspections and address any identified deficiencies.</w:t>
            </w:r>
          </w:p>
        </w:tc>
        <w:tc>
          <w:tcPr>
            <w:tcW w:w="1623" w:type="dxa"/>
            <w:shd w:val="clear" w:color="auto" w:fill="F2F2F2"/>
            <w:vAlign w:val="center"/>
          </w:tcPr>
          <w:p w14:paraId="7F253C27"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eastAsia="Aptos" w:hAnsiTheme="minorHAnsi" w:cs="Aptos"/>
                <w:sz w:val="20"/>
                <w:szCs w:val="20"/>
              </w:rPr>
              <w:lastRenderedPageBreak/>
              <w:t>Contractor</w:t>
            </w:r>
          </w:p>
        </w:tc>
      </w:tr>
      <w:tr w:rsidR="00264564" w:rsidRPr="00413DFF" w14:paraId="64A1F01E" w14:textId="77777777" w:rsidTr="005944DA">
        <w:trPr>
          <w:trHeight w:val="20"/>
          <w:jc w:val="center"/>
        </w:trPr>
        <w:tc>
          <w:tcPr>
            <w:tcW w:w="1555" w:type="dxa"/>
            <w:vMerge w:val="restart"/>
            <w:shd w:val="clear" w:color="auto" w:fill="F2F2F2"/>
            <w:vAlign w:val="center"/>
          </w:tcPr>
          <w:p w14:paraId="52DC1EA3"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Demolition Stage (the sub-projects which will require demolition)</w:t>
            </w:r>
          </w:p>
        </w:tc>
        <w:tc>
          <w:tcPr>
            <w:tcW w:w="1936" w:type="dxa"/>
            <w:vMerge w:val="restart"/>
            <w:shd w:val="clear" w:color="auto" w:fill="F2F2F2"/>
            <w:vAlign w:val="center"/>
          </w:tcPr>
          <w:p w14:paraId="61903345" w14:textId="5FC0E365"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Demolished material is harmful to the </w:t>
            </w:r>
            <w:r w:rsidR="00201B93" w:rsidRPr="005944DA">
              <w:rPr>
                <w:rFonts w:asciiTheme="minorHAnsi" w:eastAsia="Aptos" w:hAnsiTheme="minorHAnsi" w:cs="Aptos"/>
                <w:sz w:val="20"/>
                <w:szCs w:val="20"/>
              </w:rPr>
              <w:t xml:space="preserve">environment </w:t>
            </w:r>
            <w:r w:rsidRPr="005944DA">
              <w:rPr>
                <w:rFonts w:asciiTheme="minorHAnsi" w:eastAsia="Aptos" w:hAnsiTheme="minorHAnsi" w:cs="Aptos"/>
                <w:sz w:val="20"/>
                <w:szCs w:val="20"/>
              </w:rPr>
              <w:t xml:space="preserve">if it is not disposed of adequately. Especially if the material or waste is dangerous or might be dangerous. </w:t>
            </w:r>
          </w:p>
        </w:tc>
        <w:tc>
          <w:tcPr>
            <w:tcW w:w="3958" w:type="dxa"/>
            <w:shd w:val="clear" w:color="auto" w:fill="F2F2F2"/>
            <w:vAlign w:val="center"/>
          </w:tcPr>
          <w:p w14:paraId="740BD90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Implementing a controlled and progressive selective demolition process, in accordance with national legislation and international standards, in order to allow for recycling of demolition wastes at a high rate, and to ensure that hazardous wastes, if any, are sorted and separated before rough demolition, and that other materials can be reused and recycled at the source. </w:t>
            </w:r>
          </w:p>
          <w:p w14:paraId="059197CC"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Implementing the Waste Management Plan (see Annex 9) in parallel to their responsibilities, and specifically: </w:t>
            </w:r>
          </w:p>
          <w:p w14:paraId="3D790DB4" w14:textId="1235321F"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Transporting </w:t>
            </w:r>
            <w:r w:rsidR="00201B93" w:rsidRPr="005944DA">
              <w:rPr>
                <w:rFonts w:asciiTheme="minorHAnsi" w:eastAsiaTheme="minorHAnsi" w:hAnsiTheme="minorHAnsi" w:cstheme="minorBidi"/>
                <w:sz w:val="20"/>
                <w:szCs w:val="20"/>
              </w:rPr>
              <w:t>construction</w:t>
            </w:r>
            <w:r w:rsidRPr="005944DA">
              <w:rPr>
                <w:rFonts w:asciiTheme="minorHAnsi" w:eastAsiaTheme="minorHAnsi" w:hAnsiTheme="minorHAnsi" w:cstheme="minorBidi"/>
                <w:sz w:val="20"/>
                <w:szCs w:val="20"/>
              </w:rPr>
              <w:t xml:space="preserve"> and demolition waste by licensed transfer vehicles and sending them to </w:t>
            </w:r>
            <w:r w:rsidR="00201B93" w:rsidRPr="005944DA">
              <w:rPr>
                <w:rFonts w:asciiTheme="minorHAnsi" w:eastAsiaTheme="minorHAnsi" w:hAnsiTheme="minorHAnsi" w:cstheme="minorBidi"/>
                <w:sz w:val="20"/>
                <w:szCs w:val="20"/>
              </w:rPr>
              <w:t>the</w:t>
            </w:r>
            <w:r w:rsidRPr="005944DA">
              <w:rPr>
                <w:rFonts w:asciiTheme="minorHAnsi" w:eastAsiaTheme="minorHAnsi" w:hAnsiTheme="minorHAnsi" w:cstheme="minorBidi"/>
                <w:sz w:val="20"/>
                <w:szCs w:val="20"/>
              </w:rPr>
              <w:t xml:space="preserve"> licensed sites. </w:t>
            </w:r>
          </w:p>
          <w:p w14:paraId="680F8CC1"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Transferring the inert construction &amp; demolition waste after selective demolition process to central waste material recovery facilities in available locations </w:t>
            </w:r>
          </w:p>
          <w:p w14:paraId="3797A433"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Keeping all waste disposal records.</w:t>
            </w:r>
          </w:p>
          <w:p w14:paraId="4F831B6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Storing the waste properly for reuse in the process of construction of a new structure, if possible.</w:t>
            </w:r>
          </w:p>
          <w:p w14:paraId="73C0422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Storing, in sealed containers, the hazardous waste generated during the selective demolition process. </w:t>
            </w:r>
          </w:p>
        </w:tc>
        <w:tc>
          <w:tcPr>
            <w:tcW w:w="1623" w:type="dxa"/>
            <w:shd w:val="clear" w:color="auto" w:fill="F2F2F2"/>
            <w:vAlign w:val="center"/>
          </w:tcPr>
          <w:p w14:paraId="31B76B73"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3B9D4269" w14:textId="77777777" w:rsidTr="005944DA">
        <w:trPr>
          <w:trHeight w:val="20"/>
          <w:jc w:val="center"/>
        </w:trPr>
        <w:tc>
          <w:tcPr>
            <w:tcW w:w="1555" w:type="dxa"/>
            <w:vMerge/>
            <w:shd w:val="clear" w:color="auto" w:fill="F2F2F2"/>
            <w:vAlign w:val="center"/>
          </w:tcPr>
          <w:p w14:paraId="3385AAD5"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29F7717E"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14C9A686" w14:textId="1DD07ADF" w:rsidR="00264564" w:rsidRPr="003B150E"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3B150E">
              <w:rPr>
                <w:rFonts w:asciiTheme="minorHAnsi" w:eastAsiaTheme="minorHAnsi" w:hAnsiTheme="minorHAnsi" w:cstheme="minorBidi"/>
                <w:sz w:val="20"/>
                <w:szCs w:val="20"/>
              </w:rPr>
              <w:t xml:space="preserve">Supporting contractors for all sub-projects in </w:t>
            </w:r>
            <w:r w:rsidR="00861CB8" w:rsidRPr="003B150E">
              <w:rPr>
                <w:rFonts w:asciiTheme="minorHAnsi" w:hAnsiTheme="minorHAnsi"/>
                <w:sz w:val="20"/>
                <w:szCs w:val="20"/>
              </w:rPr>
              <w:t>İstanbul</w:t>
            </w:r>
            <w:r w:rsidRPr="003B150E">
              <w:rPr>
                <w:rFonts w:asciiTheme="minorHAnsi" w:eastAsiaTheme="minorHAnsi" w:hAnsiTheme="minorHAnsi" w:cstheme="minorBidi"/>
                <w:sz w:val="20"/>
                <w:szCs w:val="20"/>
              </w:rPr>
              <w:t xml:space="preserve"> for proper implementation of selective demolition.</w:t>
            </w:r>
          </w:p>
          <w:p w14:paraId="17061B8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identified responsibilities of the contractors regarding waste management.</w:t>
            </w:r>
          </w:p>
        </w:tc>
        <w:tc>
          <w:tcPr>
            <w:tcW w:w="1623" w:type="dxa"/>
            <w:shd w:val="clear" w:color="auto" w:fill="F2F2F2"/>
            <w:vAlign w:val="center"/>
          </w:tcPr>
          <w:p w14:paraId="605BC4E4"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5B5B61D5" w14:textId="77777777" w:rsidTr="005944DA">
        <w:trPr>
          <w:trHeight w:val="1878"/>
          <w:jc w:val="center"/>
        </w:trPr>
        <w:tc>
          <w:tcPr>
            <w:tcW w:w="1555" w:type="dxa"/>
            <w:vMerge w:val="restart"/>
            <w:shd w:val="clear" w:color="auto" w:fill="F2F2F2"/>
            <w:vAlign w:val="center"/>
          </w:tcPr>
          <w:p w14:paraId="1B0978FC"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Demolition Stage</w:t>
            </w:r>
          </w:p>
        </w:tc>
        <w:tc>
          <w:tcPr>
            <w:tcW w:w="1936" w:type="dxa"/>
            <w:vMerge w:val="restart"/>
            <w:shd w:val="clear" w:color="auto" w:fill="F2F2F2"/>
            <w:vAlign w:val="center"/>
          </w:tcPr>
          <w:p w14:paraId="55730FEC"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Temporary and Permanent Displacement due to Project activities</w:t>
            </w:r>
          </w:p>
        </w:tc>
        <w:tc>
          <w:tcPr>
            <w:tcW w:w="3958" w:type="dxa"/>
            <w:shd w:val="clear" w:color="auto" w:fill="F2F2F2"/>
            <w:vAlign w:val="center"/>
          </w:tcPr>
          <w:p w14:paraId="3A36A94D"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Prepare, consult upon, clear with the World Bank and disclose the Resettlement Plans (RPs) and implement the RPs before the commencement of any civil works </w:t>
            </w:r>
          </w:p>
          <w:p w14:paraId="5E09BD45" w14:textId="62068BE9"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Informing the Project beneficiaries and right holders about their rights</w:t>
            </w:r>
            <w:r w:rsidR="00201B93" w:rsidRPr="005944DA">
              <w:rPr>
                <w:rFonts w:asciiTheme="minorHAnsi" w:eastAsiaTheme="minorHAnsi" w:hAnsiTheme="minorHAnsi" w:cstheme="minorBidi"/>
                <w:sz w:val="20"/>
                <w:szCs w:val="20"/>
              </w:rPr>
              <w:t>/</w:t>
            </w:r>
            <w:r w:rsidRPr="005944DA">
              <w:rPr>
                <w:rFonts w:asciiTheme="minorHAnsi" w:eastAsiaTheme="minorHAnsi" w:hAnsiTheme="minorHAnsi" w:cstheme="minorBidi"/>
                <w:sz w:val="20"/>
                <w:szCs w:val="20"/>
              </w:rPr>
              <w:t>support, application methods, and conveying the steps to be taken to benefit from the supports.</w:t>
            </w:r>
          </w:p>
          <w:p w14:paraId="36AEF92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Providing support to vulnerable groups in this process.</w:t>
            </w:r>
          </w:p>
          <w:p w14:paraId="7199150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Disclosure of grievance mechanism and GM tools, communication tools.</w:t>
            </w:r>
          </w:p>
        </w:tc>
        <w:tc>
          <w:tcPr>
            <w:tcW w:w="1623" w:type="dxa"/>
            <w:shd w:val="clear" w:color="auto" w:fill="F2F2F2"/>
            <w:vAlign w:val="center"/>
          </w:tcPr>
          <w:p w14:paraId="18C86870"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47BC4356" w14:textId="77777777" w:rsidTr="005944DA">
        <w:trPr>
          <w:trHeight w:val="1158"/>
          <w:jc w:val="center"/>
        </w:trPr>
        <w:tc>
          <w:tcPr>
            <w:tcW w:w="1555" w:type="dxa"/>
            <w:vMerge/>
            <w:shd w:val="clear" w:color="auto" w:fill="F2F2F2"/>
            <w:vAlign w:val="center"/>
          </w:tcPr>
          <w:p w14:paraId="5BC51DB7"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3411E08E"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2CE070B8" w14:textId="1250C042" w:rsidR="00264564" w:rsidRPr="005944DA" w:rsidRDefault="00201B93"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Ensure facilitation of implementation of RPs on-site by the PMU and cooperate as required.</w:t>
            </w:r>
          </w:p>
          <w:p w14:paraId="3951011C"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Giving the official assurance by the contractor that it will not harm the environment and neighboring settlements. </w:t>
            </w:r>
          </w:p>
          <w:p w14:paraId="73A466D6"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Providing the relevant demolition personnel with all Personal Protective Equipment prior to demolition within the scope of best practices and national legislation. </w:t>
            </w:r>
          </w:p>
          <w:p w14:paraId="050A0D84"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Giving the official assurance by the contractor that all demolition activities will be carried out in accordance with national legislation, the ESSs and the WBG EHS Guidelines.</w:t>
            </w:r>
          </w:p>
          <w:p w14:paraId="6DB53879"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identified responsibilities of the contractors regarding measures to be implemented to minimize risks related to occupational accidents, environmental accidents and non-compliance with national and international legislation due to insufficient preliminary planning.</w:t>
            </w:r>
          </w:p>
        </w:tc>
        <w:tc>
          <w:tcPr>
            <w:tcW w:w="1623" w:type="dxa"/>
            <w:shd w:val="clear" w:color="auto" w:fill="F2F2F2"/>
            <w:vAlign w:val="center"/>
          </w:tcPr>
          <w:p w14:paraId="5C446AA6"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eastAsia="Aptos" w:hAnsiTheme="minorHAnsi" w:cs="Aptos"/>
                <w:sz w:val="20"/>
                <w:szCs w:val="20"/>
              </w:rPr>
              <w:lastRenderedPageBreak/>
              <w:t>Contractor</w:t>
            </w:r>
          </w:p>
        </w:tc>
      </w:tr>
      <w:tr w:rsidR="00264564" w:rsidRPr="00413DFF" w14:paraId="416EAFF0" w14:textId="77777777" w:rsidTr="005944DA">
        <w:trPr>
          <w:trHeight w:val="5803"/>
          <w:jc w:val="center"/>
        </w:trPr>
        <w:tc>
          <w:tcPr>
            <w:tcW w:w="1555" w:type="dxa"/>
            <w:vMerge w:val="restart"/>
            <w:shd w:val="clear" w:color="auto" w:fill="F2F2F2"/>
            <w:vAlign w:val="center"/>
          </w:tcPr>
          <w:p w14:paraId="1C701CB3"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Demolition Stage</w:t>
            </w:r>
          </w:p>
        </w:tc>
        <w:tc>
          <w:tcPr>
            <w:tcW w:w="1936" w:type="dxa"/>
            <w:vMerge w:val="restart"/>
            <w:shd w:val="clear" w:color="auto" w:fill="F2F2F2"/>
            <w:vAlign w:val="center"/>
          </w:tcPr>
          <w:p w14:paraId="1409CC6E"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Livelihood loss</w:t>
            </w:r>
          </w:p>
        </w:tc>
        <w:tc>
          <w:tcPr>
            <w:tcW w:w="3958" w:type="dxa"/>
            <w:shd w:val="clear" w:color="auto" w:fill="F2F2F2"/>
            <w:vAlign w:val="center"/>
          </w:tcPr>
          <w:p w14:paraId="56F463CA"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Providing verbal and written notifications for the people and groups affected by the Project due to the resettlement.</w:t>
            </w:r>
          </w:p>
          <w:p w14:paraId="78A50F53" w14:textId="3EEC58CD"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that the PAPs are aware as to how to benefit from livelihood support and Project </w:t>
            </w:r>
            <w:r w:rsidR="008950FC" w:rsidRPr="005944DA">
              <w:rPr>
                <w:rFonts w:asciiTheme="minorHAnsi" w:eastAsiaTheme="minorHAnsi" w:hAnsiTheme="minorHAnsi" w:cstheme="minorBidi"/>
                <w:sz w:val="20"/>
                <w:szCs w:val="20"/>
              </w:rPr>
              <w:t>benefits</w:t>
            </w:r>
            <w:r w:rsidRPr="005944DA">
              <w:rPr>
                <w:rFonts w:asciiTheme="minorHAnsi" w:eastAsiaTheme="minorHAnsi" w:hAnsiTheme="minorHAnsi" w:cstheme="minorBidi"/>
                <w:sz w:val="20"/>
                <w:szCs w:val="20"/>
              </w:rPr>
              <w:t>.</w:t>
            </w:r>
          </w:p>
          <w:p w14:paraId="6F49E64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Preparation of brochures and promotional materials for PAPs, including support, what the beneficiaries should do, relevant contact numbers and addresses, complaint mechanism information.</w:t>
            </w:r>
          </w:p>
          <w:p w14:paraId="011406D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Providing verbal and written notifications to all PAPs directly affected and entitled.</w:t>
            </w:r>
          </w:p>
        </w:tc>
        <w:tc>
          <w:tcPr>
            <w:tcW w:w="1623" w:type="dxa"/>
            <w:shd w:val="clear" w:color="auto" w:fill="F2F2F2"/>
            <w:vAlign w:val="center"/>
          </w:tcPr>
          <w:p w14:paraId="78571FDF"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098A689A" w14:textId="77777777" w:rsidTr="005944DA">
        <w:trPr>
          <w:trHeight w:val="447"/>
          <w:jc w:val="center"/>
        </w:trPr>
        <w:tc>
          <w:tcPr>
            <w:tcW w:w="1555" w:type="dxa"/>
            <w:vMerge/>
            <w:shd w:val="clear" w:color="auto" w:fill="F2F2F2"/>
            <w:vAlign w:val="center"/>
          </w:tcPr>
          <w:p w14:paraId="4E606E37"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647120A0"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62FD8280"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Conduct verbal and written notifications in the field for individuals and groups affected by the project, as determined by the PMU.</w:t>
            </w:r>
          </w:p>
          <w:p w14:paraId="32844350" w14:textId="2A708F8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Inform PAPs about how to access livelihood supports and project benefits.</w:t>
            </w:r>
          </w:p>
          <w:p w14:paraId="1717339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Distribute brochures and promotional materials prepared by the PMU, ensuring they reach the relevant individuals.</w:t>
            </w:r>
          </w:p>
          <w:p w14:paraId="70233EC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Carry out the information process for all entitled and directly affected PAPs in a timely and complete manner.</w:t>
            </w:r>
          </w:p>
        </w:tc>
        <w:tc>
          <w:tcPr>
            <w:tcW w:w="1623" w:type="dxa"/>
            <w:shd w:val="clear" w:color="auto" w:fill="F2F2F2"/>
            <w:vAlign w:val="center"/>
          </w:tcPr>
          <w:p w14:paraId="132B91F0"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eastAsia="Aptos" w:hAnsiTheme="minorHAnsi" w:cs="Aptos"/>
                <w:sz w:val="20"/>
                <w:szCs w:val="20"/>
              </w:rPr>
              <w:lastRenderedPageBreak/>
              <w:t>Contractor</w:t>
            </w:r>
          </w:p>
        </w:tc>
      </w:tr>
      <w:tr w:rsidR="00264564" w:rsidRPr="00413DFF" w14:paraId="2D335AC2" w14:textId="77777777" w:rsidTr="005944DA">
        <w:trPr>
          <w:trHeight w:val="602"/>
          <w:jc w:val="center"/>
        </w:trPr>
        <w:tc>
          <w:tcPr>
            <w:tcW w:w="1555" w:type="dxa"/>
            <w:vMerge w:val="restart"/>
            <w:shd w:val="clear" w:color="auto" w:fill="F2F2F2"/>
            <w:vAlign w:val="center"/>
          </w:tcPr>
          <w:p w14:paraId="1DDB8934"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Demolition Stage (the sub-projects which will require demolition)</w:t>
            </w:r>
          </w:p>
        </w:tc>
        <w:tc>
          <w:tcPr>
            <w:tcW w:w="1936" w:type="dxa"/>
            <w:vMerge w:val="restart"/>
            <w:shd w:val="clear" w:color="auto" w:fill="F2F2F2"/>
            <w:vAlign w:val="center"/>
          </w:tcPr>
          <w:p w14:paraId="0A2B5EA5"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Impacts on air quality, especially related with possible contributions on particulate matter concentrations, which are already high in the provinces. </w:t>
            </w:r>
          </w:p>
        </w:tc>
        <w:tc>
          <w:tcPr>
            <w:tcW w:w="3958" w:type="dxa"/>
            <w:shd w:val="clear" w:color="auto" w:fill="F2F2F2"/>
            <w:vAlign w:val="center"/>
          </w:tcPr>
          <w:p w14:paraId="3CDA8FB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Giving the assurance by the contractor that it will apply the dust suppression processes in order to minimize the intense dust formation that will occur during the demolition work, and that it will implement these processes.</w:t>
            </w:r>
          </w:p>
          <w:p w14:paraId="27C967E2" w14:textId="3B3F0902"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Preparation and implementation of the </w:t>
            </w:r>
            <w:r w:rsidR="008950FC" w:rsidRPr="005944DA">
              <w:rPr>
                <w:rFonts w:asciiTheme="minorHAnsi" w:eastAsiaTheme="minorHAnsi" w:hAnsiTheme="minorHAnsi" w:cstheme="minorBidi"/>
                <w:sz w:val="20"/>
                <w:szCs w:val="20"/>
              </w:rPr>
              <w:t>C-ESMP Checklists</w:t>
            </w:r>
            <w:r w:rsidRPr="005944DA">
              <w:rPr>
                <w:rFonts w:asciiTheme="minorHAnsi" w:eastAsiaTheme="minorHAnsi" w:hAnsiTheme="minorHAnsi" w:cstheme="minorBidi"/>
                <w:sz w:val="20"/>
                <w:szCs w:val="20"/>
              </w:rPr>
              <w:t>.</w:t>
            </w:r>
          </w:p>
        </w:tc>
        <w:tc>
          <w:tcPr>
            <w:tcW w:w="1623" w:type="dxa"/>
            <w:shd w:val="clear" w:color="auto" w:fill="F2F2F2"/>
            <w:vAlign w:val="center"/>
          </w:tcPr>
          <w:p w14:paraId="74A3063D"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Contractor</w:t>
            </w:r>
          </w:p>
        </w:tc>
      </w:tr>
      <w:tr w:rsidR="00264564" w:rsidRPr="00413DFF" w14:paraId="4B010994" w14:textId="77777777" w:rsidTr="005944DA">
        <w:trPr>
          <w:trHeight w:val="20"/>
          <w:jc w:val="center"/>
        </w:trPr>
        <w:tc>
          <w:tcPr>
            <w:tcW w:w="1555" w:type="dxa"/>
            <w:vMerge/>
            <w:shd w:val="clear" w:color="auto" w:fill="F2F2F2"/>
            <w:vAlign w:val="center"/>
          </w:tcPr>
          <w:p w14:paraId="262D7D0D"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3A231485"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6ED70004" w14:textId="24E1CBAE"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preparation of each C-ESMP checklist</w:t>
            </w:r>
            <w:r w:rsidR="007C6EA6" w:rsidRPr="005944DA">
              <w:rPr>
                <w:rFonts w:asciiTheme="minorHAnsi" w:hAnsiTheme="minorHAnsi"/>
                <w:sz w:val="20"/>
                <w:szCs w:val="20"/>
              </w:rPr>
              <w:t xml:space="preserve">s </w:t>
            </w:r>
            <w:r w:rsidRPr="005944DA">
              <w:rPr>
                <w:rFonts w:asciiTheme="minorHAnsi" w:eastAsiaTheme="minorHAnsi" w:hAnsiTheme="minorHAnsi" w:cstheme="minorBidi"/>
                <w:sz w:val="20"/>
                <w:szCs w:val="20"/>
              </w:rPr>
              <w:t xml:space="preserve">in compliance with </w:t>
            </w:r>
            <w:r w:rsidR="00236763" w:rsidRPr="005944DA">
              <w:rPr>
                <w:rFonts w:asciiTheme="minorHAnsi" w:eastAsiaTheme="minorHAnsi" w:hAnsiTheme="minorHAnsi" w:cstheme="minorBidi"/>
                <w:sz w:val="20"/>
                <w:szCs w:val="20"/>
              </w:rPr>
              <w:t>Istanbul</w:t>
            </w:r>
            <w:r w:rsidRPr="005944DA">
              <w:rPr>
                <w:rFonts w:asciiTheme="minorHAnsi" w:eastAsiaTheme="minorHAnsi" w:hAnsiTheme="minorHAnsi" w:cstheme="minorBidi"/>
                <w:sz w:val="20"/>
                <w:szCs w:val="20"/>
              </w:rPr>
              <w:t xml:space="preserve"> ESMP.</w:t>
            </w:r>
          </w:p>
          <w:p w14:paraId="4928812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identified responsibilities of the contractors regarding air quality management.</w:t>
            </w:r>
          </w:p>
          <w:p w14:paraId="31EF9DF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Implementing GM for dust related grievances and closing them appropriately. Directing and auditing the contractor within that scope.</w:t>
            </w:r>
          </w:p>
        </w:tc>
        <w:tc>
          <w:tcPr>
            <w:tcW w:w="1623" w:type="dxa"/>
            <w:shd w:val="clear" w:color="auto" w:fill="F2F2F2"/>
            <w:vAlign w:val="center"/>
          </w:tcPr>
          <w:p w14:paraId="508CF788"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2D9A994D" w14:textId="77777777" w:rsidTr="005944DA">
        <w:trPr>
          <w:trHeight w:val="20"/>
          <w:jc w:val="center"/>
        </w:trPr>
        <w:tc>
          <w:tcPr>
            <w:tcW w:w="1555" w:type="dxa"/>
            <w:vMerge w:val="restart"/>
            <w:shd w:val="clear" w:color="auto" w:fill="F2F2F2"/>
            <w:vAlign w:val="center"/>
          </w:tcPr>
          <w:p w14:paraId="01D93F32"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Demolition Stage (the sub-projects which </w:t>
            </w:r>
            <w:r w:rsidRPr="005944DA">
              <w:rPr>
                <w:rFonts w:asciiTheme="minorHAnsi" w:eastAsia="Aptos" w:hAnsiTheme="minorHAnsi" w:cs="Aptos"/>
                <w:sz w:val="20"/>
                <w:szCs w:val="20"/>
              </w:rPr>
              <w:lastRenderedPageBreak/>
              <w:t>will require demolition)</w:t>
            </w:r>
          </w:p>
        </w:tc>
        <w:tc>
          <w:tcPr>
            <w:tcW w:w="1936" w:type="dxa"/>
            <w:vMerge w:val="restart"/>
            <w:shd w:val="clear" w:color="auto" w:fill="F2F2F2"/>
            <w:vAlign w:val="center"/>
          </w:tcPr>
          <w:p w14:paraId="065A1F22"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lastRenderedPageBreak/>
              <w:t xml:space="preserve">Blasting-Related Risks: The demolition phase can be carried out by blasting according to the </w:t>
            </w:r>
            <w:r w:rsidRPr="005944DA">
              <w:rPr>
                <w:rFonts w:asciiTheme="minorHAnsi" w:eastAsia="Aptos" w:hAnsiTheme="minorHAnsi" w:cs="Aptos"/>
                <w:sz w:val="20"/>
                <w:szCs w:val="20"/>
              </w:rPr>
              <w:lastRenderedPageBreak/>
              <w:t>demolition method. In this context, occupational and community health and safety risks will arise. -However, it should be noted here that no blasting demolition has been performed in Türkiye since 2017 and the MoEUCC does not prefer this method. In any case, relevant mitigation measures are provided</w:t>
            </w:r>
          </w:p>
        </w:tc>
        <w:tc>
          <w:tcPr>
            <w:tcW w:w="3958" w:type="dxa"/>
            <w:shd w:val="clear" w:color="auto" w:fill="F2F2F2"/>
            <w:vAlign w:val="center"/>
          </w:tcPr>
          <w:p w14:paraId="4A69172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The concrete strength and the reinforcement iron properties used on the columns and beams of the foundations of the buildings that are considered for blast demolition must be </w:t>
            </w:r>
            <w:r w:rsidRPr="005944DA">
              <w:rPr>
                <w:rFonts w:asciiTheme="minorHAnsi" w:eastAsiaTheme="minorHAnsi" w:hAnsiTheme="minorHAnsi" w:cstheme="minorBidi"/>
                <w:sz w:val="20"/>
                <w:szCs w:val="20"/>
              </w:rPr>
              <w:lastRenderedPageBreak/>
              <w:t>well determined, and a blasting pattern must be prepared accordingly.</w:t>
            </w:r>
          </w:p>
          <w:p w14:paraId="3CA9D554"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Before, during and after blasting, the necessary permission must be obtained from all administrative units, and traffic and environmental safety must be ensured. The igniter to detonate must be licensed and must make the ignitions by hiding in closed areas. </w:t>
            </w:r>
          </w:p>
          <w:p w14:paraId="5A69BB7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 blast demolitions, the entire environment must be informed of it before blasting, and warning announcements must be made.</w:t>
            </w:r>
          </w:p>
          <w:p w14:paraId="254A077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Watering must be performed in order to suppress the dust that will be formed in all demolition techniques, especially during demolition and crushing processes.</w:t>
            </w:r>
          </w:p>
          <w:p w14:paraId="240E5440"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Suspended scaffolds and safety scaffolds must be installed and used in machine or mezzanine floor reduction methods. </w:t>
            </w:r>
          </w:p>
          <w:p w14:paraId="54C2EF2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 all building demolition works, the area where the building will be demolished, and stacking and loading works will be performed must be enclosed by barricades at a height of at least 2.00 meters, and a security area must be created and isolated from the outside.</w:t>
            </w:r>
          </w:p>
          <w:p w14:paraId="555E2F3E" w14:textId="054FA60F"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The operators who </w:t>
            </w:r>
            <w:r w:rsidR="00863CFB" w:rsidRPr="005944DA">
              <w:rPr>
                <w:rFonts w:asciiTheme="minorHAnsi" w:hAnsiTheme="minorHAnsi"/>
                <w:sz w:val="20"/>
                <w:szCs w:val="20"/>
              </w:rPr>
              <w:t>work</w:t>
            </w:r>
            <w:r w:rsidRPr="005944DA">
              <w:rPr>
                <w:rFonts w:asciiTheme="minorHAnsi" w:eastAsiaTheme="minorHAnsi" w:hAnsiTheme="minorHAnsi" w:cstheme="minorBidi"/>
                <w:sz w:val="20"/>
                <w:szCs w:val="20"/>
              </w:rPr>
              <w:t xml:space="preserve"> on all heavy equipment must have a G-Class driver’s license and experience.</w:t>
            </w:r>
          </w:p>
          <w:p w14:paraId="19474993"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Firefighters or fire extinguishers, if any, must be available during the demolition work. </w:t>
            </w:r>
          </w:p>
          <w:p w14:paraId="5EDE3D0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No demolition work must be done at night. </w:t>
            </w:r>
          </w:p>
          <w:p w14:paraId="0ED83154"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All personnel must have communication devices. </w:t>
            </w:r>
          </w:p>
          <w:p w14:paraId="16E919B1" w14:textId="5BA24ABD"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Emergency escape and emergency assembly area must be determined outside the area to be demolished, and the related </w:t>
            </w:r>
            <w:r w:rsidR="008950FC" w:rsidRPr="005944DA">
              <w:rPr>
                <w:rFonts w:asciiTheme="minorHAnsi" w:eastAsiaTheme="minorHAnsi" w:hAnsiTheme="minorHAnsi" w:cstheme="minorBidi"/>
                <w:sz w:val="20"/>
                <w:szCs w:val="20"/>
              </w:rPr>
              <w:t>trainings</w:t>
            </w:r>
            <w:r w:rsidRPr="005944DA">
              <w:rPr>
                <w:rFonts w:asciiTheme="minorHAnsi" w:eastAsiaTheme="minorHAnsi" w:hAnsiTheme="minorHAnsi" w:cstheme="minorBidi"/>
                <w:sz w:val="20"/>
                <w:szCs w:val="20"/>
              </w:rPr>
              <w:t xml:space="preserve"> must be given. </w:t>
            </w:r>
          </w:p>
          <w:p w14:paraId="078B5B4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 all demolition techniques, all personnel who will work on the demolition site must have and carry the Personal Protective Equipment listed below that comply with the CE brand and standards. The equipment includes the following:</w:t>
            </w:r>
          </w:p>
          <w:p w14:paraId="083A045F"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Helmet (with chin protection)</w:t>
            </w:r>
          </w:p>
          <w:p w14:paraId="34C665DD"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Warning vest</w:t>
            </w:r>
          </w:p>
          <w:p w14:paraId="3A3E8F59"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Headphones or earplugs </w:t>
            </w:r>
          </w:p>
          <w:p w14:paraId="0D0E2ECA"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Top boots with S3 steel toe and steel sole, and ankle-level boots</w:t>
            </w:r>
          </w:p>
          <w:p w14:paraId="7425AC9C"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Dust mask</w:t>
            </w:r>
          </w:p>
          <w:p w14:paraId="645BC379"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Occupational safety glasses </w:t>
            </w:r>
          </w:p>
          <w:p w14:paraId="2F66DAE4"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Glass visor mask </w:t>
            </w:r>
          </w:p>
          <w:p w14:paraId="17E81FD1" w14:textId="77777777" w:rsidR="00264564" w:rsidRPr="005944DA" w:rsidRDefault="00264564" w:rsidP="005944DA">
            <w:pPr>
              <w:pStyle w:val="ListeParagraf"/>
              <w:numPr>
                <w:ilvl w:val="0"/>
                <w:numId w:val="226"/>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Welding and work gloves </w:t>
            </w:r>
          </w:p>
          <w:p w14:paraId="3F19573D" w14:textId="77777777" w:rsidR="00264564" w:rsidRPr="005944DA" w:rsidRDefault="00264564" w:rsidP="005944DA">
            <w:pPr>
              <w:pStyle w:val="ListeParagraf"/>
              <w:numPr>
                <w:ilvl w:val="0"/>
                <w:numId w:val="227"/>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Parachute-type seat belt and life ropes</w:t>
            </w:r>
          </w:p>
          <w:p w14:paraId="4A348F7C" w14:textId="77777777" w:rsidR="00264564" w:rsidRPr="005944DA" w:rsidRDefault="00264564" w:rsidP="005944DA">
            <w:pPr>
              <w:pStyle w:val="ListeParagraf"/>
              <w:numPr>
                <w:ilvl w:val="0"/>
                <w:numId w:val="227"/>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Work safety clothes, coats and raincoats </w:t>
            </w:r>
          </w:p>
          <w:p w14:paraId="5D715718" w14:textId="77777777" w:rsidR="00264564" w:rsidRPr="005944DA" w:rsidRDefault="00264564" w:rsidP="005944DA">
            <w:pPr>
              <w:pStyle w:val="ListeParagraf"/>
              <w:numPr>
                <w:ilvl w:val="0"/>
                <w:numId w:val="227"/>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Light signals, funnel caution signs and orange safety barriers </w:t>
            </w:r>
          </w:p>
          <w:p w14:paraId="602725C2" w14:textId="77777777" w:rsidR="00264564" w:rsidRPr="005944DA" w:rsidRDefault="00264564" w:rsidP="005944DA">
            <w:pPr>
              <w:pStyle w:val="ListeParagraf"/>
              <w:numPr>
                <w:ilvl w:val="0"/>
                <w:numId w:val="227"/>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Audible sirens and loudspeakers</w:t>
            </w:r>
          </w:p>
          <w:p w14:paraId="58E06ED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Work must not be started before performing a Risk Analysis and Assessment. </w:t>
            </w:r>
          </w:p>
          <w:p w14:paraId="35095FD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Blasting must be done under the supervision of qualified engineers, and the support, help and service from the occupational safety professionals must be obtained. </w:t>
            </w:r>
          </w:p>
          <w:p w14:paraId="43AE68E3"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Before starting the demolition work, an ambulance and sufficient number of healthcare personnel must be kept ready. </w:t>
            </w:r>
          </w:p>
          <w:p w14:paraId="14FAA5A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It must be ensured that the electricity, water and natural gas lines of the structures to be demolished are completely closed and discharged, and the necessary procedures must be applied. </w:t>
            </w:r>
          </w:p>
          <w:p w14:paraId="6EB0F12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If there are living spaces or live houses around the structures that are planned to be demolished, people must be evacuated from these housings and living spaces and taken to safe places, according to the risk assessment to be performed, if necessary. </w:t>
            </w:r>
          </w:p>
        </w:tc>
        <w:tc>
          <w:tcPr>
            <w:tcW w:w="1623" w:type="dxa"/>
            <w:shd w:val="clear" w:color="auto" w:fill="F2F2F2"/>
            <w:vAlign w:val="center"/>
          </w:tcPr>
          <w:p w14:paraId="1520FD1A"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03D9174D" w14:textId="77777777" w:rsidTr="005944DA">
        <w:trPr>
          <w:trHeight w:val="20"/>
          <w:jc w:val="center"/>
        </w:trPr>
        <w:tc>
          <w:tcPr>
            <w:tcW w:w="1555" w:type="dxa"/>
            <w:vMerge/>
            <w:shd w:val="clear" w:color="auto" w:fill="F2F2F2"/>
            <w:vAlign w:val="center"/>
          </w:tcPr>
          <w:p w14:paraId="1EF7E40F"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26F4D90F"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1A37E47A"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to ensure not starting blasting demolition without taking necessary requirements.</w:t>
            </w:r>
          </w:p>
        </w:tc>
        <w:tc>
          <w:tcPr>
            <w:tcW w:w="1623" w:type="dxa"/>
            <w:shd w:val="clear" w:color="auto" w:fill="F2F2F2"/>
            <w:vAlign w:val="center"/>
          </w:tcPr>
          <w:p w14:paraId="6D44CF7E"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06B577B6" w14:textId="77777777" w:rsidTr="005944DA">
        <w:trPr>
          <w:trHeight w:val="20"/>
          <w:jc w:val="center"/>
        </w:trPr>
        <w:tc>
          <w:tcPr>
            <w:tcW w:w="1555" w:type="dxa"/>
            <w:vMerge w:val="restart"/>
            <w:shd w:val="clear" w:color="auto" w:fill="F2F2F2"/>
            <w:vAlign w:val="center"/>
          </w:tcPr>
          <w:p w14:paraId="3A5FA8A2"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Demolition Stage (the sub-projects which </w:t>
            </w:r>
            <w:r w:rsidRPr="005944DA">
              <w:rPr>
                <w:rFonts w:asciiTheme="minorHAnsi" w:eastAsia="Aptos" w:hAnsiTheme="minorHAnsi" w:cs="Aptos"/>
                <w:sz w:val="20"/>
                <w:szCs w:val="20"/>
              </w:rPr>
              <w:lastRenderedPageBreak/>
              <w:t>will require demolition)</w:t>
            </w:r>
          </w:p>
        </w:tc>
        <w:tc>
          <w:tcPr>
            <w:tcW w:w="1936" w:type="dxa"/>
            <w:vMerge w:val="restart"/>
            <w:shd w:val="clear" w:color="auto" w:fill="F2F2F2"/>
            <w:vAlign w:val="center"/>
          </w:tcPr>
          <w:p w14:paraId="02D52985"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lastRenderedPageBreak/>
              <w:t xml:space="preserve">Noise generation (except from blasting, for blasting </w:t>
            </w:r>
            <w:r w:rsidRPr="005944DA">
              <w:rPr>
                <w:rFonts w:asciiTheme="minorHAnsi" w:eastAsia="Aptos" w:hAnsiTheme="minorHAnsi" w:cs="Aptos"/>
                <w:sz w:val="20"/>
                <w:szCs w:val="20"/>
              </w:rPr>
              <w:lastRenderedPageBreak/>
              <w:t>details provided above)</w:t>
            </w:r>
          </w:p>
        </w:tc>
        <w:tc>
          <w:tcPr>
            <w:tcW w:w="3958" w:type="dxa"/>
            <w:shd w:val="clear" w:color="auto" w:fill="F2F2F2"/>
            <w:vAlign w:val="center"/>
          </w:tcPr>
          <w:p w14:paraId="46A67E8D"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Preparation of C-ESMP Checklist by taking impact level on the closest sensitive receptors into account.</w:t>
            </w:r>
          </w:p>
          <w:p w14:paraId="7C51B9A5" w14:textId="7C1A24D3"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Conducting demolition works as per the limited schedules to be defined in </w:t>
            </w:r>
            <w:r w:rsidR="00BA79F6" w:rsidRPr="005944DA">
              <w:rPr>
                <w:rFonts w:asciiTheme="minorHAnsi" w:hAnsiTheme="minorHAnsi"/>
                <w:sz w:val="20"/>
                <w:szCs w:val="20"/>
              </w:rPr>
              <w:t>C-ESMPs</w:t>
            </w:r>
            <w:r w:rsidRPr="005944DA">
              <w:rPr>
                <w:rFonts w:asciiTheme="minorHAnsi" w:eastAsiaTheme="minorHAnsi" w:hAnsiTheme="minorHAnsi" w:cstheme="minorBidi"/>
                <w:sz w:val="20"/>
                <w:szCs w:val="20"/>
              </w:rPr>
              <w:t xml:space="preserve">. </w:t>
            </w:r>
          </w:p>
        </w:tc>
        <w:tc>
          <w:tcPr>
            <w:tcW w:w="1623" w:type="dxa"/>
            <w:shd w:val="clear" w:color="auto" w:fill="F2F2F2"/>
            <w:vAlign w:val="center"/>
          </w:tcPr>
          <w:p w14:paraId="664BD84A"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26866B4C" w14:textId="77777777" w:rsidTr="005944DA">
        <w:trPr>
          <w:trHeight w:val="20"/>
          <w:jc w:val="center"/>
        </w:trPr>
        <w:tc>
          <w:tcPr>
            <w:tcW w:w="1555" w:type="dxa"/>
            <w:vMerge/>
            <w:shd w:val="clear" w:color="auto" w:fill="F2F2F2"/>
            <w:vAlign w:val="center"/>
          </w:tcPr>
          <w:p w14:paraId="7ABE3903"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6E9E1542"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41A277D8" w14:textId="3275B2CB"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Supporting contractors </w:t>
            </w:r>
            <w:r w:rsidR="008950FC" w:rsidRPr="005944DA">
              <w:rPr>
                <w:rFonts w:asciiTheme="minorHAnsi" w:eastAsiaTheme="minorHAnsi" w:hAnsiTheme="minorHAnsi" w:cstheme="minorBidi"/>
                <w:sz w:val="20"/>
                <w:szCs w:val="20"/>
              </w:rPr>
              <w:t>in</w:t>
            </w:r>
            <w:r w:rsidRPr="005944DA">
              <w:rPr>
                <w:rFonts w:asciiTheme="minorHAnsi" w:eastAsiaTheme="minorHAnsi" w:hAnsiTheme="minorHAnsi" w:cstheme="minorBidi"/>
                <w:sz w:val="20"/>
                <w:szCs w:val="20"/>
              </w:rPr>
              <w:t xml:space="preserve"> the preparation of </w:t>
            </w:r>
            <w:r w:rsidR="008950FC" w:rsidRPr="005944DA">
              <w:rPr>
                <w:rFonts w:asciiTheme="minorHAnsi" w:eastAsiaTheme="minorHAnsi" w:hAnsiTheme="minorHAnsi" w:cstheme="minorBidi"/>
                <w:sz w:val="20"/>
                <w:szCs w:val="20"/>
              </w:rPr>
              <w:t>C</w:t>
            </w:r>
            <w:r w:rsidRPr="005944DA">
              <w:rPr>
                <w:rFonts w:asciiTheme="minorHAnsi" w:eastAsiaTheme="minorHAnsi" w:hAnsiTheme="minorHAnsi" w:cstheme="minorBidi"/>
                <w:sz w:val="20"/>
                <w:szCs w:val="20"/>
              </w:rPr>
              <w:t xml:space="preserve">-ESMP Checklists. </w:t>
            </w:r>
          </w:p>
          <w:p w14:paraId="10DC5E7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identified responsibilities of the contractors regarding noise management.</w:t>
            </w:r>
          </w:p>
        </w:tc>
        <w:tc>
          <w:tcPr>
            <w:tcW w:w="1623" w:type="dxa"/>
            <w:shd w:val="clear" w:color="auto" w:fill="F2F2F2"/>
            <w:vAlign w:val="center"/>
          </w:tcPr>
          <w:p w14:paraId="71215352"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1A45D266" w14:textId="77777777" w:rsidTr="005944DA">
        <w:trPr>
          <w:trHeight w:val="20"/>
          <w:jc w:val="center"/>
        </w:trPr>
        <w:tc>
          <w:tcPr>
            <w:tcW w:w="1555" w:type="dxa"/>
            <w:vMerge w:val="restart"/>
            <w:shd w:val="clear" w:color="auto" w:fill="F2F2F2"/>
            <w:vAlign w:val="center"/>
          </w:tcPr>
          <w:p w14:paraId="0DCF1BDA"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Reconstruction or Retrofitting Stage</w:t>
            </w:r>
          </w:p>
        </w:tc>
        <w:tc>
          <w:tcPr>
            <w:tcW w:w="1936" w:type="dxa"/>
            <w:vMerge w:val="restart"/>
            <w:shd w:val="clear" w:color="auto" w:fill="F2F2F2"/>
            <w:vAlign w:val="center"/>
          </w:tcPr>
          <w:p w14:paraId="5D6C3A7B"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Risks related with improper Waste Management which may create additional pressure to waste management facilities of the provinces and may cause harm on environment.</w:t>
            </w:r>
          </w:p>
        </w:tc>
        <w:tc>
          <w:tcPr>
            <w:tcW w:w="3958" w:type="dxa"/>
            <w:shd w:val="clear" w:color="auto" w:fill="F2F2F2"/>
            <w:vAlign w:val="center"/>
          </w:tcPr>
          <w:p w14:paraId="1C0C7B0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Implementing the Waste Management Plan (see Annex 9) in parallel to their responsibilities, and specifically; </w:t>
            </w:r>
          </w:p>
          <w:p w14:paraId="25D9203A" w14:textId="77777777" w:rsidR="00264564" w:rsidRPr="005944DA" w:rsidRDefault="00264564" w:rsidP="005944DA">
            <w:pPr>
              <w:pStyle w:val="ListeParagraf"/>
              <w:numPr>
                <w:ilvl w:val="0"/>
                <w:numId w:val="228"/>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Separating the waste (hazardous/non-hazardous, recyclable/non-recyclable) and storing them temporarily in the designated waste storage areas, </w:t>
            </w:r>
          </w:p>
          <w:p w14:paraId="15B612A3" w14:textId="77777777" w:rsidR="00264564" w:rsidRPr="005944DA" w:rsidRDefault="00264564" w:rsidP="005944DA">
            <w:pPr>
              <w:pStyle w:val="ListeParagraf"/>
              <w:numPr>
                <w:ilvl w:val="0"/>
                <w:numId w:val="228"/>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that the waste storage areas meet the standards determined by the relevant national and international institutions: </w:t>
            </w:r>
          </w:p>
          <w:p w14:paraId="04F5A839" w14:textId="77777777"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Determining the adequate temporary waste storage areas conforming to the standards, and ensuring that the conditions such as container types, labels, classifications, etc. are suitable, </w:t>
            </w:r>
          </w:p>
          <w:p w14:paraId="5F433E3D" w14:textId="77777777"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Providing impermeability on the grounds of the temporary waste storage areas against possible contamination of soil and groundwater, </w:t>
            </w:r>
          </w:p>
          <w:p w14:paraId="31B79875" w14:textId="77777777"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lastRenderedPageBreak/>
              <w:t xml:space="preserve">Establishing a suitable drainage system against leaks, </w:t>
            </w:r>
          </w:p>
          <w:p w14:paraId="6B60825D" w14:textId="6858E086"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Restricting physical access to the temporary waste storage areas (via gates, fences, etc.) and ensuring that only authorized </w:t>
            </w:r>
            <w:r w:rsidR="008950FC" w:rsidRPr="005944DA">
              <w:rPr>
                <w:rFonts w:asciiTheme="minorHAnsi" w:eastAsiaTheme="minorHAnsi" w:hAnsiTheme="minorHAnsi" w:cstheme="minorBidi"/>
                <w:sz w:val="20"/>
                <w:szCs w:val="20"/>
              </w:rPr>
              <w:t>people</w:t>
            </w:r>
            <w:r w:rsidRPr="005944DA">
              <w:rPr>
                <w:rFonts w:asciiTheme="minorHAnsi" w:eastAsiaTheme="minorHAnsi" w:hAnsiTheme="minorHAnsi" w:cstheme="minorBidi"/>
                <w:sz w:val="20"/>
                <w:szCs w:val="20"/>
              </w:rPr>
              <w:t xml:space="preserve"> enter these areas, </w:t>
            </w:r>
          </w:p>
          <w:p w14:paraId="70761D06" w14:textId="77777777"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Placing the warning signs and the boards with the name and contact number of authorized personnel in the temporary waste storage areas, </w:t>
            </w:r>
          </w:p>
          <w:p w14:paraId="7E44571A" w14:textId="77777777"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Detecting any possible spills/leaks rapidly by performing periodic visual checks in the hazardous waste areas, </w:t>
            </w:r>
          </w:p>
          <w:p w14:paraId="1ECE7E41" w14:textId="77777777" w:rsidR="00264564" w:rsidRPr="005944DA" w:rsidRDefault="00264564" w:rsidP="005944DA">
            <w:pPr>
              <w:pStyle w:val="ListeParagraf"/>
              <w:numPr>
                <w:ilvl w:val="0"/>
                <w:numId w:val="229"/>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 xml:space="preserve">Ensuring that wastes are not spilled on the places other than the areas allocated for this purpose, and providing the necessary trainings and all necessary waste management trainings and repeating these trainings periodically, </w:t>
            </w:r>
          </w:p>
          <w:p w14:paraId="72CE3630" w14:textId="77777777" w:rsidR="00264564" w:rsidRPr="005944DA" w:rsidRDefault="00264564" w:rsidP="005944DA">
            <w:pPr>
              <w:pStyle w:val="ListeParagraf"/>
              <w:numPr>
                <w:ilvl w:val="0"/>
                <w:numId w:val="230"/>
              </w:numPr>
              <w:pBdr>
                <w:top w:val="nil"/>
                <w:left w:val="nil"/>
                <w:bottom w:val="nil"/>
                <w:right w:val="nil"/>
                <w:between w:val="nil"/>
              </w:pBdr>
              <w:spacing w:before="80" w:after="80"/>
              <w:jc w:val="left"/>
              <w:rPr>
                <w:rFonts w:asciiTheme="minorHAnsi" w:hAnsiTheme="minorHAnsi"/>
                <w:sz w:val="20"/>
                <w:szCs w:val="20"/>
              </w:rPr>
            </w:pPr>
            <w:r w:rsidRPr="005944DA">
              <w:rPr>
                <w:rFonts w:asciiTheme="minorHAnsi" w:eastAsiaTheme="minorHAnsi" w:hAnsiTheme="minorHAnsi" w:cstheme="minorBidi"/>
                <w:sz w:val="20"/>
                <w:szCs w:val="20"/>
              </w:rPr>
              <w:t>Avoiding the incineration of any wastes.</w:t>
            </w:r>
          </w:p>
        </w:tc>
        <w:tc>
          <w:tcPr>
            <w:tcW w:w="1623" w:type="dxa"/>
            <w:shd w:val="clear" w:color="auto" w:fill="F2F2F2"/>
            <w:vAlign w:val="center"/>
          </w:tcPr>
          <w:p w14:paraId="6C01C094"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350EED58" w14:textId="77777777" w:rsidTr="005944DA">
        <w:trPr>
          <w:trHeight w:val="20"/>
          <w:jc w:val="center"/>
        </w:trPr>
        <w:tc>
          <w:tcPr>
            <w:tcW w:w="1555" w:type="dxa"/>
            <w:vMerge/>
            <w:shd w:val="clear" w:color="auto" w:fill="F2F2F2"/>
            <w:vAlign w:val="center"/>
          </w:tcPr>
          <w:p w14:paraId="03A54470"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763F24B2"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6F6FC0B7"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hAnsiTheme="minorHAnsi"/>
                <w:sz w:val="20"/>
                <w:szCs w:val="20"/>
              </w:rPr>
              <w:t xml:space="preserve">Auditing identified responsibilities of the contractors regarding waste management. </w:t>
            </w:r>
          </w:p>
        </w:tc>
        <w:tc>
          <w:tcPr>
            <w:tcW w:w="1623" w:type="dxa"/>
            <w:shd w:val="clear" w:color="auto" w:fill="F2F2F2"/>
            <w:vAlign w:val="center"/>
          </w:tcPr>
          <w:p w14:paraId="2D4116A8"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19DBAB3F" w14:textId="77777777" w:rsidTr="005944DA">
        <w:trPr>
          <w:trHeight w:val="20"/>
          <w:jc w:val="center"/>
        </w:trPr>
        <w:tc>
          <w:tcPr>
            <w:tcW w:w="1555" w:type="dxa"/>
            <w:vMerge w:val="restart"/>
            <w:shd w:val="clear" w:color="auto" w:fill="F2F2F2"/>
            <w:vAlign w:val="center"/>
          </w:tcPr>
          <w:p w14:paraId="18B4194B"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Reconstruction or Retrofitting Stage</w:t>
            </w:r>
          </w:p>
        </w:tc>
        <w:tc>
          <w:tcPr>
            <w:tcW w:w="1936" w:type="dxa"/>
            <w:vMerge w:val="restart"/>
            <w:shd w:val="clear" w:color="auto" w:fill="F2F2F2"/>
            <w:vAlign w:val="center"/>
          </w:tcPr>
          <w:p w14:paraId="503B214B" w14:textId="062B43A1"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Excessive Noise Generation which has the </w:t>
            </w:r>
            <w:r w:rsidR="008950FC" w:rsidRPr="005944DA">
              <w:rPr>
                <w:rFonts w:asciiTheme="minorHAnsi" w:eastAsia="Aptos" w:hAnsiTheme="minorHAnsi" w:cs="Aptos"/>
                <w:sz w:val="20"/>
                <w:szCs w:val="20"/>
              </w:rPr>
              <w:t>possibility</w:t>
            </w:r>
            <w:r w:rsidRPr="005944DA">
              <w:rPr>
                <w:rFonts w:asciiTheme="minorHAnsi" w:eastAsia="Aptos" w:hAnsiTheme="minorHAnsi" w:cs="Aptos"/>
                <w:sz w:val="20"/>
                <w:szCs w:val="20"/>
              </w:rPr>
              <w:t xml:space="preserve"> to impact human health </w:t>
            </w:r>
            <w:r w:rsidRPr="005944DA">
              <w:rPr>
                <w:rFonts w:asciiTheme="minorHAnsi" w:eastAsia="Aptos" w:hAnsiTheme="minorHAnsi" w:cs="Aptos"/>
                <w:sz w:val="20"/>
                <w:szCs w:val="20"/>
              </w:rPr>
              <w:lastRenderedPageBreak/>
              <w:t>and at least may cause disturbance</w:t>
            </w:r>
          </w:p>
        </w:tc>
        <w:tc>
          <w:tcPr>
            <w:tcW w:w="3958" w:type="dxa"/>
            <w:shd w:val="clear" w:color="auto" w:fill="F2F2F2"/>
            <w:vAlign w:val="center"/>
          </w:tcPr>
          <w:p w14:paraId="07792C4A"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Performing the construction activities only during daylight hours.</w:t>
            </w:r>
          </w:p>
          <w:p w14:paraId="4EA4D7E4" w14:textId="44CE20C6"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Selecting and using </w:t>
            </w:r>
            <w:r w:rsidR="008950FC" w:rsidRPr="005944DA">
              <w:rPr>
                <w:rFonts w:asciiTheme="minorHAnsi" w:eastAsiaTheme="minorHAnsi" w:hAnsiTheme="minorHAnsi" w:cstheme="minorBidi"/>
                <w:sz w:val="20"/>
                <w:szCs w:val="20"/>
              </w:rPr>
              <w:t>machines</w:t>
            </w:r>
            <w:r w:rsidRPr="005944DA">
              <w:rPr>
                <w:rFonts w:asciiTheme="minorHAnsi" w:eastAsiaTheme="minorHAnsi" w:hAnsiTheme="minorHAnsi" w:cstheme="minorBidi"/>
                <w:sz w:val="20"/>
                <w:szCs w:val="20"/>
              </w:rPr>
              <w:t xml:space="preserve">, equipment and vehicle models with lower sound power level and attenuated sound in accordance with the Noise Emission in </w:t>
            </w:r>
            <w:r w:rsidRPr="005944DA">
              <w:rPr>
                <w:rFonts w:asciiTheme="minorHAnsi" w:eastAsiaTheme="minorHAnsi" w:hAnsiTheme="minorHAnsi" w:cstheme="minorBidi"/>
                <w:sz w:val="20"/>
                <w:szCs w:val="20"/>
              </w:rPr>
              <w:lastRenderedPageBreak/>
              <w:t xml:space="preserve">the Environment by Equipment for Use Outdoors Regulations and Directive 2005/88/EC. </w:t>
            </w:r>
          </w:p>
          <w:p w14:paraId="24FB2AD5" w14:textId="32CC28FE"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Performing the regular maintenance of heavy equipment through </w:t>
            </w:r>
            <w:r w:rsidR="008950FC" w:rsidRPr="005944DA">
              <w:rPr>
                <w:rFonts w:asciiTheme="minorHAnsi" w:eastAsiaTheme="minorHAnsi" w:hAnsiTheme="minorHAnsi" w:cstheme="minorBidi"/>
                <w:sz w:val="20"/>
                <w:szCs w:val="20"/>
              </w:rPr>
              <w:t>periodic</w:t>
            </w:r>
            <w:r w:rsidRPr="005944DA">
              <w:rPr>
                <w:rFonts w:asciiTheme="minorHAnsi" w:eastAsiaTheme="minorHAnsi" w:hAnsiTheme="minorHAnsi" w:cstheme="minorBidi"/>
                <w:sz w:val="20"/>
                <w:szCs w:val="20"/>
              </w:rPr>
              <w:t xml:space="preserve"> equipment maintenance and repair schedule as recommended by the manufacturer. </w:t>
            </w:r>
          </w:p>
          <w:p w14:paraId="52A7018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Defining the speed limits for heavy equipment and complying with these limits. Giving the operators of heavy equipment the trainings and instructions on speed limits. </w:t>
            </w:r>
          </w:p>
          <w:p w14:paraId="6BF24AD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Preventing the heavy equipment from passing through residential areas where possible. </w:t>
            </w:r>
          </w:p>
          <w:p w14:paraId="492E202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Using the designated site access routes. </w:t>
            </w:r>
          </w:p>
        </w:tc>
        <w:tc>
          <w:tcPr>
            <w:tcW w:w="1623" w:type="dxa"/>
            <w:shd w:val="clear" w:color="auto" w:fill="F2F2F2"/>
            <w:vAlign w:val="center"/>
          </w:tcPr>
          <w:p w14:paraId="0994505D"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4810A943" w14:textId="77777777" w:rsidTr="005944DA">
        <w:trPr>
          <w:trHeight w:val="20"/>
          <w:jc w:val="center"/>
        </w:trPr>
        <w:tc>
          <w:tcPr>
            <w:tcW w:w="1555" w:type="dxa"/>
            <w:vMerge/>
            <w:shd w:val="clear" w:color="auto" w:fill="F2F2F2"/>
            <w:vAlign w:val="center"/>
          </w:tcPr>
          <w:p w14:paraId="1B4550DA"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4D3B812E"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7ED78E3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identified responsibilities of the contractors regarding noise management.</w:t>
            </w:r>
          </w:p>
          <w:p w14:paraId="2E7798EA"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Handling grievances regarding noise through implementation of SEP and directing contractors accordingly. </w:t>
            </w:r>
          </w:p>
        </w:tc>
        <w:tc>
          <w:tcPr>
            <w:tcW w:w="1623" w:type="dxa"/>
            <w:shd w:val="clear" w:color="auto" w:fill="F2F2F2"/>
            <w:vAlign w:val="center"/>
          </w:tcPr>
          <w:p w14:paraId="3D32270B"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70BFEB72" w14:textId="77777777" w:rsidTr="005944DA">
        <w:trPr>
          <w:trHeight w:val="20"/>
          <w:jc w:val="center"/>
        </w:trPr>
        <w:tc>
          <w:tcPr>
            <w:tcW w:w="1555" w:type="dxa"/>
            <w:vMerge w:val="restart"/>
            <w:shd w:val="clear" w:color="auto" w:fill="F2F2F2"/>
            <w:vAlign w:val="center"/>
          </w:tcPr>
          <w:p w14:paraId="423A4821"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Reconstruction or Retrofitting Stage</w:t>
            </w:r>
          </w:p>
        </w:tc>
        <w:tc>
          <w:tcPr>
            <w:tcW w:w="1936" w:type="dxa"/>
            <w:vMerge w:val="restart"/>
            <w:shd w:val="clear" w:color="auto" w:fill="F2F2F2"/>
            <w:vAlign w:val="center"/>
          </w:tcPr>
          <w:p w14:paraId="50EDFD31"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Possible negative impacts on Water Quality </w:t>
            </w:r>
          </w:p>
        </w:tc>
        <w:tc>
          <w:tcPr>
            <w:tcW w:w="3958" w:type="dxa"/>
            <w:shd w:val="clear" w:color="auto" w:fill="F2F2F2"/>
            <w:vAlign w:val="center"/>
          </w:tcPr>
          <w:p w14:paraId="55172D8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Collection of the wastewater originating from the personnel to be generated during the retrofitting/reconstruction in sealed septic tanks, and then periodically transferring to the urban wastewater treatment plants through the protocol to be signed with the relevant municipality. </w:t>
            </w:r>
          </w:p>
          <w:p w14:paraId="753A36A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Implementation of the specific mitigation measures to be defined, if a sub-project is </w:t>
            </w:r>
            <w:r w:rsidRPr="005944DA">
              <w:rPr>
                <w:rFonts w:asciiTheme="minorHAnsi" w:eastAsiaTheme="minorHAnsi" w:hAnsiTheme="minorHAnsi" w:cstheme="minorBidi"/>
                <w:sz w:val="20"/>
                <w:szCs w:val="20"/>
              </w:rPr>
              <w:lastRenderedPageBreak/>
              <w:t>to be carried out in a location where there is a possibility of a non-wastewater related impact to any surface water or groundwater.</w:t>
            </w:r>
          </w:p>
          <w:p w14:paraId="554FC816" w14:textId="5D4D62AD"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bookmarkStart w:id="1232" w:name="_2szc72q" w:colFirst="0" w:colLast="0"/>
            <w:bookmarkEnd w:id="1232"/>
            <w:r w:rsidRPr="005944DA">
              <w:rPr>
                <w:rFonts w:asciiTheme="minorHAnsi" w:eastAsiaTheme="minorHAnsi" w:hAnsiTheme="minorHAnsi" w:cstheme="minorBidi"/>
                <w:sz w:val="20"/>
                <w:szCs w:val="20"/>
              </w:rPr>
              <w:t>Preparing the C-ESMP Checklists by enlarging its scope to include the issues mentione</w:t>
            </w:r>
            <w:r w:rsidR="008950FC" w:rsidRPr="005944DA">
              <w:rPr>
                <w:rFonts w:asciiTheme="minorHAnsi" w:eastAsiaTheme="minorHAnsi" w:hAnsiTheme="minorHAnsi" w:cstheme="minorBidi"/>
                <w:sz w:val="20"/>
                <w:szCs w:val="20"/>
              </w:rPr>
              <w:t>d</w:t>
            </w:r>
            <w:r w:rsidRPr="005944DA">
              <w:rPr>
                <w:rFonts w:asciiTheme="minorHAnsi" w:eastAsiaTheme="minorHAnsi" w:hAnsiTheme="minorHAnsi" w:cstheme="minorBidi"/>
                <w:sz w:val="20"/>
                <w:szCs w:val="20"/>
              </w:rPr>
              <w:t xml:space="preserve"> above. </w:t>
            </w:r>
          </w:p>
        </w:tc>
        <w:tc>
          <w:tcPr>
            <w:tcW w:w="1623" w:type="dxa"/>
            <w:shd w:val="clear" w:color="auto" w:fill="F2F2F2"/>
            <w:vAlign w:val="center"/>
          </w:tcPr>
          <w:p w14:paraId="70BBD3F9"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0392B999" w14:textId="77777777" w:rsidTr="005944DA">
        <w:trPr>
          <w:trHeight w:val="20"/>
          <w:jc w:val="center"/>
        </w:trPr>
        <w:tc>
          <w:tcPr>
            <w:tcW w:w="1555" w:type="dxa"/>
            <w:vMerge/>
            <w:shd w:val="clear" w:color="auto" w:fill="F2F2F2"/>
            <w:vAlign w:val="center"/>
          </w:tcPr>
          <w:p w14:paraId="0DB85526"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73A75976"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761FE8B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preparation of C-ESMP Checklists in parallel to sub-project specific impacts (if any, as explained above).</w:t>
            </w:r>
          </w:p>
          <w:p w14:paraId="412FC791"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Auditing identified responsibilities of the contractors regarding water quality management.</w:t>
            </w:r>
          </w:p>
        </w:tc>
        <w:tc>
          <w:tcPr>
            <w:tcW w:w="1623" w:type="dxa"/>
            <w:shd w:val="clear" w:color="auto" w:fill="F2F2F2"/>
            <w:vAlign w:val="center"/>
          </w:tcPr>
          <w:p w14:paraId="6107CEBB"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7D05EDB5" w14:textId="77777777" w:rsidTr="005944DA">
        <w:trPr>
          <w:trHeight w:val="20"/>
          <w:jc w:val="center"/>
        </w:trPr>
        <w:tc>
          <w:tcPr>
            <w:tcW w:w="1555" w:type="dxa"/>
            <w:vMerge w:val="restart"/>
            <w:shd w:val="clear" w:color="auto" w:fill="F2F2F2"/>
            <w:vAlign w:val="center"/>
          </w:tcPr>
          <w:p w14:paraId="2EE6D802"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Reconstruction or Retrofitting Stage</w:t>
            </w:r>
          </w:p>
        </w:tc>
        <w:tc>
          <w:tcPr>
            <w:tcW w:w="1936" w:type="dxa"/>
            <w:vMerge w:val="restart"/>
            <w:shd w:val="clear" w:color="auto" w:fill="F2F2F2"/>
            <w:vAlign w:val="center"/>
          </w:tcPr>
          <w:p w14:paraId="68F98BC2"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 xml:space="preserve">Impacts on local traffic load </w:t>
            </w:r>
          </w:p>
        </w:tc>
        <w:tc>
          <w:tcPr>
            <w:tcW w:w="3958" w:type="dxa"/>
            <w:shd w:val="clear" w:color="auto" w:fill="F2F2F2"/>
            <w:vAlign w:val="center"/>
          </w:tcPr>
          <w:p w14:paraId="487372C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Signs, warning signs, barriers and traffic directions in the construction site will be clearly visible and the public will be warned of all potential hazards. </w:t>
            </w:r>
          </w:p>
          <w:p w14:paraId="1008472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The traffic management system and staff training, especially for site access and heavy traffic near the construction site, will be provided. Safe crossings and passages will be provided for pedestrians at intersections with construction site traffic. </w:t>
            </w:r>
          </w:p>
          <w:p w14:paraId="289EF98A"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Adjusting the working hours to local traffic patterns, e.g., avoiding major transport activities during rush hour or animal handling times </w:t>
            </w:r>
          </w:p>
          <w:p w14:paraId="75D7F07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Detailing the active traffic management practices in the province based ESMPs and Community Health and Safety and </w:t>
            </w:r>
            <w:r w:rsidRPr="005944DA">
              <w:rPr>
                <w:rFonts w:asciiTheme="minorHAnsi" w:eastAsiaTheme="minorHAnsi" w:hAnsiTheme="minorHAnsi" w:cstheme="minorBidi"/>
                <w:sz w:val="20"/>
                <w:szCs w:val="20"/>
              </w:rPr>
              <w:lastRenderedPageBreak/>
              <w:t>Traffic Management Plan to be prepared within the scope of the sub-project by trained and visible personnel at the sub-project site, if necessary, for safe and comfortable crossing of the public</w:t>
            </w:r>
          </w:p>
        </w:tc>
        <w:tc>
          <w:tcPr>
            <w:tcW w:w="1623" w:type="dxa"/>
            <w:shd w:val="clear" w:color="auto" w:fill="F2F2F2"/>
            <w:vAlign w:val="center"/>
          </w:tcPr>
          <w:p w14:paraId="7830A3B9"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64526139" w14:textId="77777777" w:rsidTr="005944DA">
        <w:trPr>
          <w:trHeight w:val="20"/>
          <w:jc w:val="center"/>
        </w:trPr>
        <w:tc>
          <w:tcPr>
            <w:tcW w:w="1555" w:type="dxa"/>
            <w:vMerge/>
            <w:shd w:val="clear" w:color="auto" w:fill="F2F2F2"/>
            <w:vAlign w:val="center"/>
          </w:tcPr>
          <w:p w14:paraId="677D428C"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4B6ED032"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7535F81C"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Auditing identified responsibilities of the contractors regarding impacts on local traffic load. </w:t>
            </w:r>
          </w:p>
        </w:tc>
        <w:tc>
          <w:tcPr>
            <w:tcW w:w="1623" w:type="dxa"/>
            <w:shd w:val="clear" w:color="auto" w:fill="F2F2F2"/>
            <w:vAlign w:val="center"/>
          </w:tcPr>
          <w:p w14:paraId="327C443B"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t>PMU</w:t>
            </w:r>
          </w:p>
        </w:tc>
      </w:tr>
      <w:tr w:rsidR="00264564" w:rsidRPr="00413DFF" w14:paraId="4137EB89" w14:textId="77777777" w:rsidTr="005944DA">
        <w:trPr>
          <w:trHeight w:val="5757"/>
          <w:jc w:val="center"/>
        </w:trPr>
        <w:tc>
          <w:tcPr>
            <w:tcW w:w="1555" w:type="dxa"/>
            <w:vMerge w:val="restart"/>
            <w:shd w:val="clear" w:color="auto" w:fill="F2F2F2"/>
            <w:vAlign w:val="center"/>
          </w:tcPr>
          <w:p w14:paraId="4768C716"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Reconstruction or Retrofitting Stage</w:t>
            </w:r>
          </w:p>
        </w:tc>
        <w:tc>
          <w:tcPr>
            <w:tcW w:w="1936" w:type="dxa"/>
            <w:vMerge w:val="restart"/>
            <w:shd w:val="clear" w:color="auto" w:fill="F2F2F2"/>
            <w:vAlign w:val="center"/>
          </w:tcPr>
          <w:p w14:paraId="19AA68BE"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Livelihood loss</w:t>
            </w:r>
          </w:p>
        </w:tc>
        <w:tc>
          <w:tcPr>
            <w:tcW w:w="3958" w:type="dxa"/>
            <w:shd w:val="clear" w:color="auto" w:fill="F2F2F2"/>
            <w:vAlign w:val="center"/>
          </w:tcPr>
          <w:p w14:paraId="3980FB0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that people and groups affected by the Project due to resettlement have access to livelihood supports,</w:t>
            </w:r>
          </w:p>
          <w:p w14:paraId="242AB8EC"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Monitoring the related complaints to the grievance mechanism and solving delays or problems that may cause livelihoods in a timely manner by ensuring that they are closed within the required time limit,</w:t>
            </w:r>
          </w:p>
          <w:p w14:paraId="160501DD"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Providing information about the grievance mechanism and its functioning processes</w:t>
            </w:r>
          </w:p>
          <w:p w14:paraId="592543BD" w14:textId="7CCF6ED8"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Ensure that all employees are trained </w:t>
            </w:r>
            <w:r w:rsidR="008950FC" w:rsidRPr="005944DA">
              <w:rPr>
                <w:rFonts w:asciiTheme="minorHAnsi" w:eastAsiaTheme="minorHAnsi" w:hAnsiTheme="minorHAnsi" w:cstheme="minorBidi"/>
                <w:sz w:val="20"/>
                <w:szCs w:val="20"/>
              </w:rPr>
              <w:t>in</w:t>
            </w:r>
            <w:r w:rsidRPr="005944DA">
              <w:rPr>
                <w:rFonts w:asciiTheme="minorHAnsi" w:eastAsiaTheme="minorHAnsi" w:hAnsiTheme="minorHAnsi" w:cstheme="minorBidi"/>
                <w:sz w:val="20"/>
                <w:szCs w:val="20"/>
              </w:rPr>
              <w:t xml:space="preserve"> the grievance mechanism and awareness is raised on this issue. </w:t>
            </w:r>
          </w:p>
          <w:p w14:paraId="05A49C4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that the grievance mechanism is easily accessible to all stakeholders</w:t>
            </w:r>
          </w:p>
          <w:p w14:paraId="170D0C5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that the grievance process operates in an open and transparent manner</w:t>
            </w:r>
          </w:p>
          <w:p w14:paraId="6AA0362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Evaluate complaints in an impartial and fair manner</w:t>
            </w:r>
          </w:p>
          <w:p w14:paraId="1F4B8038"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To ensure that complaints are resolved quickly and effectively</w:t>
            </w:r>
          </w:p>
          <w:p w14:paraId="2E82A156"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Protecting the confidentiality of complaints</w:t>
            </w:r>
          </w:p>
          <w:p w14:paraId="6474348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Providing feedback on process-related complaints</w:t>
            </w:r>
          </w:p>
          <w:p w14:paraId="591052D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Ensuring a detailed record of all complaints and how they are handled</w:t>
            </w:r>
          </w:p>
          <w:p w14:paraId="62480C74" w14:textId="6C559478" w:rsidR="00DA7E3D" w:rsidRPr="005944DA" w:rsidRDefault="009A51DE"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hAnsiTheme="minorHAnsi"/>
                <w:sz w:val="20"/>
                <w:szCs w:val="20"/>
              </w:rPr>
              <w:t>Ensure that t</w:t>
            </w:r>
            <w:r w:rsidR="00264564" w:rsidRPr="005944DA">
              <w:rPr>
                <w:rFonts w:asciiTheme="minorHAnsi" w:eastAsiaTheme="minorHAnsi" w:hAnsiTheme="minorHAnsi" w:cstheme="minorBidi"/>
                <w:sz w:val="20"/>
                <w:szCs w:val="20"/>
              </w:rPr>
              <w:t>he Contractor establish and operate a grievance mechanism to address internal and external stakeholders’ complaints. This GM shall include receiving, recording and assessing complaints, providing solutions in line with the relevant provisions of the ESMP, and communicating outcomes as feedback.</w:t>
            </w:r>
          </w:p>
        </w:tc>
        <w:tc>
          <w:tcPr>
            <w:tcW w:w="1623" w:type="dxa"/>
            <w:shd w:val="clear" w:color="auto" w:fill="F2F2F2"/>
            <w:vAlign w:val="center"/>
          </w:tcPr>
          <w:p w14:paraId="01129702"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PMU</w:t>
            </w:r>
          </w:p>
        </w:tc>
      </w:tr>
      <w:tr w:rsidR="00264564" w:rsidRPr="00413DFF" w14:paraId="7CBEFBF4" w14:textId="77777777" w:rsidTr="005944DA">
        <w:trPr>
          <w:trHeight w:val="49"/>
          <w:jc w:val="center"/>
        </w:trPr>
        <w:tc>
          <w:tcPr>
            <w:tcW w:w="1555" w:type="dxa"/>
            <w:vMerge/>
            <w:shd w:val="clear" w:color="auto" w:fill="F2F2F2"/>
            <w:vAlign w:val="center"/>
          </w:tcPr>
          <w:p w14:paraId="1953CF60"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1936" w:type="dxa"/>
            <w:vMerge/>
            <w:shd w:val="clear" w:color="auto" w:fill="F2F2F2"/>
            <w:vAlign w:val="center"/>
          </w:tcPr>
          <w:p w14:paraId="3F474455" w14:textId="77777777" w:rsidR="00264564" w:rsidRPr="005944DA" w:rsidRDefault="00264564" w:rsidP="00264564">
            <w:pPr>
              <w:widowControl w:val="0"/>
              <w:pBdr>
                <w:top w:val="nil"/>
                <w:left w:val="nil"/>
                <w:bottom w:val="nil"/>
                <w:right w:val="nil"/>
                <w:between w:val="nil"/>
              </w:pBdr>
              <w:jc w:val="left"/>
              <w:rPr>
                <w:rFonts w:asciiTheme="minorHAnsi" w:eastAsia="Aptos" w:hAnsiTheme="minorHAnsi" w:cs="Aptos"/>
                <w:sz w:val="20"/>
                <w:szCs w:val="20"/>
              </w:rPr>
            </w:pPr>
          </w:p>
        </w:tc>
        <w:tc>
          <w:tcPr>
            <w:tcW w:w="3958" w:type="dxa"/>
            <w:shd w:val="clear" w:color="auto" w:fill="F2F2F2"/>
            <w:vAlign w:val="center"/>
          </w:tcPr>
          <w:p w14:paraId="2C153C09" w14:textId="368E792B"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Ensure that </w:t>
            </w:r>
            <w:r w:rsidR="00284C5B" w:rsidRPr="005944DA">
              <w:rPr>
                <w:rFonts w:asciiTheme="minorHAnsi" w:hAnsiTheme="minorHAnsi"/>
                <w:sz w:val="20"/>
                <w:szCs w:val="20"/>
              </w:rPr>
              <w:t>PAPs</w:t>
            </w:r>
            <w:r w:rsidRPr="005944DA">
              <w:rPr>
                <w:rFonts w:asciiTheme="minorHAnsi" w:eastAsiaTheme="minorHAnsi" w:hAnsiTheme="minorHAnsi" w:cstheme="minorBidi"/>
                <w:sz w:val="20"/>
                <w:szCs w:val="20"/>
              </w:rPr>
              <w:t xml:space="preserve"> have access to livelihood support as determined by the PMU.</w:t>
            </w:r>
          </w:p>
          <w:p w14:paraId="45ACDFDD"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Monitor complaints submitted to the grievance mechanism and address any delays or issues that may affect livelihoods, ensuring their resolution within the required timeframe.</w:t>
            </w:r>
          </w:p>
          <w:p w14:paraId="1414FCC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Provide information about the grievance mechanism and its operational processes.</w:t>
            </w:r>
          </w:p>
          <w:p w14:paraId="0432097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Train all employees on the grievance mechanism and raise awareness on the subject.</w:t>
            </w:r>
          </w:p>
          <w:p w14:paraId="0EA17299"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Ensure that the grievance mechanism is easily accessible to all stakeholders.</w:t>
            </w:r>
          </w:p>
          <w:p w14:paraId="62B607AF"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Ensure that the grievance process operates in an open and transparent manner.</w:t>
            </w:r>
          </w:p>
          <w:p w14:paraId="7C51B5F0"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Evaluate complaints in an impartial and fair manner.</w:t>
            </w:r>
          </w:p>
          <w:p w14:paraId="65BDB19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Ensure that complaints are resolved quickly and effectively.</w:t>
            </w:r>
          </w:p>
          <w:p w14:paraId="395211C5"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Maintain confidentiality of complaints.</w:t>
            </w:r>
          </w:p>
          <w:p w14:paraId="1C808357"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Provide feedback on process-related complaints.</w:t>
            </w:r>
          </w:p>
          <w:p w14:paraId="093B731B"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Maintain a detailed record of all complaints and how they are handled.</w:t>
            </w:r>
          </w:p>
          <w:p w14:paraId="48BB85C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Establish and operate a grievance mechanism to address internal and external stakeholders’ complaints. This mechanism should include receiving, recording, and assessing complaints, providing solutions in line with the relevant provisions of the ESMP, and communicating outcomes as feedback.</w:t>
            </w:r>
          </w:p>
        </w:tc>
        <w:tc>
          <w:tcPr>
            <w:tcW w:w="1623" w:type="dxa"/>
            <w:shd w:val="clear" w:color="auto" w:fill="F2F2F2"/>
            <w:vAlign w:val="center"/>
          </w:tcPr>
          <w:p w14:paraId="5D075118" w14:textId="77777777" w:rsidR="00264564" w:rsidRPr="005944DA" w:rsidRDefault="00264564" w:rsidP="00264564">
            <w:pPr>
              <w:spacing w:before="80" w:after="80"/>
              <w:jc w:val="center"/>
              <w:rPr>
                <w:rFonts w:asciiTheme="minorHAnsi" w:hAnsiTheme="minorHAnsi"/>
                <w:sz w:val="20"/>
                <w:szCs w:val="20"/>
              </w:rPr>
            </w:pPr>
            <w:r w:rsidRPr="005944DA">
              <w:rPr>
                <w:rFonts w:asciiTheme="minorHAnsi" w:eastAsia="Aptos" w:hAnsiTheme="minorHAnsi" w:cs="Aptos"/>
                <w:sz w:val="20"/>
                <w:szCs w:val="20"/>
              </w:rPr>
              <w:lastRenderedPageBreak/>
              <w:t>Contractor</w:t>
            </w:r>
          </w:p>
        </w:tc>
      </w:tr>
      <w:tr w:rsidR="00264564" w:rsidRPr="00413DFF" w14:paraId="050CDAC4" w14:textId="77777777" w:rsidTr="005944DA">
        <w:trPr>
          <w:trHeight w:val="20"/>
          <w:jc w:val="center"/>
        </w:trPr>
        <w:tc>
          <w:tcPr>
            <w:tcW w:w="1555" w:type="dxa"/>
            <w:shd w:val="clear" w:color="auto" w:fill="F2F2F2"/>
            <w:vAlign w:val="center"/>
          </w:tcPr>
          <w:p w14:paraId="45D4B19B"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Demolition, reconstruction and retrofitting stages</w:t>
            </w:r>
          </w:p>
        </w:tc>
        <w:tc>
          <w:tcPr>
            <w:tcW w:w="1936" w:type="dxa"/>
            <w:shd w:val="clear" w:color="auto" w:fill="F2F2F2"/>
            <w:vAlign w:val="center"/>
          </w:tcPr>
          <w:p w14:paraId="0BAE6BCA" w14:textId="77777777" w:rsidR="00264564" w:rsidRPr="005944DA" w:rsidRDefault="00264564" w:rsidP="00264564">
            <w:pPr>
              <w:spacing w:before="80" w:after="80"/>
              <w:jc w:val="left"/>
              <w:rPr>
                <w:rFonts w:asciiTheme="minorHAnsi" w:eastAsia="Aptos" w:hAnsiTheme="minorHAnsi" w:cs="Aptos"/>
                <w:sz w:val="20"/>
                <w:szCs w:val="20"/>
              </w:rPr>
            </w:pPr>
            <w:r w:rsidRPr="005944DA">
              <w:rPr>
                <w:rFonts w:asciiTheme="minorHAnsi" w:eastAsia="Aptos" w:hAnsiTheme="minorHAnsi" w:cs="Aptos"/>
                <w:sz w:val="20"/>
                <w:szCs w:val="20"/>
              </w:rPr>
              <w:t>Harm on Cultural Heritage</w:t>
            </w:r>
          </w:p>
        </w:tc>
        <w:tc>
          <w:tcPr>
            <w:tcW w:w="3958" w:type="dxa"/>
            <w:shd w:val="clear" w:color="auto" w:fill="F2F2F2"/>
            <w:vAlign w:val="center"/>
          </w:tcPr>
          <w:p w14:paraId="3D69EE1D" w14:textId="179201C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 xml:space="preserve">In the cases of excavation, chance find procedure shall apply in line with the details outlined in Annex 11. </w:t>
            </w:r>
            <w:r w:rsidR="008950FC" w:rsidRPr="005944DA">
              <w:rPr>
                <w:rFonts w:asciiTheme="minorHAnsi" w:eastAsiaTheme="minorHAnsi" w:hAnsiTheme="minorHAnsi" w:cstheme="minorBidi"/>
                <w:sz w:val="20"/>
                <w:szCs w:val="20"/>
              </w:rPr>
              <w:t>Report the find immediately to UTP PMU and WB.</w:t>
            </w:r>
          </w:p>
          <w:p w14:paraId="23E09E30"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Inform and seek consultation with the relevant Regional Council on Protection of Cultural Assets and get permits in cases of working near registered cultural heritage assets.</w:t>
            </w:r>
          </w:p>
          <w:p w14:paraId="7B214E22"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Seeking consultation with the museum directorates in the area.</w:t>
            </w:r>
          </w:p>
          <w:p w14:paraId="47BF5F1E" w14:textId="77777777" w:rsidR="00264564" w:rsidRPr="005944DA" w:rsidRDefault="00264564" w:rsidP="005944DA">
            <w:pPr>
              <w:pStyle w:val="ListeParagraf"/>
              <w:numPr>
                <w:ilvl w:val="0"/>
                <w:numId w:val="205"/>
              </w:numPr>
              <w:pBdr>
                <w:top w:val="nil"/>
                <w:left w:val="nil"/>
                <w:bottom w:val="nil"/>
                <w:right w:val="nil"/>
                <w:between w:val="nil"/>
              </w:pBd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lastRenderedPageBreak/>
              <w:t>Train staff responsible for excavation works for possible historic objects underground.</w:t>
            </w:r>
          </w:p>
        </w:tc>
        <w:tc>
          <w:tcPr>
            <w:tcW w:w="1623" w:type="dxa"/>
            <w:shd w:val="clear" w:color="auto" w:fill="F2F2F2"/>
            <w:vAlign w:val="center"/>
          </w:tcPr>
          <w:p w14:paraId="13B0E9FA" w14:textId="77777777" w:rsidR="00264564" w:rsidRPr="005944DA" w:rsidRDefault="00264564" w:rsidP="00264564">
            <w:pPr>
              <w:spacing w:before="80" w:after="80"/>
              <w:jc w:val="center"/>
              <w:rPr>
                <w:rFonts w:asciiTheme="minorHAnsi" w:eastAsia="Aptos" w:hAnsiTheme="minorHAnsi" w:cs="Aptos"/>
                <w:sz w:val="20"/>
                <w:szCs w:val="20"/>
              </w:rPr>
            </w:pPr>
            <w:r w:rsidRPr="005944DA">
              <w:rPr>
                <w:rFonts w:asciiTheme="minorHAnsi" w:eastAsia="Aptos" w:hAnsiTheme="minorHAnsi" w:cs="Aptos"/>
                <w:sz w:val="20"/>
                <w:szCs w:val="20"/>
              </w:rPr>
              <w:lastRenderedPageBreak/>
              <w:t>Contractor</w:t>
            </w:r>
          </w:p>
        </w:tc>
      </w:tr>
      <w:tr w:rsidR="00264564" w:rsidRPr="00413DFF" w14:paraId="6653FBDF" w14:textId="77777777" w:rsidTr="005944DA">
        <w:trPr>
          <w:trHeight w:val="20"/>
          <w:jc w:val="center"/>
        </w:trPr>
        <w:tc>
          <w:tcPr>
            <w:tcW w:w="1555" w:type="dxa"/>
            <w:shd w:val="clear" w:color="auto" w:fill="F2F2F2"/>
            <w:vAlign w:val="center"/>
          </w:tcPr>
          <w:p w14:paraId="5931347E" w14:textId="77777777" w:rsidR="00264564" w:rsidRPr="005944DA" w:rsidRDefault="00264564" w:rsidP="00264564">
            <w:pPr>
              <w:rPr>
                <w:rFonts w:asciiTheme="minorHAnsi" w:hAnsiTheme="minorHAnsi"/>
                <w:color w:val="000000"/>
                <w:sz w:val="20"/>
                <w:szCs w:val="20"/>
              </w:rPr>
            </w:pPr>
            <w:r w:rsidRPr="005944DA">
              <w:rPr>
                <w:rFonts w:asciiTheme="minorHAnsi" w:hAnsiTheme="minorHAnsi"/>
                <w:color w:val="000000"/>
                <w:sz w:val="20"/>
                <w:szCs w:val="20"/>
              </w:rPr>
              <w:t>Demolition, Reconstruction and Retrofitting Stages</w:t>
            </w:r>
          </w:p>
        </w:tc>
        <w:tc>
          <w:tcPr>
            <w:tcW w:w="1936" w:type="dxa"/>
            <w:shd w:val="clear" w:color="auto" w:fill="F2F2F2"/>
            <w:vAlign w:val="center"/>
          </w:tcPr>
          <w:p w14:paraId="4FB7B4D1" w14:textId="77777777" w:rsidR="00264564" w:rsidRPr="005944DA" w:rsidRDefault="00264564" w:rsidP="00264564">
            <w:pPr>
              <w:rPr>
                <w:rFonts w:asciiTheme="minorHAnsi" w:hAnsiTheme="minorHAnsi"/>
                <w:color w:val="000000"/>
                <w:sz w:val="20"/>
                <w:szCs w:val="20"/>
              </w:rPr>
            </w:pPr>
            <w:r w:rsidRPr="005944DA">
              <w:rPr>
                <w:rFonts w:asciiTheme="minorHAnsi" w:hAnsiTheme="minorHAnsi"/>
                <w:color w:val="000000"/>
                <w:sz w:val="20"/>
                <w:szCs w:val="20"/>
              </w:rPr>
              <w:t>Harm On Trees and Flora in Project Site</w:t>
            </w:r>
          </w:p>
        </w:tc>
        <w:tc>
          <w:tcPr>
            <w:tcW w:w="3958" w:type="dxa"/>
            <w:shd w:val="clear" w:color="auto" w:fill="F2F2F2"/>
            <w:vAlign w:val="center"/>
          </w:tcPr>
          <w:p w14:paraId="55A0971B" w14:textId="77777777" w:rsidR="00264564" w:rsidRPr="005944DA" w:rsidRDefault="00264564"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Seeking consultation with the relevant regional branch of the Directorate General of Nature Conservation and National Parks in case of protected flora and trees.</w:t>
            </w:r>
          </w:p>
          <w:p w14:paraId="60250371" w14:textId="77777777" w:rsidR="008950FC" w:rsidRPr="005944DA" w:rsidRDefault="008950FC"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Project revisions to preserve green spaces in urban areas when possible.</w:t>
            </w:r>
          </w:p>
          <w:p w14:paraId="6939AB0C" w14:textId="582729CB" w:rsidR="00264564" w:rsidRPr="005944DA" w:rsidRDefault="008950FC" w:rsidP="005944DA">
            <w:pPr>
              <w:pStyle w:val="ListeParagraf"/>
              <w:numPr>
                <w:ilvl w:val="0"/>
                <w:numId w:val="205"/>
              </w:numPr>
              <w:spacing w:before="80" w:after="80"/>
              <w:ind w:left="381"/>
              <w:jc w:val="left"/>
              <w:rPr>
                <w:rFonts w:asciiTheme="minorHAnsi" w:hAnsiTheme="minorHAnsi"/>
                <w:sz w:val="20"/>
                <w:szCs w:val="20"/>
              </w:rPr>
            </w:pPr>
            <w:r w:rsidRPr="005944DA">
              <w:rPr>
                <w:rFonts w:asciiTheme="minorHAnsi" w:eastAsiaTheme="minorHAnsi" w:hAnsiTheme="minorHAnsi" w:cstheme="minorBidi"/>
                <w:sz w:val="20"/>
                <w:szCs w:val="20"/>
              </w:rPr>
              <w:t>Apply physical measures to ensure protection of identified trees, species and/or areas.</w:t>
            </w:r>
          </w:p>
        </w:tc>
        <w:tc>
          <w:tcPr>
            <w:tcW w:w="1623" w:type="dxa"/>
            <w:shd w:val="clear" w:color="auto" w:fill="F2F2F2"/>
            <w:vAlign w:val="center"/>
          </w:tcPr>
          <w:p w14:paraId="6463DE4C" w14:textId="77777777" w:rsidR="00264564" w:rsidRPr="005944DA" w:rsidRDefault="00264564" w:rsidP="00264564">
            <w:pPr>
              <w:jc w:val="center"/>
              <w:rPr>
                <w:rFonts w:asciiTheme="minorHAnsi" w:hAnsiTheme="minorHAnsi"/>
                <w:color w:val="000000"/>
                <w:sz w:val="20"/>
                <w:szCs w:val="20"/>
              </w:rPr>
            </w:pPr>
            <w:r w:rsidRPr="005944DA">
              <w:rPr>
                <w:rFonts w:asciiTheme="minorHAnsi" w:eastAsia="Aptos" w:hAnsiTheme="minorHAnsi" w:cs="Aptos"/>
                <w:sz w:val="20"/>
                <w:szCs w:val="20"/>
              </w:rPr>
              <w:t>Contractor</w:t>
            </w:r>
          </w:p>
        </w:tc>
      </w:tr>
    </w:tbl>
    <w:p w14:paraId="75C14242" w14:textId="33BB6891" w:rsidR="00516F53" w:rsidRPr="005944DA" w:rsidRDefault="00627C24" w:rsidP="00732ACC">
      <w:pPr>
        <w:pStyle w:val="Balk2"/>
        <w:tabs>
          <w:tab w:val="left" w:pos="8789"/>
          <w:tab w:val="left" w:pos="9072"/>
        </w:tabs>
      </w:pPr>
      <w:bookmarkStart w:id="1233" w:name="_Toc168332265"/>
      <w:bookmarkStart w:id="1234" w:name="_Toc168332920"/>
      <w:bookmarkStart w:id="1235" w:name="_Toc165769594"/>
      <w:bookmarkStart w:id="1236" w:name="_Toc165802074"/>
      <w:bookmarkStart w:id="1237" w:name="_Toc166067051"/>
      <w:bookmarkStart w:id="1238" w:name="_Toc166069277"/>
      <w:bookmarkStart w:id="1239" w:name="_Toc166210888"/>
      <w:bookmarkStart w:id="1240" w:name="_Toc166211216"/>
      <w:bookmarkStart w:id="1241" w:name="_Toc166211383"/>
      <w:bookmarkStart w:id="1242" w:name="_Toc166249155"/>
      <w:bookmarkStart w:id="1243" w:name="_Toc210122560"/>
      <w:bookmarkEnd w:id="1233"/>
      <w:bookmarkEnd w:id="1234"/>
      <w:bookmarkEnd w:id="1235"/>
      <w:bookmarkEnd w:id="1236"/>
      <w:bookmarkEnd w:id="1237"/>
      <w:bookmarkEnd w:id="1238"/>
      <w:bookmarkEnd w:id="1239"/>
      <w:bookmarkEnd w:id="1240"/>
      <w:bookmarkEnd w:id="1241"/>
      <w:bookmarkEnd w:id="1242"/>
      <w:r w:rsidRPr="005944DA">
        <w:t>5</w:t>
      </w:r>
      <w:r w:rsidR="003214D2" w:rsidRPr="005944DA">
        <w:t xml:space="preserve">.2. </w:t>
      </w:r>
      <w:r w:rsidR="00516F53" w:rsidRPr="005944DA">
        <w:t>Roles and Responsibilities</w:t>
      </w:r>
      <w:bookmarkEnd w:id="1243"/>
    </w:p>
    <w:p w14:paraId="1217D1D2" w14:textId="14365929" w:rsidR="00516F53" w:rsidRPr="005944DA" w:rsidRDefault="00516F53" w:rsidP="00732ACC">
      <w:pPr>
        <w:tabs>
          <w:tab w:val="left" w:pos="8789"/>
          <w:tab w:val="left" w:pos="9072"/>
        </w:tabs>
        <w:rPr>
          <w:rFonts w:cs="Tahoma"/>
          <w:color w:val="000000" w:themeColor="text1"/>
        </w:rPr>
      </w:pPr>
      <w:r w:rsidRPr="005944DA">
        <w:rPr>
          <w:rFonts w:cs="Tahoma"/>
          <w:color w:val="000000" w:themeColor="text1"/>
        </w:rPr>
        <w:t xml:space="preserve">All of the sub-projects to be realized under Project Component 2 will be exempt from the requirements of the </w:t>
      </w:r>
      <w:r w:rsidR="006D7E70" w:rsidRPr="005944DA">
        <w:rPr>
          <w:rFonts w:cs="Tahoma"/>
          <w:color w:val="000000" w:themeColor="text1"/>
        </w:rPr>
        <w:t>National</w:t>
      </w:r>
      <w:r w:rsidRPr="005944DA">
        <w:rPr>
          <w:rFonts w:cs="Tahoma"/>
          <w:color w:val="000000" w:themeColor="text1"/>
        </w:rPr>
        <w:t xml:space="preserve"> Regulation on Environmental Impact Assessment as per relevant Law. In addition, sub-projects under Component 2 have potential difficulties that have been mentioned before, such as uncertainty </w:t>
      </w:r>
      <w:r w:rsidR="00B82FE7" w:rsidRPr="005944DA">
        <w:rPr>
          <w:rFonts w:cs="Tahoma"/>
          <w:color w:val="000000" w:themeColor="text1"/>
        </w:rPr>
        <w:t>about</w:t>
      </w:r>
      <w:r w:rsidRPr="005944DA">
        <w:rPr>
          <w:rFonts w:cs="Tahoma"/>
          <w:color w:val="000000" w:themeColor="text1"/>
        </w:rPr>
        <w:t xml:space="preserve"> the exact location of sub-projects within the provinces, possibility of implementation of several sub-projects at the same time and the fact that UTP has no previous Project experience that </w:t>
      </w:r>
      <w:r w:rsidR="006D7E70" w:rsidRPr="005944DA">
        <w:rPr>
          <w:rFonts w:cs="Tahoma"/>
          <w:color w:val="000000" w:themeColor="text1"/>
        </w:rPr>
        <w:t xml:space="preserve">was </w:t>
      </w:r>
      <w:r w:rsidRPr="005944DA">
        <w:rPr>
          <w:rFonts w:cs="Tahoma"/>
          <w:color w:val="000000" w:themeColor="text1"/>
        </w:rPr>
        <w:t>financed by World Bank. For this reason, UTP</w:t>
      </w:r>
      <w:r w:rsidR="00F42BF9" w:rsidRPr="005944DA">
        <w:rPr>
          <w:rFonts w:cs="Tahoma"/>
          <w:color w:val="000000" w:themeColor="text1"/>
        </w:rPr>
        <w:t xml:space="preserve">, </w:t>
      </w:r>
      <w:r w:rsidRPr="005944DA">
        <w:rPr>
          <w:rFonts w:cs="Tahoma"/>
          <w:color w:val="000000" w:themeColor="text1"/>
        </w:rPr>
        <w:t>MoEUCC</w:t>
      </w:r>
      <w:r w:rsidR="00F42BF9" w:rsidRPr="005944DA">
        <w:rPr>
          <w:rFonts w:cs="Tahoma"/>
          <w:color w:val="000000" w:themeColor="text1"/>
        </w:rPr>
        <w:t xml:space="preserve"> recruited and</w:t>
      </w:r>
      <w:r w:rsidRPr="005944DA">
        <w:rPr>
          <w:rFonts w:cs="Tahoma"/>
          <w:color w:val="000000" w:themeColor="text1"/>
        </w:rPr>
        <w:t xml:space="preserve"> will</w:t>
      </w:r>
      <w:r w:rsidR="00F42BF9" w:rsidRPr="005944DA">
        <w:rPr>
          <w:rFonts w:cs="Tahoma"/>
          <w:color w:val="000000" w:themeColor="text1"/>
        </w:rPr>
        <w:t xml:space="preserve"> continue to</w:t>
      </w:r>
      <w:r w:rsidRPr="005944DA">
        <w:rPr>
          <w:rFonts w:cs="Tahoma"/>
          <w:color w:val="000000" w:themeColor="text1"/>
        </w:rPr>
        <w:t xml:space="preserve"> recruit individual Environmental, Social and OHS Specialists specific to the Project to meet the requirements of the World Bank's ESF and related environmental and social standards. Additionally, the individual specialists to be recruited in </w:t>
      </w:r>
      <w:r w:rsidR="009B7DF2" w:rsidRPr="005944DA">
        <w:rPr>
          <w:rFonts w:cs="Tahoma"/>
          <w:color w:val="000000" w:themeColor="text1"/>
        </w:rPr>
        <w:t>Istanbul</w:t>
      </w:r>
      <w:r w:rsidRPr="005944DA">
        <w:rPr>
          <w:rFonts w:cs="Tahoma"/>
          <w:color w:val="000000" w:themeColor="text1"/>
        </w:rPr>
        <w:t xml:space="preserve"> as part of the PMU will especially be responsible for continuous monitoring of demolition/ retrofitting/ reconstruction works. </w:t>
      </w:r>
      <w:r w:rsidR="008979B4" w:rsidRPr="005944DA">
        <w:rPr>
          <w:rFonts w:cs="Tahoma"/>
          <w:color w:val="000000" w:themeColor="text1"/>
        </w:rPr>
        <w:t xml:space="preserve">Other relevant roles and responsibilities are noted in </w:t>
      </w:r>
      <w:r w:rsidR="00E50A33" w:rsidRPr="005944DA">
        <w:rPr>
          <w:rFonts w:cs="Tahoma"/>
          <w:color w:val="000000" w:themeColor="text1"/>
        </w:rPr>
        <w:fldChar w:fldCharType="begin"/>
      </w:r>
      <w:r w:rsidR="00E50A33" w:rsidRPr="005944DA">
        <w:rPr>
          <w:rFonts w:cs="Tahoma"/>
          <w:color w:val="000000" w:themeColor="text1"/>
        </w:rPr>
        <w:instrText xml:space="preserve"> REF _Ref175758084 \h  \* MERGEFORMAT </w:instrText>
      </w:r>
      <w:r w:rsidR="00E50A33" w:rsidRPr="005944DA">
        <w:rPr>
          <w:rFonts w:cs="Tahoma"/>
          <w:color w:val="000000" w:themeColor="text1"/>
        </w:rPr>
      </w:r>
      <w:r w:rsidR="00E50A33" w:rsidRPr="005944DA">
        <w:rPr>
          <w:rFonts w:cs="Tahoma"/>
          <w:color w:val="000000" w:themeColor="text1"/>
        </w:rPr>
        <w:fldChar w:fldCharType="separate"/>
      </w:r>
      <w:r w:rsidR="00E50A33" w:rsidRPr="005944DA">
        <w:rPr>
          <w:rFonts w:cs="Tahoma"/>
          <w:color w:val="000000" w:themeColor="text1"/>
        </w:rPr>
        <w:t xml:space="preserve">Table </w:t>
      </w:r>
      <w:r w:rsidR="00E50A33" w:rsidRPr="005944DA">
        <w:rPr>
          <w:rFonts w:cs="Tahoma"/>
          <w:noProof/>
          <w:color w:val="000000" w:themeColor="text1"/>
        </w:rPr>
        <w:t>31</w:t>
      </w:r>
      <w:r w:rsidR="00E50A33" w:rsidRPr="005944DA">
        <w:rPr>
          <w:rFonts w:cs="Tahoma"/>
          <w:color w:val="000000" w:themeColor="text1"/>
        </w:rPr>
        <w:fldChar w:fldCharType="end"/>
      </w:r>
      <w:r w:rsidR="00E50A33" w:rsidRPr="005944DA">
        <w:rPr>
          <w:rFonts w:cs="Tahoma"/>
          <w:color w:val="000000" w:themeColor="text1"/>
        </w:rPr>
        <w:t xml:space="preserve"> </w:t>
      </w:r>
      <w:r w:rsidR="00E50A33" w:rsidRPr="005944DA">
        <w:rPr>
          <w:rFonts w:cs="Tahoma"/>
          <w:color w:val="000000" w:themeColor="text1"/>
        </w:rPr>
        <w:fldChar w:fldCharType="begin"/>
      </w:r>
      <w:r w:rsidR="00E50A33" w:rsidRPr="005944DA">
        <w:rPr>
          <w:rFonts w:cs="Tahoma"/>
          <w:color w:val="000000" w:themeColor="text1"/>
        </w:rPr>
        <w:instrText xml:space="preserve"> REF _Ref175758084 \h  \* MERGEFORMAT </w:instrText>
      </w:r>
      <w:r w:rsidR="00E50A33" w:rsidRPr="005944DA">
        <w:rPr>
          <w:rFonts w:cs="Tahoma"/>
          <w:color w:val="000000" w:themeColor="text1"/>
        </w:rPr>
      </w:r>
      <w:r w:rsidR="006E1C8E">
        <w:rPr>
          <w:rFonts w:cs="Tahoma"/>
          <w:color w:val="000000" w:themeColor="text1"/>
        </w:rPr>
        <w:fldChar w:fldCharType="separate"/>
      </w:r>
      <w:r w:rsidR="00E50A33" w:rsidRPr="005944DA">
        <w:rPr>
          <w:rFonts w:cs="Tahoma"/>
          <w:color w:val="000000" w:themeColor="text1"/>
        </w:rPr>
        <w:fldChar w:fldCharType="end"/>
      </w:r>
      <w:r w:rsidR="00E50A33" w:rsidRPr="005944DA">
        <w:rPr>
          <w:rFonts w:cs="Tahoma"/>
          <w:color w:val="000000" w:themeColor="text1"/>
        </w:rPr>
        <w:t xml:space="preserve">of </w:t>
      </w:r>
      <w:r w:rsidR="008979B4" w:rsidRPr="005944DA">
        <w:rPr>
          <w:rFonts w:cs="Tahoma"/>
          <w:color w:val="000000" w:themeColor="text1"/>
        </w:rPr>
        <w:t xml:space="preserve">this document. In respect to </w:t>
      </w:r>
      <w:r w:rsidR="00AE5838" w:rsidRPr="005944DA">
        <w:rPr>
          <w:rFonts w:cs="Tahoma"/>
          <w:color w:val="000000" w:themeColor="text1"/>
        </w:rPr>
        <w:t xml:space="preserve">the </w:t>
      </w:r>
      <w:r w:rsidR="008979B4" w:rsidRPr="005944DA">
        <w:rPr>
          <w:rFonts w:cs="Tahoma"/>
          <w:color w:val="000000" w:themeColor="text1"/>
        </w:rPr>
        <w:t xml:space="preserve">overall CDRC project management roles and responsibilities, please consult the Project level ESMF. </w:t>
      </w:r>
    </w:p>
    <w:p w14:paraId="72A89740" w14:textId="7052FEA6" w:rsidR="00D52962" w:rsidRPr="005944DA" w:rsidRDefault="007A6DC4" w:rsidP="005944DA">
      <w:pPr>
        <w:tabs>
          <w:tab w:val="left" w:pos="8789"/>
          <w:tab w:val="left" w:pos="9072"/>
        </w:tabs>
        <w:rPr>
          <w:rFonts w:cs="Tahoma"/>
          <w:i/>
          <w:iCs/>
        </w:rPr>
        <w:sectPr w:rsidR="00D52962" w:rsidRPr="005944DA" w:rsidSect="0053104E">
          <w:pgSz w:w="11900" w:h="16840" w:code="9"/>
          <w:pgMar w:top="2410" w:right="1134" w:bottom="1701" w:left="1134" w:header="851" w:footer="851" w:gutter="0"/>
          <w:cols w:space="720"/>
          <w:noEndnote/>
          <w:docGrid w:linePitch="360"/>
        </w:sectPr>
      </w:pPr>
      <w:r w:rsidRPr="005944DA">
        <w:rPr>
          <w:rFonts w:cs="Tahoma"/>
          <w:color w:val="000000" w:themeColor="text1"/>
        </w:rPr>
        <w:t xml:space="preserve">The roles and responsibilities of the parties involved in the implementation of the ESMP are presented in </w:t>
      </w:r>
      <w:r w:rsidR="00B82FE7" w:rsidRPr="005944DA">
        <w:rPr>
          <w:rFonts w:cs="Tahoma"/>
          <w:color w:val="000000" w:themeColor="text1"/>
        </w:rPr>
        <w:fldChar w:fldCharType="begin"/>
      </w:r>
      <w:r w:rsidR="00B82FE7" w:rsidRPr="005944DA">
        <w:rPr>
          <w:rFonts w:cs="Tahoma"/>
          <w:color w:val="000000" w:themeColor="text1"/>
        </w:rPr>
        <w:instrText xml:space="preserve"> REF _Ref208499093 \h </w:instrText>
      </w:r>
      <w:r w:rsidR="00354BF8" w:rsidRPr="005944DA">
        <w:rPr>
          <w:rFonts w:cs="Tahoma"/>
          <w:color w:val="000000" w:themeColor="text1"/>
        </w:rPr>
        <w:instrText xml:space="preserve"> \* MERGEFORMAT </w:instrText>
      </w:r>
      <w:r w:rsidR="00B82FE7" w:rsidRPr="005944DA">
        <w:rPr>
          <w:rFonts w:cs="Tahoma"/>
          <w:color w:val="000000" w:themeColor="text1"/>
        </w:rPr>
      </w:r>
      <w:r w:rsidR="00B82FE7" w:rsidRPr="005944DA">
        <w:rPr>
          <w:rFonts w:cs="Tahoma"/>
          <w:color w:val="000000" w:themeColor="text1"/>
        </w:rPr>
        <w:fldChar w:fldCharType="separate"/>
      </w:r>
      <w:r w:rsidR="00B82FE7" w:rsidRPr="0042439F">
        <w:t xml:space="preserve">Table </w:t>
      </w:r>
      <w:r w:rsidR="00B82FE7" w:rsidRPr="0042439F">
        <w:rPr>
          <w:noProof/>
        </w:rPr>
        <w:t>31</w:t>
      </w:r>
      <w:r w:rsidR="00B82FE7" w:rsidRPr="005944DA">
        <w:rPr>
          <w:rFonts w:cs="Tahoma"/>
          <w:color w:val="000000" w:themeColor="text1"/>
        </w:rPr>
        <w:fldChar w:fldCharType="end"/>
      </w:r>
      <w:r w:rsidRPr="005944DA">
        <w:rPr>
          <w:rFonts w:cs="Tahoma"/>
          <w:color w:val="000000" w:themeColor="text1"/>
        </w:rPr>
        <w:t>below.</w:t>
      </w:r>
    </w:p>
    <w:p w14:paraId="52AF4C7A" w14:textId="75B88B7B" w:rsidR="004A4EF4" w:rsidRPr="00413DFF" w:rsidRDefault="004A4EF4" w:rsidP="005944DA">
      <w:pPr>
        <w:pStyle w:val="ResimYazs"/>
        <w:keepNext/>
        <w:spacing w:after="0"/>
      </w:pPr>
      <w:bookmarkStart w:id="1244" w:name="_Ref208499093"/>
      <w:bookmarkStart w:id="1245" w:name="_Toc210122643"/>
      <w:r w:rsidRPr="00413DFF">
        <w:lastRenderedPageBreak/>
        <w:t xml:space="preserve">Table </w:t>
      </w:r>
      <w:r w:rsidRPr="00717A83">
        <w:fldChar w:fldCharType="begin"/>
      </w:r>
      <w:r w:rsidRPr="00413DFF">
        <w:instrText xml:space="preserve"> SEQ Table \* ARABIC </w:instrText>
      </w:r>
      <w:r w:rsidRPr="00717A83">
        <w:fldChar w:fldCharType="separate"/>
      </w:r>
      <w:r w:rsidRPr="00413DFF">
        <w:rPr>
          <w:noProof/>
        </w:rPr>
        <w:t>31</w:t>
      </w:r>
      <w:r w:rsidRPr="00717A83">
        <w:fldChar w:fldCharType="end"/>
      </w:r>
      <w:bookmarkEnd w:id="1244"/>
      <w:r w:rsidRPr="00413DFF">
        <w:t xml:space="preserve">: </w:t>
      </w:r>
      <w:r w:rsidRPr="00413DFF">
        <w:rPr>
          <w:b w:val="0"/>
          <w:bCs/>
        </w:rPr>
        <w:t>Roles and Responsibilities under the Istanbul Province ESMP Implementation</w:t>
      </w:r>
      <w:bookmarkEnd w:id="1245"/>
    </w:p>
    <w:tbl>
      <w:tblPr>
        <w:tblStyle w:val="TabloKlavuzu"/>
        <w:tblpPr w:leftFromText="141" w:rightFromText="141" w:vertAnchor="text" w:horzAnchor="margin" w:tblpY="16"/>
        <w:tblW w:w="14418" w:type="dxa"/>
        <w:tblLook w:val="04A0" w:firstRow="1" w:lastRow="0" w:firstColumn="1" w:lastColumn="0" w:noHBand="0" w:noVBand="1"/>
      </w:tblPr>
      <w:tblGrid>
        <w:gridCol w:w="1413"/>
        <w:gridCol w:w="13005"/>
      </w:tblGrid>
      <w:tr w:rsidR="006B6D59" w:rsidRPr="00413DFF" w14:paraId="01AA828C" w14:textId="77777777" w:rsidTr="005944DA">
        <w:trPr>
          <w:trHeight w:val="245"/>
          <w:tblHeader/>
        </w:trPr>
        <w:tc>
          <w:tcPr>
            <w:tcW w:w="1413" w:type="dxa"/>
            <w:shd w:val="clear" w:color="auto" w:fill="ABB7C1"/>
          </w:tcPr>
          <w:p w14:paraId="28DB5216" w14:textId="77777777" w:rsidR="00516F53" w:rsidRPr="005944DA" w:rsidRDefault="00516F53" w:rsidP="00A27009">
            <w:pPr>
              <w:keepLines/>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Responsible Party </w:t>
            </w:r>
          </w:p>
        </w:tc>
        <w:tc>
          <w:tcPr>
            <w:tcW w:w="13005" w:type="dxa"/>
            <w:shd w:val="clear" w:color="auto" w:fill="ABB7C1"/>
          </w:tcPr>
          <w:p w14:paraId="00E8E51F" w14:textId="77777777" w:rsidR="00516F53" w:rsidRPr="005944DA" w:rsidRDefault="00516F53" w:rsidP="00A27009">
            <w:pPr>
              <w:keepLines/>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Responsibilities</w:t>
            </w:r>
          </w:p>
        </w:tc>
      </w:tr>
      <w:tr w:rsidR="006B6D59" w:rsidRPr="00413DFF" w14:paraId="2D690AD0" w14:textId="77777777" w:rsidTr="005944DA">
        <w:trPr>
          <w:trHeight w:val="460"/>
        </w:trPr>
        <w:tc>
          <w:tcPr>
            <w:tcW w:w="1413" w:type="dxa"/>
            <w:shd w:val="clear" w:color="auto" w:fill="F2F2F2"/>
          </w:tcPr>
          <w:p w14:paraId="055EF5C1" w14:textId="01457A08" w:rsidR="00516F53" w:rsidRPr="005944DA" w:rsidRDefault="00516F53" w:rsidP="00A27009">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Contractors</w:t>
            </w:r>
            <w:r w:rsidR="001C7D73" w:rsidRPr="005944DA">
              <w:rPr>
                <w:rFonts w:asciiTheme="minorHAnsi" w:hAnsiTheme="minorHAnsi"/>
                <w:color w:val="000000" w:themeColor="text1"/>
                <w:sz w:val="20"/>
                <w:szCs w:val="20"/>
              </w:rPr>
              <w:t xml:space="preserve"> </w:t>
            </w:r>
          </w:p>
        </w:tc>
        <w:tc>
          <w:tcPr>
            <w:tcW w:w="13005" w:type="dxa"/>
            <w:shd w:val="clear" w:color="auto" w:fill="F2F2F2"/>
          </w:tcPr>
          <w:p w14:paraId="328A866E" w14:textId="335854F9" w:rsidR="002F2187" w:rsidRPr="005944DA" w:rsidRDefault="002F2187"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 </w:t>
            </w:r>
            <w:r w:rsidR="005407F1" w:rsidRPr="005944DA">
              <w:rPr>
                <w:rFonts w:asciiTheme="minorHAnsi" w:hAnsiTheme="minorHAnsi"/>
                <w:color w:val="000000" w:themeColor="text1"/>
                <w:sz w:val="20"/>
                <w:szCs w:val="20"/>
              </w:rPr>
              <w:t xml:space="preserve">Preparing and implementing the subproject-specific C-ESMP Checklist (along with its sub-management plans), based on the Istanbul ESMP developed by the PMU. </w:t>
            </w:r>
          </w:p>
          <w:p w14:paraId="41FFA5FB" w14:textId="1AB8F601"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Meeting mitigation requirements and management actions to be defined neighborhood-level ESIAs, if needed</w:t>
            </w:r>
            <w:r w:rsidR="003974A8" w:rsidRPr="005944DA">
              <w:rPr>
                <w:rFonts w:asciiTheme="minorHAnsi" w:hAnsiTheme="minorHAnsi"/>
                <w:color w:val="000000" w:themeColor="text1"/>
                <w:sz w:val="20"/>
                <w:szCs w:val="20"/>
              </w:rPr>
              <w:t>.</w:t>
            </w:r>
          </w:p>
          <w:p w14:paraId="078F6B79" w14:textId="3699CF9D"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Ensuring that environmental, social, occupational health and safety, community health and safety measures are taken and implemented during the activities. </w:t>
            </w:r>
          </w:p>
          <w:p w14:paraId="45BE7FB8" w14:textId="09C73F59" w:rsidR="00A27009" w:rsidRPr="005944DA" w:rsidRDefault="00A27009"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Ensure that all sub-contractors follow the ESMP and all related plans</w:t>
            </w:r>
            <w:r w:rsidR="005407F1" w:rsidRPr="005944DA">
              <w:rPr>
                <w:rFonts w:asciiTheme="minorHAnsi" w:hAnsiTheme="minorHAnsi"/>
                <w:color w:val="000000" w:themeColor="text1"/>
                <w:sz w:val="20"/>
                <w:szCs w:val="20"/>
              </w:rPr>
              <w:t>.</w:t>
            </w:r>
          </w:p>
          <w:p w14:paraId="241AB9E8" w14:textId="77777777"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Implementing corrective actions for the grievances directed to the Contractors as per the GM. If the Contractor is not in a position to resolve the grievance received, they are responsible to inform the PIU/PMU immediately.</w:t>
            </w:r>
          </w:p>
          <w:p w14:paraId="305AAE8E" w14:textId="77777777"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Implementation and fulfillment of stakeholder engagement and grievance mechanism obligations specified in the Project SEP</w:t>
            </w:r>
          </w:p>
          <w:p w14:paraId="21E75D0C" w14:textId="28131F64"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Implementation and fulfillment of workforce issues specified in Project LMP</w:t>
            </w:r>
            <w:r w:rsidR="00C40089" w:rsidRPr="005944DA">
              <w:rPr>
                <w:rFonts w:asciiTheme="minorHAnsi" w:hAnsiTheme="minorHAnsi"/>
                <w:color w:val="000000" w:themeColor="text1"/>
                <w:sz w:val="20"/>
                <w:szCs w:val="20"/>
              </w:rPr>
              <w:t>’s.</w:t>
            </w:r>
          </w:p>
          <w:p w14:paraId="43E95892" w14:textId="77777777"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Implementation and fulfillment of resettlement and livelihood loss considerations specified in the Project RF</w:t>
            </w:r>
          </w:p>
          <w:p w14:paraId="69F7B041" w14:textId="655E1A8D"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Recruiting an OHS focal point whose </w:t>
            </w:r>
            <w:r w:rsidR="005407F1" w:rsidRPr="005944DA">
              <w:rPr>
                <w:rFonts w:asciiTheme="minorHAnsi" w:hAnsiTheme="minorHAnsi"/>
                <w:color w:val="000000" w:themeColor="text1"/>
                <w:sz w:val="20"/>
                <w:szCs w:val="20"/>
              </w:rPr>
              <w:t xml:space="preserve">competencies </w:t>
            </w:r>
            <w:r w:rsidRPr="005944DA">
              <w:rPr>
                <w:rFonts w:asciiTheme="minorHAnsi" w:hAnsiTheme="minorHAnsi"/>
                <w:color w:val="000000" w:themeColor="text1"/>
                <w:sz w:val="20"/>
                <w:szCs w:val="20"/>
              </w:rPr>
              <w:t xml:space="preserve">meets the requirements described in Section </w:t>
            </w:r>
            <w:r w:rsidR="00C40089" w:rsidRPr="005944DA">
              <w:rPr>
                <w:rFonts w:asciiTheme="minorHAnsi" w:hAnsiTheme="minorHAnsi"/>
                <w:color w:val="000000" w:themeColor="text1"/>
                <w:sz w:val="20"/>
                <w:szCs w:val="20"/>
              </w:rPr>
              <w:t>5</w:t>
            </w:r>
            <w:r w:rsidRPr="005944DA">
              <w:rPr>
                <w:rFonts w:asciiTheme="minorHAnsi" w:hAnsiTheme="minorHAnsi"/>
                <w:color w:val="000000" w:themeColor="text1"/>
                <w:sz w:val="20"/>
                <w:szCs w:val="20"/>
              </w:rPr>
              <w:t xml:space="preserve">.2, </w:t>
            </w:r>
          </w:p>
          <w:p w14:paraId="5E3197EF" w14:textId="6942D422"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Regularly carrying out the monitoring on the site,</w:t>
            </w:r>
            <w:r w:rsidR="00C71BD2" w:rsidRPr="005944DA">
              <w:rPr>
                <w:rFonts w:asciiTheme="minorHAnsi" w:hAnsiTheme="minorHAnsi"/>
                <w:color w:val="000000" w:themeColor="text1"/>
                <w:sz w:val="20"/>
                <w:szCs w:val="20"/>
              </w:rPr>
              <w:t xml:space="preserve"> </w:t>
            </w:r>
            <w:r w:rsidRPr="005944DA">
              <w:rPr>
                <w:rFonts w:asciiTheme="minorHAnsi" w:hAnsiTheme="minorHAnsi"/>
                <w:color w:val="000000" w:themeColor="text1"/>
                <w:sz w:val="20"/>
                <w:szCs w:val="20"/>
              </w:rPr>
              <w:t xml:space="preserve">defined in </w:t>
            </w:r>
            <w:r w:rsidR="009D364A" w:rsidRPr="005944DA">
              <w:rPr>
                <w:rFonts w:asciiTheme="minorHAnsi" w:hAnsiTheme="minorHAnsi"/>
                <w:color w:val="000000" w:themeColor="text1"/>
                <w:sz w:val="20"/>
                <w:szCs w:val="20"/>
              </w:rPr>
              <w:t xml:space="preserve">the </w:t>
            </w:r>
            <w:r w:rsidR="009B7DF2" w:rsidRPr="005944DA">
              <w:rPr>
                <w:rFonts w:asciiTheme="minorHAnsi" w:hAnsiTheme="minorHAnsi"/>
                <w:color w:val="000000" w:themeColor="text1"/>
                <w:sz w:val="20"/>
                <w:szCs w:val="20"/>
              </w:rPr>
              <w:t>Istanbul</w:t>
            </w:r>
            <w:r w:rsidR="009D364A" w:rsidRPr="005944DA">
              <w:rPr>
                <w:rFonts w:asciiTheme="minorHAnsi" w:hAnsiTheme="minorHAnsi"/>
                <w:color w:val="000000" w:themeColor="text1"/>
                <w:sz w:val="20"/>
                <w:szCs w:val="20"/>
              </w:rPr>
              <w:t xml:space="preserve"> ESMP</w:t>
            </w:r>
            <w:r w:rsidRPr="005944DA">
              <w:rPr>
                <w:rFonts w:asciiTheme="minorHAnsi" w:hAnsiTheme="minorHAnsi"/>
                <w:color w:val="000000" w:themeColor="text1"/>
                <w:sz w:val="20"/>
                <w:szCs w:val="20"/>
              </w:rPr>
              <w:t xml:space="preserve">, </w:t>
            </w:r>
            <w:r w:rsidR="005407F1" w:rsidRPr="005944DA">
              <w:rPr>
                <w:rFonts w:asciiTheme="minorHAnsi" w:hAnsiTheme="minorHAnsi"/>
                <w:color w:val="000000" w:themeColor="text1"/>
                <w:sz w:val="20"/>
                <w:szCs w:val="20"/>
              </w:rPr>
              <w:t>C-</w:t>
            </w:r>
            <w:r w:rsidRPr="005944DA">
              <w:rPr>
                <w:rFonts w:asciiTheme="minorHAnsi" w:hAnsiTheme="minorHAnsi"/>
                <w:color w:val="000000" w:themeColor="text1"/>
                <w:sz w:val="20"/>
                <w:szCs w:val="20"/>
              </w:rPr>
              <w:t>ESMP Checklists, and neighborhood-level ESIAs (if needed) through the Contractor’s OHS focal point,</w:t>
            </w:r>
          </w:p>
          <w:p w14:paraId="2F9EA25D" w14:textId="3E81B3F7"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Performing the monthly reporting activities described in </w:t>
            </w:r>
            <w:r w:rsidR="002B5EFD" w:rsidRPr="005944DA">
              <w:rPr>
                <w:rFonts w:asciiTheme="minorHAnsi" w:hAnsiTheme="minorHAnsi"/>
                <w:color w:val="000000" w:themeColor="text1"/>
                <w:sz w:val="20"/>
                <w:szCs w:val="20"/>
              </w:rPr>
              <w:t>Table</w:t>
            </w:r>
            <w:r w:rsidR="00126A4F" w:rsidRPr="005944DA">
              <w:rPr>
                <w:rFonts w:asciiTheme="minorHAnsi" w:hAnsiTheme="minorHAnsi"/>
                <w:color w:val="000000" w:themeColor="text1"/>
                <w:sz w:val="20"/>
                <w:szCs w:val="20"/>
              </w:rPr>
              <w:t xml:space="preserve"> </w:t>
            </w:r>
            <w:r w:rsidR="0097604A" w:rsidRPr="005944DA">
              <w:rPr>
                <w:rFonts w:asciiTheme="minorHAnsi" w:hAnsiTheme="minorHAnsi"/>
                <w:color w:val="000000" w:themeColor="text1"/>
                <w:sz w:val="20"/>
                <w:szCs w:val="20"/>
              </w:rPr>
              <w:t>33</w:t>
            </w:r>
            <w:r w:rsidRPr="005944DA">
              <w:rPr>
                <w:rFonts w:asciiTheme="minorHAnsi" w:hAnsiTheme="minorHAnsi"/>
                <w:color w:val="000000" w:themeColor="text1"/>
                <w:sz w:val="20"/>
                <w:szCs w:val="20"/>
              </w:rPr>
              <w:t>,</w:t>
            </w:r>
          </w:p>
          <w:p w14:paraId="32576F6F" w14:textId="662D7E5E" w:rsidR="00321C35" w:rsidRPr="005944DA" w:rsidRDefault="00321C35"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Carrying out the environmental and social monitoring activities described in </w:t>
            </w:r>
            <w:r w:rsidR="005407F1" w:rsidRPr="005944DA">
              <w:rPr>
                <w:rFonts w:asciiTheme="minorHAnsi" w:hAnsiTheme="minorHAnsi"/>
                <w:color w:val="000000" w:themeColor="text1"/>
                <w:sz w:val="20"/>
                <w:szCs w:val="20"/>
              </w:rPr>
              <w:t>Section 8</w:t>
            </w:r>
            <w:r w:rsidRPr="005944DA">
              <w:rPr>
                <w:rFonts w:asciiTheme="minorHAnsi" w:hAnsiTheme="minorHAnsi"/>
                <w:color w:val="000000" w:themeColor="text1"/>
                <w:sz w:val="20"/>
                <w:szCs w:val="20"/>
              </w:rPr>
              <w:t xml:space="preserve"> under its own responsibility.</w:t>
            </w:r>
          </w:p>
          <w:p w14:paraId="2EFCA595" w14:textId="7A55D29B" w:rsidR="00516F53" w:rsidRPr="005944DA" w:rsidRDefault="00516F53"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Immediately notifying UTP and individual Environmental Specialists and OHS Specialists hired for provinces in case of an accident that may affect / threaten the environment, occupational health and safety &amp; community health and safety - fatal work accident, environmental spills and accidents that will put community and environmental health at risk, a work accident that may cause disability etc. In such a case, the incident report, which includes (1) Root </w:t>
            </w:r>
            <w:r w:rsidRPr="005944DA">
              <w:rPr>
                <w:rFonts w:asciiTheme="minorHAnsi" w:hAnsiTheme="minorHAnsi"/>
                <w:color w:val="000000" w:themeColor="text1"/>
                <w:sz w:val="20"/>
                <w:szCs w:val="20"/>
              </w:rPr>
              <w:lastRenderedPageBreak/>
              <w:t>Cause Analysis studies, (2) measures to prevent the accident / incident from happening again, and specific compensation actions / corrective actions, will be submitted to UTP within 30 working days with the guidance and controls of PMU individual specialists</w:t>
            </w:r>
            <w:r w:rsidR="001C7D73" w:rsidRPr="005944DA">
              <w:rPr>
                <w:rFonts w:asciiTheme="minorHAnsi" w:hAnsiTheme="minorHAnsi"/>
                <w:color w:val="000000" w:themeColor="text1"/>
                <w:sz w:val="20"/>
                <w:szCs w:val="20"/>
              </w:rPr>
              <w:t>.</w:t>
            </w:r>
          </w:p>
        </w:tc>
      </w:tr>
      <w:tr w:rsidR="006B6D59" w:rsidRPr="00413DFF" w14:paraId="34BB6383" w14:textId="77777777" w:rsidTr="005944DA">
        <w:trPr>
          <w:trHeight w:val="841"/>
        </w:trPr>
        <w:tc>
          <w:tcPr>
            <w:tcW w:w="1413" w:type="dxa"/>
            <w:shd w:val="clear" w:color="auto" w:fill="F2F2F2"/>
          </w:tcPr>
          <w:p w14:paraId="2F411E24" w14:textId="7D75B79A" w:rsidR="00E43C0B" w:rsidRPr="005944DA" w:rsidRDefault="00E43C0B" w:rsidP="00732ACC">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Site Supervisors </w:t>
            </w:r>
          </w:p>
        </w:tc>
        <w:tc>
          <w:tcPr>
            <w:tcW w:w="13005" w:type="dxa"/>
            <w:shd w:val="clear" w:color="auto" w:fill="F2F2F2"/>
          </w:tcPr>
          <w:p w14:paraId="11B3FFE4" w14:textId="77777777"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Planning, organizing, and coordinating the construction project.</w:t>
            </w:r>
          </w:p>
          <w:p w14:paraId="6C0FC265" w14:textId="77777777"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Ensuring the project meets specified quality standards.</w:t>
            </w:r>
          </w:p>
          <w:p w14:paraId="335E34A0" w14:textId="33A189DD"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Enforcing safety regulations and ensuring the safety of all workers on site.  </w:t>
            </w:r>
          </w:p>
          <w:p w14:paraId="16A3E4E1" w14:textId="77777777"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Procuring and efficiently utilizing necessary materials and equipment.</w:t>
            </w:r>
          </w:p>
          <w:p w14:paraId="60387E80" w14:textId="77777777"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Creating and implementing a work schedule to ensure the project is completed on time.</w:t>
            </w:r>
          </w:p>
          <w:p w14:paraId="351FF6D9" w14:textId="77777777"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Maintaining communication and coordination with engineers, architects, subcontractors, and other stakeholders. </w:t>
            </w:r>
          </w:p>
          <w:p w14:paraId="54332C2A" w14:textId="77777777"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Quickly and effectively resolving issues that arise on site.</w:t>
            </w:r>
          </w:p>
          <w:p w14:paraId="702E212B" w14:textId="4A321A0E" w:rsidR="00E43C0B" w:rsidRPr="005944DA" w:rsidRDefault="00E43C0B"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Preparing regular progress reports and presenting them to upper management</w:t>
            </w:r>
          </w:p>
        </w:tc>
      </w:tr>
      <w:tr w:rsidR="006B6D59" w:rsidRPr="00413DFF" w14:paraId="2E8E70EF" w14:textId="77777777" w:rsidTr="005944DA">
        <w:trPr>
          <w:trHeight w:val="464"/>
        </w:trPr>
        <w:tc>
          <w:tcPr>
            <w:tcW w:w="1413" w:type="dxa"/>
            <w:shd w:val="clear" w:color="auto" w:fill="F2F2F2"/>
          </w:tcPr>
          <w:p w14:paraId="31D0A48E" w14:textId="77777777" w:rsidR="00516F53" w:rsidRPr="005944DA" w:rsidRDefault="00516F53" w:rsidP="00732ACC">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PMU</w:t>
            </w:r>
          </w:p>
        </w:tc>
        <w:tc>
          <w:tcPr>
            <w:tcW w:w="13005" w:type="dxa"/>
            <w:shd w:val="clear" w:color="auto" w:fill="F2F2F2"/>
          </w:tcPr>
          <w:p w14:paraId="3ACEE111" w14:textId="07EED24F" w:rsidR="00F8068E" w:rsidRPr="005944DA" w:rsidRDefault="00F8068E"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 </w:t>
            </w:r>
            <w:bookmarkStart w:id="1246" w:name="_Hlk174459575"/>
            <w:r w:rsidRPr="005944DA">
              <w:rPr>
                <w:rFonts w:asciiTheme="minorHAnsi" w:hAnsiTheme="minorHAnsi"/>
                <w:color w:val="000000" w:themeColor="text1"/>
                <w:sz w:val="20"/>
                <w:szCs w:val="20"/>
              </w:rPr>
              <w:t>Ensur</w:t>
            </w:r>
            <w:r w:rsidR="009E5963" w:rsidRPr="005944DA">
              <w:rPr>
                <w:rFonts w:asciiTheme="minorHAnsi" w:hAnsiTheme="minorHAnsi"/>
                <w:color w:val="000000" w:themeColor="text1"/>
                <w:sz w:val="20"/>
                <w:szCs w:val="20"/>
              </w:rPr>
              <w:t>ing</w:t>
            </w:r>
            <w:r w:rsidRPr="005944DA">
              <w:rPr>
                <w:rFonts w:asciiTheme="minorHAnsi" w:hAnsiTheme="minorHAnsi"/>
                <w:color w:val="000000" w:themeColor="text1"/>
                <w:sz w:val="20"/>
                <w:szCs w:val="20"/>
              </w:rPr>
              <w:t xml:space="preserve"> the recruitment of a total of eleven (16) individual experts, including three (4) experts for the head office and eight (12) experts (three experts for each province) as defined in the </w:t>
            </w:r>
            <w:r w:rsidR="005407F1" w:rsidRPr="005944DA">
              <w:rPr>
                <w:rFonts w:asciiTheme="minorHAnsi" w:hAnsiTheme="minorHAnsi"/>
                <w:color w:val="000000" w:themeColor="text1"/>
                <w:sz w:val="20"/>
                <w:szCs w:val="20"/>
              </w:rPr>
              <w:t>Chapter 6 Sub-section 6.1.2 of the ESMF</w:t>
            </w:r>
            <w:r w:rsidRPr="005944DA">
              <w:rPr>
                <w:rFonts w:asciiTheme="minorHAnsi" w:hAnsiTheme="minorHAnsi"/>
                <w:color w:val="000000" w:themeColor="text1"/>
                <w:sz w:val="20"/>
                <w:szCs w:val="20"/>
              </w:rPr>
              <w:t xml:space="preserve">. </w:t>
            </w:r>
            <w:bookmarkEnd w:id="1246"/>
          </w:p>
          <w:p w14:paraId="08A44FE7" w14:textId="14EEE131"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Following the progress of the Project and reporting it as described in</w:t>
            </w:r>
            <w:r w:rsidR="0068788F" w:rsidRPr="005944DA">
              <w:rPr>
                <w:rFonts w:asciiTheme="minorHAnsi" w:hAnsiTheme="minorHAnsi"/>
                <w:color w:val="000000" w:themeColor="text1"/>
                <w:sz w:val="20"/>
                <w:szCs w:val="20"/>
              </w:rPr>
              <w:t xml:space="preserve"> </w:t>
            </w:r>
            <w:r w:rsidR="00F8068E" w:rsidRPr="005944DA">
              <w:rPr>
                <w:rFonts w:asciiTheme="minorHAnsi" w:hAnsiTheme="minorHAnsi"/>
                <w:color w:val="000000" w:themeColor="text1"/>
                <w:sz w:val="20"/>
                <w:szCs w:val="20"/>
              </w:rPr>
              <w:t xml:space="preserve">Table </w:t>
            </w:r>
            <w:r w:rsidR="005407F1" w:rsidRPr="005944DA">
              <w:rPr>
                <w:rFonts w:asciiTheme="minorHAnsi" w:hAnsiTheme="minorHAnsi"/>
                <w:color w:val="000000" w:themeColor="text1"/>
                <w:sz w:val="20"/>
                <w:szCs w:val="20"/>
              </w:rPr>
              <w:t>33</w:t>
            </w:r>
            <w:r w:rsidR="00F8068E" w:rsidRPr="005944DA">
              <w:rPr>
                <w:rFonts w:asciiTheme="minorHAnsi" w:hAnsiTheme="minorHAnsi"/>
                <w:color w:val="000000" w:themeColor="text1"/>
                <w:sz w:val="20"/>
                <w:szCs w:val="20"/>
              </w:rPr>
              <w:t xml:space="preserve">. </w:t>
            </w:r>
          </w:p>
          <w:p w14:paraId="229A10E9"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Preparing province-based ESMPs.</w:t>
            </w:r>
          </w:p>
          <w:p w14:paraId="0B8772C5"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Preparing neighborhood-level ESIAs, if needed. </w:t>
            </w:r>
          </w:p>
          <w:p w14:paraId="664AA4EA"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Taking part in the evaluation of the proposed sub-project within the scope of Non-Eligible Projects. </w:t>
            </w:r>
          </w:p>
          <w:p w14:paraId="58A58B6F"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Managing Grievance Mechanism.</w:t>
            </w:r>
          </w:p>
          <w:p w14:paraId="61E306C6"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Notifying the WB of accidents and incidents within 48 hours, and sending the incident investigation report to the WB within 30 working days.</w:t>
            </w:r>
          </w:p>
          <w:p w14:paraId="5D87D7E2"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Evaluating and approving the Environmental and Social Screening studies carried out on the site by the PMU individual specialists in the provinces. </w:t>
            </w:r>
          </w:p>
          <w:p w14:paraId="3F71DFE7"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Providing the results of the first five screening studies to the WB just for information.</w:t>
            </w:r>
          </w:p>
          <w:p w14:paraId="0EA782DA" w14:textId="77777777"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Performing the monitoring and reporting activities by working in coordination with the PMU individual specialists in the provinces.</w:t>
            </w:r>
          </w:p>
          <w:p w14:paraId="4B53A82E" w14:textId="2B41C595" w:rsidR="00516F53" w:rsidRPr="005944DA" w:rsidRDefault="00516F53"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Monitoring the execution of the contractors' activities within the scope of province-based ESMPs, </w:t>
            </w:r>
            <w:r w:rsidR="005407F1" w:rsidRPr="005944DA">
              <w:rPr>
                <w:rFonts w:asciiTheme="minorHAnsi" w:hAnsiTheme="minorHAnsi"/>
                <w:color w:val="000000" w:themeColor="text1"/>
                <w:sz w:val="20"/>
                <w:szCs w:val="20"/>
              </w:rPr>
              <w:t>C</w:t>
            </w:r>
            <w:r w:rsidR="00406605" w:rsidRPr="005944DA">
              <w:rPr>
                <w:rFonts w:asciiTheme="minorHAnsi" w:hAnsiTheme="minorHAnsi"/>
                <w:color w:val="000000" w:themeColor="text1"/>
                <w:sz w:val="20"/>
                <w:szCs w:val="20"/>
              </w:rPr>
              <w:t>-</w:t>
            </w:r>
            <w:r w:rsidRPr="005944DA">
              <w:rPr>
                <w:rFonts w:asciiTheme="minorHAnsi" w:hAnsiTheme="minorHAnsi"/>
                <w:color w:val="000000" w:themeColor="text1"/>
                <w:sz w:val="20"/>
                <w:szCs w:val="20"/>
              </w:rPr>
              <w:t>ESMP Checklists, neighborhood-level ESIAs (if needed), and relevant sub-plans, by working in coordination with the PMU individual specialists in the provinces.</w:t>
            </w:r>
          </w:p>
          <w:p w14:paraId="6367D562" w14:textId="03132CCB" w:rsidR="00516F53" w:rsidRPr="005944DA" w:rsidRDefault="00B06812"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Review </w:t>
            </w:r>
            <w:r w:rsidR="00516F53" w:rsidRPr="005944DA">
              <w:rPr>
                <w:rFonts w:asciiTheme="minorHAnsi" w:hAnsiTheme="minorHAnsi"/>
                <w:color w:val="000000" w:themeColor="text1"/>
                <w:sz w:val="20"/>
                <w:szCs w:val="20"/>
              </w:rPr>
              <w:t>and approv</w:t>
            </w:r>
            <w:r w:rsidRPr="005944DA">
              <w:rPr>
                <w:rFonts w:asciiTheme="minorHAnsi" w:hAnsiTheme="minorHAnsi"/>
                <w:color w:val="000000" w:themeColor="text1"/>
                <w:sz w:val="20"/>
                <w:szCs w:val="20"/>
              </w:rPr>
              <w:t>al of</w:t>
            </w:r>
            <w:r w:rsidR="00B148A1" w:rsidRPr="005944DA">
              <w:rPr>
                <w:rFonts w:asciiTheme="minorHAnsi" w:hAnsiTheme="minorHAnsi"/>
                <w:color w:val="000000" w:themeColor="text1"/>
                <w:sz w:val="20"/>
                <w:szCs w:val="20"/>
              </w:rPr>
              <w:t xml:space="preserve"> </w:t>
            </w:r>
            <w:r w:rsidR="00516F53" w:rsidRPr="005944DA">
              <w:rPr>
                <w:rFonts w:asciiTheme="minorHAnsi" w:hAnsiTheme="minorHAnsi"/>
                <w:color w:val="000000" w:themeColor="text1"/>
                <w:sz w:val="20"/>
                <w:szCs w:val="20"/>
              </w:rPr>
              <w:t xml:space="preserve">the ESMPs, and </w:t>
            </w:r>
          </w:p>
          <w:p w14:paraId="104E6A62" w14:textId="77777777" w:rsidR="00516F53" w:rsidRPr="005944DA" w:rsidRDefault="00516F53" w:rsidP="00D66D2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Providing detailed feedback to the WB when requested and required.</w:t>
            </w:r>
          </w:p>
          <w:p w14:paraId="2172074A" w14:textId="1545A220" w:rsidR="000D07FF" w:rsidRPr="005944DA" w:rsidRDefault="005407F1"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Managing contractors and overseeing contract implementation and provide written reports to that effect</w:t>
            </w:r>
            <w:r w:rsidRPr="005944DA" w:rsidDel="005407F1">
              <w:rPr>
                <w:rFonts w:asciiTheme="minorHAnsi" w:hAnsiTheme="minorHAnsi"/>
                <w:color w:val="000000" w:themeColor="text1"/>
                <w:sz w:val="20"/>
                <w:szCs w:val="20"/>
              </w:rPr>
              <w:t xml:space="preserve"> </w:t>
            </w:r>
          </w:p>
        </w:tc>
      </w:tr>
      <w:tr w:rsidR="006B6D59" w:rsidRPr="00413DFF" w14:paraId="241D48D5" w14:textId="77777777" w:rsidTr="005944DA">
        <w:trPr>
          <w:trHeight w:val="2665"/>
        </w:trPr>
        <w:tc>
          <w:tcPr>
            <w:tcW w:w="1413" w:type="dxa"/>
            <w:shd w:val="clear" w:color="auto" w:fill="F2F2F2"/>
          </w:tcPr>
          <w:p w14:paraId="0B5405DC" w14:textId="4ED7C50B" w:rsidR="00086582" w:rsidRPr="005944DA" w:rsidRDefault="00086582" w:rsidP="00732ACC">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PMU Individual Social </w:t>
            </w:r>
            <w:r w:rsidR="00972A68" w:rsidRPr="005944DA">
              <w:rPr>
                <w:rFonts w:asciiTheme="minorHAnsi" w:hAnsiTheme="minorHAnsi"/>
                <w:color w:val="000000" w:themeColor="text1"/>
                <w:sz w:val="20"/>
                <w:szCs w:val="20"/>
              </w:rPr>
              <w:t>Specialists</w:t>
            </w:r>
            <w:r w:rsidRPr="005944DA">
              <w:rPr>
                <w:rFonts w:asciiTheme="minorHAnsi" w:hAnsiTheme="minorHAnsi"/>
                <w:color w:val="000000" w:themeColor="text1"/>
                <w:sz w:val="20"/>
                <w:szCs w:val="20"/>
              </w:rPr>
              <w:t xml:space="preserve"> in Provinces</w:t>
            </w:r>
          </w:p>
          <w:p w14:paraId="298F4C81" w14:textId="46814445" w:rsidR="00516F53" w:rsidRPr="005944DA" w:rsidRDefault="00516F53" w:rsidP="00732ACC">
            <w:pPr>
              <w:tabs>
                <w:tab w:val="left" w:pos="8789"/>
                <w:tab w:val="left" w:pos="9072"/>
              </w:tabs>
              <w:rPr>
                <w:rFonts w:asciiTheme="minorHAnsi" w:hAnsiTheme="minorHAnsi"/>
                <w:color w:val="000000" w:themeColor="text1"/>
                <w:sz w:val="20"/>
                <w:szCs w:val="20"/>
              </w:rPr>
            </w:pPr>
          </w:p>
        </w:tc>
        <w:tc>
          <w:tcPr>
            <w:tcW w:w="13005" w:type="dxa"/>
            <w:shd w:val="clear" w:color="auto" w:fill="F2F2F2"/>
          </w:tcPr>
          <w:p w14:paraId="0D1AB510" w14:textId="7F19E89A" w:rsidR="00086582" w:rsidRPr="005944DA" w:rsidRDefault="00086582"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Ensures that the contractor informs the affected communities about the Project construction activities and other Project issues (Grievance mechanism, trainings etc.)</w:t>
            </w:r>
          </w:p>
          <w:p w14:paraId="54A0DF15" w14:textId="04CA75EF" w:rsidR="00086582" w:rsidRPr="005944DA" w:rsidRDefault="00086582"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Implementing SEP and Grievance Mechanism at provinces on sub-project basis. Receives and records applications/complaints/ requests from rights holders within the scope of the Grievance Mechanism related to social issues. Provide Daily reports on issues related to the SEP and the community. </w:t>
            </w:r>
          </w:p>
          <w:p w14:paraId="3A9B1247" w14:textId="113865D9" w:rsidR="00086582" w:rsidRPr="005944DA" w:rsidRDefault="00086582"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Guiding and supporting during preparation and implementation processes of the ESMP Checklists to be prepared by the sub-project contractors in terms of quality of the said documents and ensuring adequacy of the sub-project Social focal point personnel of the Contractors who will continuously implement the </w:t>
            </w:r>
            <w:r w:rsidR="000D07FF" w:rsidRPr="005944DA">
              <w:rPr>
                <w:rFonts w:asciiTheme="minorHAnsi" w:hAnsiTheme="minorHAnsi"/>
                <w:color w:val="000000" w:themeColor="text1"/>
                <w:sz w:val="20"/>
                <w:szCs w:val="20"/>
              </w:rPr>
              <w:t>C-</w:t>
            </w:r>
            <w:r w:rsidRPr="005944DA">
              <w:rPr>
                <w:rFonts w:asciiTheme="minorHAnsi" w:hAnsiTheme="minorHAnsi"/>
                <w:color w:val="000000" w:themeColor="text1"/>
                <w:sz w:val="20"/>
                <w:szCs w:val="20"/>
              </w:rPr>
              <w:t>ESMP Checklists at sub-project site.</w:t>
            </w:r>
          </w:p>
          <w:p w14:paraId="6A190BFA" w14:textId="77777777" w:rsidR="00086582" w:rsidRPr="005944DA" w:rsidRDefault="00086582"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Serving as primary point of contact for affected communities and other stakeholders. </w:t>
            </w:r>
          </w:p>
          <w:p w14:paraId="5DED5C05" w14:textId="1290A615" w:rsidR="00086582" w:rsidRPr="005944DA" w:rsidRDefault="00086582" w:rsidP="00732ACC">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Maintaining records and reporting of complaints and participation activities.</w:t>
            </w:r>
          </w:p>
          <w:p w14:paraId="687D25BA" w14:textId="31371A1B" w:rsidR="00086582" w:rsidRPr="005944DA" w:rsidRDefault="00086582" w:rsidP="00732ACC">
            <w:pPr>
              <w:pStyle w:val="ListeParagraf"/>
              <w:keepLines/>
              <w:tabs>
                <w:tab w:val="left" w:pos="8789"/>
                <w:tab w:val="left" w:pos="9072"/>
              </w:tabs>
              <w:spacing w:before="120"/>
              <w:ind w:left="426"/>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Performing E&amp;S Audits </w:t>
            </w:r>
            <w:r w:rsidR="002B5839" w:rsidRPr="005944DA">
              <w:rPr>
                <w:rFonts w:asciiTheme="minorHAnsi" w:hAnsiTheme="minorHAnsi"/>
                <w:color w:val="000000" w:themeColor="text1"/>
                <w:sz w:val="20"/>
                <w:szCs w:val="20"/>
              </w:rPr>
              <w:t xml:space="preserve">(see Annex 16 for the template) </w:t>
            </w:r>
            <w:r w:rsidRPr="005944DA">
              <w:rPr>
                <w:rFonts w:asciiTheme="minorHAnsi" w:hAnsiTheme="minorHAnsi"/>
                <w:color w:val="000000" w:themeColor="text1"/>
                <w:sz w:val="20"/>
                <w:szCs w:val="20"/>
              </w:rPr>
              <w:t>for Type-III sub-projects and following implementation of ESAPs to be prepared for Type-III sub-projects in accordance with the outcomes of the audit, if needed.</w:t>
            </w:r>
          </w:p>
        </w:tc>
      </w:tr>
      <w:tr w:rsidR="006B6D59" w:rsidRPr="00413DFF" w14:paraId="25DBE491" w14:textId="77777777" w:rsidTr="005944DA">
        <w:trPr>
          <w:trHeight w:val="2194"/>
        </w:trPr>
        <w:tc>
          <w:tcPr>
            <w:tcW w:w="1413" w:type="dxa"/>
            <w:shd w:val="clear" w:color="auto" w:fill="F2F2F2"/>
          </w:tcPr>
          <w:p w14:paraId="2E032122" w14:textId="493200B0" w:rsidR="001A46AD" w:rsidRPr="005944DA" w:rsidRDefault="001A46AD" w:rsidP="005407F1">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PMU Individual Occupational Health and Safety </w:t>
            </w:r>
            <w:r w:rsidRPr="005944DA">
              <w:rPr>
                <w:rFonts w:asciiTheme="minorHAnsi" w:hAnsiTheme="minorHAnsi"/>
                <w:color w:val="000000" w:themeColor="text1"/>
                <w:sz w:val="20"/>
                <w:szCs w:val="20"/>
              </w:rPr>
              <w:lastRenderedPageBreak/>
              <w:t>Specialists in Provinces</w:t>
            </w:r>
          </w:p>
        </w:tc>
        <w:tc>
          <w:tcPr>
            <w:tcW w:w="13005" w:type="dxa"/>
            <w:shd w:val="clear" w:color="auto" w:fill="F2F2F2"/>
          </w:tcPr>
          <w:p w14:paraId="4E147B1F" w14:textId="7B79A31B" w:rsidR="00F7690A" w:rsidRPr="005944DA" w:rsidRDefault="00F7690A" w:rsidP="005407F1">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Guiding and supporting the contractor and the contractor's OHS liaison officer during the preparation of </w:t>
            </w:r>
            <w:r w:rsidR="005407F1" w:rsidRPr="005944DA">
              <w:rPr>
                <w:rFonts w:asciiTheme="minorHAnsi" w:hAnsiTheme="minorHAnsi"/>
                <w:color w:val="000000" w:themeColor="text1"/>
                <w:sz w:val="20"/>
                <w:szCs w:val="20"/>
              </w:rPr>
              <w:t>C-</w:t>
            </w:r>
            <w:r w:rsidRPr="005944DA">
              <w:rPr>
                <w:rFonts w:asciiTheme="minorHAnsi" w:hAnsiTheme="minorHAnsi"/>
                <w:color w:val="000000" w:themeColor="text1"/>
                <w:sz w:val="20"/>
                <w:szCs w:val="20"/>
              </w:rPr>
              <w:t>ESMP Checklists</w:t>
            </w:r>
          </w:p>
          <w:p w14:paraId="02C42CE8" w14:textId="77777777" w:rsidR="00F7690A" w:rsidRPr="005944DA" w:rsidRDefault="00F7690A" w:rsidP="005407F1">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Assessing the documents related to issues such as permits to be obtained, protocols to be made, personnel to be assigned within the scope of OHS legislation.</w:t>
            </w:r>
          </w:p>
          <w:p w14:paraId="3AFB6F30" w14:textId="77777777" w:rsidR="00F7690A" w:rsidRPr="005944DA" w:rsidRDefault="00F7690A" w:rsidP="005407F1">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Supervising the compliance of safety measures taken in the workplace with Occupational Health and Safety legislation and general occupational safety rules</w:t>
            </w:r>
          </w:p>
          <w:p w14:paraId="5AE5530A" w14:textId="2BB3EFF9" w:rsidR="00F7690A" w:rsidRPr="005944DA" w:rsidRDefault="00F7690A" w:rsidP="005407F1">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Examination of records regarding Occupational Health and Safety Training provided to personnel</w:t>
            </w:r>
          </w:p>
          <w:p w14:paraId="2AAF85DE" w14:textId="25003383" w:rsidR="00F7690A" w:rsidRPr="005944DA" w:rsidRDefault="00F7690A" w:rsidP="005407F1">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Supervision of periodic maintenance, control and measurements to be carried out in accordance with Occupational Health and Safety legislation in construction</w:t>
            </w:r>
          </w:p>
          <w:p w14:paraId="491AD7F6" w14:textId="1B839C14" w:rsidR="001A46AD" w:rsidRPr="005944DA" w:rsidDel="00086582" w:rsidRDefault="00F7690A"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During the project reporting all accidents, incidents and near</w:t>
            </w:r>
            <w:r w:rsidR="00116907" w:rsidRPr="005944DA">
              <w:rPr>
                <w:rFonts w:asciiTheme="minorHAnsi" w:hAnsiTheme="minorHAnsi"/>
                <w:color w:val="000000" w:themeColor="text1"/>
                <w:sz w:val="20"/>
                <w:szCs w:val="20"/>
              </w:rPr>
              <w:t>-</w:t>
            </w:r>
            <w:r w:rsidRPr="005944DA">
              <w:rPr>
                <w:rFonts w:asciiTheme="minorHAnsi" w:hAnsiTheme="minorHAnsi"/>
                <w:color w:val="000000" w:themeColor="text1"/>
                <w:sz w:val="20"/>
                <w:szCs w:val="20"/>
              </w:rPr>
              <w:t>miss events to the PMU.</w:t>
            </w:r>
          </w:p>
        </w:tc>
      </w:tr>
      <w:tr w:rsidR="006B6D59" w:rsidRPr="00413DFF" w14:paraId="0343E33D" w14:textId="77777777" w:rsidTr="005944DA">
        <w:trPr>
          <w:trHeight w:val="60"/>
        </w:trPr>
        <w:tc>
          <w:tcPr>
            <w:tcW w:w="1413" w:type="dxa"/>
            <w:shd w:val="clear" w:color="auto" w:fill="F2F2F2"/>
          </w:tcPr>
          <w:p w14:paraId="5FDBF9FF" w14:textId="3B176898" w:rsidR="0003030A" w:rsidRPr="005944DA" w:rsidRDefault="0034766E" w:rsidP="005407F1">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PMU </w:t>
            </w:r>
            <w:r w:rsidR="0003030A" w:rsidRPr="005944DA">
              <w:rPr>
                <w:rFonts w:asciiTheme="minorHAnsi" w:hAnsiTheme="minorHAnsi"/>
                <w:color w:val="000000" w:themeColor="text1"/>
                <w:sz w:val="20"/>
                <w:szCs w:val="20"/>
              </w:rPr>
              <w:t>Individual Environment Specialist in Provinces</w:t>
            </w:r>
          </w:p>
        </w:tc>
        <w:tc>
          <w:tcPr>
            <w:tcW w:w="13005" w:type="dxa"/>
            <w:shd w:val="clear" w:color="auto" w:fill="F2F2F2"/>
          </w:tcPr>
          <w:p w14:paraId="227739AD" w14:textId="542D6778" w:rsidR="00372C92" w:rsidRPr="005944DA" w:rsidRDefault="005E5971"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color w:val="000000" w:themeColor="text1"/>
                <w:sz w:val="20"/>
                <w:szCs w:val="20"/>
              </w:rPr>
              <w:t xml:space="preserve"> </w:t>
            </w:r>
            <w:r w:rsidRPr="005944DA">
              <w:rPr>
                <w:rFonts w:asciiTheme="minorHAnsi" w:hAnsiTheme="minorHAnsi"/>
                <w:color w:val="000000" w:themeColor="text1"/>
                <w:sz w:val="20"/>
                <w:szCs w:val="20"/>
              </w:rPr>
              <w:t>Guiding and supporting the preparation and implementation of the C-ESMP Checklists to be developed by sub-project contractors, ensuring the quality of these documents, and verifying the adequacy of the contractors’ social focal point personnel, who will be responsible for the continuous implementation of the C-ESMP Checklists at the sub-project site</w:t>
            </w:r>
          </w:p>
          <w:p w14:paraId="083A3F81" w14:textId="6E172629" w:rsidR="0048211F" w:rsidRPr="005944DA" w:rsidRDefault="0048211F"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Ensures that the contractor informs the affected communities about the Project construction activities and other Project issues (Grievance mechanism, trainings etc.)</w:t>
            </w:r>
          </w:p>
          <w:p w14:paraId="3DA2E7F8" w14:textId="35BC7F3A" w:rsidR="0048211F" w:rsidRPr="005944DA" w:rsidRDefault="0048211F"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Serving as primary point of contact for affected communities and other stakeholders. </w:t>
            </w:r>
          </w:p>
          <w:p w14:paraId="2DA9E019" w14:textId="59794B41" w:rsidR="0048211F" w:rsidRPr="005944DA" w:rsidRDefault="0048211F"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Maintaining records and reporting of complaints and participation activities.</w:t>
            </w:r>
          </w:p>
          <w:p w14:paraId="6906F21A" w14:textId="0EB64495" w:rsidR="0048211F" w:rsidRPr="005944DA" w:rsidRDefault="0048211F"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Performing E&amp;S Audits for Type-III sub-projects and following implementation of ESAPs to be prepared for Type-III sub-projects in accordance with the outcomes of the audit, if needed.</w:t>
            </w:r>
          </w:p>
          <w:p w14:paraId="4A82B32D" w14:textId="546F3381" w:rsidR="0048211F" w:rsidRPr="005944DA" w:rsidRDefault="0048211F" w:rsidP="005944DA">
            <w:pPr>
              <w:pStyle w:val="ListeParagraf"/>
              <w:keepLines/>
              <w:numPr>
                <w:ilvl w:val="0"/>
                <w:numId w:val="40"/>
              </w:numPr>
              <w:tabs>
                <w:tab w:val="left" w:pos="8789"/>
                <w:tab w:val="left" w:pos="9072"/>
              </w:tabs>
              <w:spacing w:before="120"/>
              <w:ind w:left="426" w:hanging="284"/>
              <w:rPr>
                <w:rFonts w:asciiTheme="minorHAnsi" w:hAnsiTheme="minorHAnsi"/>
                <w:color w:val="000000" w:themeColor="text1"/>
                <w:sz w:val="20"/>
                <w:szCs w:val="20"/>
              </w:rPr>
            </w:pPr>
            <w:r w:rsidRPr="005944DA">
              <w:rPr>
                <w:rFonts w:asciiTheme="minorHAnsi" w:hAnsiTheme="minorHAnsi"/>
                <w:color w:val="000000" w:themeColor="text1"/>
                <w:sz w:val="20"/>
                <w:szCs w:val="20"/>
              </w:rPr>
              <w:t>Ensures that the contractor informs the affected communities about the Project construction activities and other Project issues (Grievance mechanism, trainings etc.)</w:t>
            </w:r>
          </w:p>
          <w:p w14:paraId="151289F9" w14:textId="1BE3E53D" w:rsidR="0003030A" w:rsidRPr="005944DA" w:rsidRDefault="0048211F" w:rsidP="005407F1">
            <w:pPr>
              <w:pStyle w:val="ListeParagraf"/>
              <w:keepLines/>
              <w:numPr>
                <w:ilvl w:val="0"/>
                <w:numId w:val="40"/>
              </w:numPr>
              <w:tabs>
                <w:tab w:val="left" w:pos="8789"/>
                <w:tab w:val="left" w:pos="9072"/>
              </w:tabs>
              <w:spacing w:before="120"/>
              <w:rPr>
                <w:rFonts w:asciiTheme="minorHAnsi" w:hAnsiTheme="minorHAnsi"/>
                <w:color w:val="000000" w:themeColor="text1"/>
                <w:sz w:val="20"/>
                <w:szCs w:val="20"/>
              </w:rPr>
            </w:pPr>
            <w:r w:rsidRPr="005944DA">
              <w:rPr>
                <w:rFonts w:asciiTheme="minorHAnsi" w:hAnsiTheme="minorHAnsi"/>
                <w:color w:val="000000" w:themeColor="text1"/>
                <w:sz w:val="20"/>
                <w:szCs w:val="20"/>
              </w:rPr>
              <w:t>Serving as primary point of contact for affected communities and other stakeholders.</w:t>
            </w:r>
          </w:p>
        </w:tc>
      </w:tr>
    </w:tbl>
    <w:p w14:paraId="5987E8CB" w14:textId="77777777" w:rsidR="00516F53" w:rsidRPr="005944DA" w:rsidRDefault="00516F53" w:rsidP="005407F1">
      <w:pPr>
        <w:tabs>
          <w:tab w:val="left" w:pos="8789"/>
          <w:tab w:val="left" w:pos="9072"/>
        </w:tabs>
        <w:rPr>
          <w:color w:val="000000" w:themeColor="text1"/>
          <w:sz w:val="4"/>
          <w:szCs w:val="4"/>
        </w:rPr>
      </w:pPr>
    </w:p>
    <w:p w14:paraId="243295D5" w14:textId="77777777" w:rsidR="008D5AE3" w:rsidRPr="005944DA" w:rsidRDefault="008D5AE3" w:rsidP="005407F1">
      <w:pPr>
        <w:tabs>
          <w:tab w:val="left" w:pos="8789"/>
          <w:tab w:val="left" w:pos="9072"/>
        </w:tabs>
        <w:rPr>
          <w:color w:val="000000" w:themeColor="text1"/>
          <w:sz w:val="4"/>
          <w:szCs w:val="4"/>
        </w:rPr>
      </w:pPr>
    </w:p>
    <w:p w14:paraId="0C6BD9BF" w14:textId="77777777" w:rsidR="008D5AE3" w:rsidRPr="005944DA" w:rsidRDefault="008D5AE3" w:rsidP="005407F1">
      <w:pPr>
        <w:tabs>
          <w:tab w:val="left" w:pos="8789"/>
          <w:tab w:val="left" w:pos="9072"/>
        </w:tabs>
        <w:rPr>
          <w:color w:val="000000" w:themeColor="text1"/>
          <w:sz w:val="4"/>
          <w:szCs w:val="4"/>
        </w:rPr>
      </w:pPr>
    </w:p>
    <w:p w14:paraId="6272D8A1" w14:textId="77777777" w:rsidR="008D5AE3" w:rsidRPr="005944DA" w:rsidRDefault="008D5AE3" w:rsidP="005407F1">
      <w:pPr>
        <w:tabs>
          <w:tab w:val="left" w:pos="8789"/>
          <w:tab w:val="left" w:pos="9072"/>
        </w:tabs>
        <w:rPr>
          <w:color w:val="000000" w:themeColor="text1"/>
          <w:sz w:val="4"/>
          <w:szCs w:val="4"/>
        </w:rPr>
      </w:pPr>
    </w:p>
    <w:p w14:paraId="5B521585" w14:textId="77777777" w:rsidR="00834215" w:rsidRPr="005944DA" w:rsidRDefault="00834215" w:rsidP="005407F1">
      <w:pPr>
        <w:tabs>
          <w:tab w:val="left" w:pos="8789"/>
          <w:tab w:val="left" w:pos="9072"/>
        </w:tabs>
        <w:rPr>
          <w:color w:val="000000" w:themeColor="text1"/>
          <w:sz w:val="4"/>
          <w:szCs w:val="4"/>
        </w:rPr>
        <w:sectPr w:rsidR="00834215" w:rsidRPr="005944DA" w:rsidSect="0053104E">
          <w:headerReference w:type="even" r:id="rId31"/>
          <w:headerReference w:type="default" r:id="rId32"/>
          <w:footerReference w:type="default" r:id="rId33"/>
          <w:headerReference w:type="first" r:id="rId34"/>
          <w:pgSz w:w="16840" w:h="11900" w:orient="landscape" w:code="9"/>
          <w:pgMar w:top="1134" w:right="2410" w:bottom="1134" w:left="1701" w:header="851" w:footer="851" w:gutter="0"/>
          <w:cols w:space="720"/>
          <w:noEndnote/>
          <w:docGrid w:linePitch="360"/>
        </w:sectPr>
      </w:pPr>
    </w:p>
    <w:p w14:paraId="091D052C" w14:textId="117A4D46" w:rsidR="00287B07" w:rsidRPr="005944DA" w:rsidRDefault="00627C24" w:rsidP="005407F1">
      <w:pPr>
        <w:pStyle w:val="Balk1"/>
        <w:tabs>
          <w:tab w:val="left" w:pos="8789"/>
          <w:tab w:val="left" w:pos="9072"/>
        </w:tabs>
      </w:pPr>
      <w:bookmarkStart w:id="1247" w:name="_Toc174245979"/>
      <w:bookmarkStart w:id="1248" w:name="_Toc174246064"/>
      <w:bookmarkStart w:id="1249" w:name="_Toc174246413"/>
      <w:bookmarkStart w:id="1250" w:name="_Toc174246745"/>
      <w:bookmarkStart w:id="1251" w:name="_Toc174247021"/>
      <w:bookmarkStart w:id="1252" w:name="_Toc174247162"/>
      <w:bookmarkStart w:id="1253" w:name="_Toc174247502"/>
      <w:bookmarkStart w:id="1254" w:name="_Toc174247677"/>
      <w:bookmarkStart w:id="1255" w:name="_Toc174247815"/>
      <w:bookmarkStart w:id="1256" w:name="_Toc174248161"/>
      <w:bookmarkStart w:id="1257" w:name="_Toc174249365"/>
      <w:bookmarkStart w:id="1258" w:name="_Toc174249786"/>
      <w:bookmarkStart w:id="1259" w:name="_Toc174252213"/>
      <w:bookmarkStart w:id="1260" w:name="_Toc174252695"/>
      <w:bookmarkStart w:id="1261" w:name="_Toc174329626"/>
      <w:bookmarkStart w:id="1262" w:name="_Toc168304176"/>
      <w:bookmarkStart w:id="1263" w:name="_Toc168306465"/>
      <w:bookmarkStart w:id="1264" w:name="_Toc168332267"/>
      <w:bookmarkStart w:id="1265" w:name="_Toc168332922"/>
      <w:bookmarkStart w:id="1266" w:name="_Toc168304177"/>
      <w:bookmarkStart w:id="1267" w:name="_Toc168306466"/>
      <w:bookmarkStart w:id="1268" w:name="_Toc168332268"/>
      <w:bookmarkStart w:id="1269" w:name="_Toc168332923"/>
      <w:bookmarkStart w:id="1270" w:name="_Toc168304178"/>
      <w:bookmarkStart w:id="1271" w:name="_Toc168306467"/>
      <w:bookmarkStart w:id="1272" w:name="_Toc168332269"/>
      <w:bookmarkStart w:id="1273" w:name="_Toc168332924"/>
      <w:bookmarkStart w:id="1274" w:name="_Toc168304179"/>
      <w:bookmarkStart w:id="1275" w:name="_Toc168306468"/>
      <w:bookmarkStart w:id="1276" w:name="_Toc168332270"/>
      <w:bookmarkStart w:id="1277" w:name="_Toc168332925"/>
      <w:bookmarkStart w:id="1278" w:name="_Toc168304180"/>
      <w:bookmarkStart w:id="1279" w:name="_Toc168306469"/>
      <w:bookmarkStart w:id="1280" w:name="_Toc168332271"/>
      <w:bookmarkStart w:id="1281" w:name="_Toc168332926"/>
      <w:bookmarkStart w:id="1282" w:name="_Toc166210901"/>
      <w:bookmarkStart w:id="1283" w:name="_Toc166211229"/>
      <w:bookmarkStart w:id="1284" w:name="_Toc166211396"/>
      <w:bookmarkStart w:id="1285" w:name="_Toc166249168"/>
      <w:bookmarkStart w:id="1286" w:name="_Toc210122561"/>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5944DA">
        <w:lastRenderedPageBreak/>
        <w:t>6</w:t>
      </w:r>
      <w:r w:rsidR="00C10301" w:rsidRPr="005944DA">
        <w:t xml:space="preserve">. </w:t>
      </w:r>
      <w:r w:rsidR="0019632C" w:rsidRPr="005944DA">
        <w:t>STAKEHOLDER ENGAGEMENT</w:t>
      </w:r>
      <w:bookmarkEnd w:id="1286"/>
    </w:p>
    <w:p w14:paraId="1A943C52" w14:textId="77777777" w:rsidR="0019632C" w:rsidRPr="005944DA" w:rsidRDefault="0019632C" w:rsidP="005407F1">
      <w:pPr>
        <w:tabs>
          <w:tab w:val="left" w:pos="8789"/>
          <w:tab w:val="left" w:pos="9072"/>
        </w:tabs>
        <w:rPr>
          <w:rFonts w:cs="Tahoma"/>
          <w:color w:val="000000" w:themeColor="text1"/>
        </w:rPr>
      </w:pPr>
      <w:bookmarkStart w:id="1287" w:name="_Toc165769597"/>
      <w:bookmarkStart w:id="1288" w:name="_Toc165802077"/>
      <w:bookmarkStart w:id="1289" w:name="_Toc166067054"/>
      <w:bookmarkStart w:id="1290" w:name="_Toc166069280"/>
      <w:bookmarkStart w:id="1291" w:name="_Toc166210903"/>
      <w:bookmarkStart w:id="1292" w:name="_Toc166211231"/>
      <w:bookmarkStart w:id="1293" w:name="_Toc166211398"/>
      <w:bookmarkStart w:id="1294" w:name="_Toc166249170"/>
      <w:bookmarkStart w:id="1295" w:name="_Hlk89697510"/>
      <w:bookmarkEnd w:id="1287"/>
      <w:bookmarkEnd w:id="1288"/>
      <w:bookmarkEnd w:id="1289"/>
      <w:bookmarkEnd w:id="1290"/>
      <w:bookmarkEnd w:id="1291"/>
      <w:bookmarkEnd w:id="1292"/>
      <w:bookmarkEnd w:id="1293"/>
      <w:bookmarkEnd w:id="1294"/>
      <w:r w:rsidRPr="005944DA">
        <w:rPr>
          <w:rFonts w:cs="Tahoma"/>
          <w:color w:val="000000" w:themeColor="text1"/>
        </w:rPr>
        <w:t>The main objective of the Stakeholder Engagement is to ensure that all relevant stakeholders (individuals, groups and organizations) affected by and/or interested in the Project are involved in the Project activities and the flow of information to and from these stakeholders is continuous throughout the Project. Stakeholder engagement is an important activity for such Projects; because it enables the stakeholders to be informed at every stage of the Project, to express their expectations and concerns, and to establish an open communication channel with the stakeholders in the activities carried out by the investor. The objectives of the stakeholder engagement are generally as follows:</w:t>
      </w:r>
    </w:p>
    <w:p w14:paraId="43DACFEF" w14:textId="77777777" w:rsidR="0019632C" w:rsidRPr="005944DA" w:rsidRDefault="0019632C" w:rsidP="005407F1">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Identifying stakeholders directly or indirectly affected by the Project and/or are interested in the Project.</w:t>
      </w:r>
    </w:p>
    <w:p w14:paraId="3C67DBDE" w14:textId="77777777" w:rsidR="0019632C" w:rsidRPr="005944DA" w:rsidRDefault="0019632C" w:rsidP="005407F1">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Identification and planning of stakeholder engagement activities that will begin during Project preparation and planning and continue with the implementation of the Project.</w:t>
      </w:r>
    </w:p>
    <w:p w14:paraId="776A9788" w14:textId="77777777" w:rsidR="0019632C" w:rsidRPr="005944DA" w:rsidRDefault="0019632C" w:rsidP="005407F1">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Determining the frequency, content, information sharing and level of participation of consultation activities</w:t>
      </w:r>
    </w:p>
    <w:p w14:paraId="4F442BF9" w14:textId="77777777" w:rsidR="0019632C" w:rsidRPr="005944DA" w:rsidRDefault="0019632C" w:rsidP="005407F1">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Establishment of Grievance Mechanism that will create an open communication channel for stakeholders at every stage of the Project.</w:t>
      </w:r>
    </w:p>
    <w:p w14:paraId="0557DB22" w14:textId="77777777" w:rsidR="0019632C" w:rsidRPr="005944DA" w:rsidRDefault="0019632C" w:rsidP="005407F1">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Ensuring that concerns and expectations expressed by stakeholders are addressed during the decision-making and planning stages of the Project.</w:t>
      </w:r>
    </w:p>
    <w:bookmarkEnd w:id="1295"/>
    <w:p w14:paraId="6DCC08C6" w14:textId="77777777" w:rsidR="002F63C8" w:rsidRPr="005944DA" w:rsidRDefault="002F63C8" w:rsidP="005407F1">
      <w:pPr>
        <w:pStyle w:val="ListeParagraf"/>
        <w:tabs>
          <w:tab w:val="left" w:pos="8789"/>
          <w:tab w:val="left" w:pos="9072"/>
        </w:tabs>
        <w:spacing w:before="120" w:after="0"/>
        <w:rPr>
          <w:color w:val="000000" w:themeColor="text1"/>
          <w:sz w:val="20"/>
          <w:szCs w:val="20"/>
        </w:rPr>
      </w:pPr>
    </w:p>
    <w:p w14:paraId="1D43224B" w14:textId="13D4ACE3" w:rsidR="004D33E5" w:rsidRPr="005944DA" w:rsidRDefault="00627C24" w:rsidP="005407F1">
      <w:pPr>
        <w:pStyle w:val="Balk2"/>
        <w:tabs>
          <w:tab w:val="left" w:pos="8789"/>
          <w:tab w:val="left" w:pos="9072"/>
        </w:tabs>
      </w:pPr>
      <w:bookmarkStart w:id="1296" w:name="_Toc210122562"/>
      <w:r w:rsidRPr="005944DA">
        <w:t>6</w:t>
      </w:r>
      <w:r w:rsidR="00C10301" w:rsidRPr="005944DA">
        <w:t xml:space="preserve">.1. </w:t>
      </w:r>
      <w:r w:rsidR="0019632C" w:rsidRPr="005944DA">
        <w:t>Stakeholder Engagement Plan</w:t>
      </w:r>
      <w:bookmarkStart w:id="1297" w:name="_Toc166235306"/>
      <w:bookmarkStart w:id="1298" w:name="_Toc166248296"/>
      <w:bookmarkStart w:id="1299" w:name="_Toc166248385"/>
      <w:bookmarkStart w:id="1300" w:name="_Toc166069284"/>
      <w:bookmarkStart w:id="1301" w:name="_Toc166210907"/>
      <w:bookmarkStart w:id="1302" w:name="_Toc166211235"/>
      <w:bookmarkStart w:id="1303" w:name="_Toc166211402"/>
      <w:bookmarkStart w:id="1304" w:name="_Toc166249174"/>
      <w:bookmarkEnd w:id="1296"/>
      <w:bookmarkEnd w:id="1297"/>
      <w:bookmarkEnd w:id="1298"/>
      <w:bookmarkEnd w:id="1299"/>
      <w:bookmarkEnd w:id="1300"/>
      <w:bookmarkEnd w:id="1301"/>
      <w:bookmarkEnd w:id="1302"/>
      <w:bookmarkEnd w:id="1303"/>
      <w:bookmarkEnd w:id="1304"/>
    </w:p>
    <w:p w14:paraId="3B64DD99" w14:textId="60F93F7A" w:rsidR="004D33E5" w:rsidRPr="005944DA" w:rsidRDefault="004D33E5" w:rsidP="005407F1">
      <w:pPr>
        <w:tabs>
          <w:tab w:val="left" w:pos="8789"/>
          <w:tab w:val="left" w:pos="9072"/>
        </w:tabs>
        <w:rPr>
          <w:rFonts w:cs="Tahoma"/>
          <w:color w:val="000000" w:themeColor="text1"/>
        </w:rPr>
      </w:pPr>
      <w:r w:rsidRPr="005944DA">
        <w:rPr>
          <w:rFonts w:cs="Tahoma"/>
          <w:color w:val="000000" w:themeColor="text1"/>
        </w:rPr>
        <w:t xml:space="preserve">A separate Stakeholder Engagement Plan (SEP) has been prepared for the </w:t>
      </w:r>
      <w:r w:rsidR="00E14795" w:rsidRPr="005944DA">
        <w:rPr>
          <w:rFonts w:cs="Tahoma"/>
          <w:color w:val="000000" w:themeColor="text1"/>
        </w:rPr>
        <w:t>CDRC</w:t>
      </w:r>
      <w:r w:rsidRPr="005944DA">
        <w:rPr>
          <w:rFonts w:cs="Tahoma"/>
          <w:color w:val="000000" w:themeColor="text1"/>
        </w:rPr>
        <w:t xml:space="preserve"> Project, based on the World Bank's Environmental and Social Standard 10 on Stakeholder Engagement</w:t>
      </w:r>
      <w:r w:rsidR="00CB383A" w:rsidRPr="005944DA">
        <w:rPr>
          <w:rFonts w:cs="Tahoma"/>
          <w:color w:val="000000" w:themeColor="text1"/>
        </w:rPr>
        <w:t xml:space="preserve"> and Information Disclosure</w:t>
      </w:r>
      <w:r w:rsidRPr="005944DA">
        <w:rPr>
          <w:rFonts w:cs="Tahoma"/>
          <w:color w:val="000000" w:themeColor="text1"/>
        </w:rPr>
        <w:t>.</w:t>
      </w:r>
      <w:r w:rsidRPr="005944DA">
        <w:rPr>
          <w:rStyle w:val="DipnotBavurusu"/>
          <w:rFonts w:cs="Tahoma"/>
          <w:color w:val="000000" w:themeColor="text1"/>
        </w:rPr>
        <w:footnoteReference w:id="28"/>
      </w:r>
    </w:p>
    <w:p w14:paraId="44B5BD40" w14:textId="5505224E" w:rsidR="004D33E5" w:rsidRPr="005944DA" w:rsidRDefault="004E4367" w:rsidP="005407F1">
      <w:pPr>
        <w:tabs>
          <w:tab w:val="left" w:pos="8789"/>
          <w:tab w:val="left" w:pos="9072"/>
        </w:tabs>
        <w:rPr>
          <w:rFonts w:cs="Tahoma"/>
          <w:color w:val="000000" w:themeColor="text1"/>
        </w:rPr>
      </w:pPr>
      <w:r w:rsidRPr="005944DA">
        <w:rPr>
          <w:rFonts w:cs="Tahoma"/>
          <w:color w:val="000000" w:themeColor="text1"/>
        </w:rPr>
        <w:t>Public consultation and information dissemination will be conducted by the Urban Transformation Presidency 's Project Management Unit Social Experts in accordance with the SEP</w:t>
      </w:r>
      <w:r w:rsidR="004D33E5" w:rsidRPr="005944DA">
        <w:rPr>
          <w:rFonts w:cs="Tahoma"/>
          <w:color w:val="000000" w:themeColor="text1"/>
        </w:rPr>
        <w:t xml:space="preserve">. The </w:t>
      </w:r>
      <w:r w:rsidR="009B7DF2" w:rsidRPr="005944DA">
        <w:rPr>
          <w:rFonts w:cs="Tahoma"/>
          <w:color w:val="000000" w:themeColor="text1"/>
        </w:rPr>
        <w:t>Istanbul</w:t>
      </w:r>
      <w:r w:rsidR="00C30289" w:rsidRPr="005944DA">
        <w:rPr>
          <w:rFonts w:cs="Tahoma"/>
          <w:color w:val="000000" w:themeColor="text1"/>
        </w:rPr>
        <w:t xml:space="preserve"> ESMP</w:t>
      </w:r>
      <w:r w:rsidR="004D33E5" w:rsidRPr="005944DA">
        <w:rPr>
          <w:rFonts w:cs="Tahoma"/>
          <w:color w:val="000000" w:themeColor="text1"/>
        </w:rPr>
        <w:t xml:space="preserve">, sub-project specific </w:t>
      </w:r>
      <w:r w:rsidR="005407F1" w:rsidRPr="005944DA">
        <w:rPr>
          <w:rFonts w:cs="Tahoma"/>
          <w:color w:val="000000" w:themeColor="text1"/>
        </w:rPr>
        <w:lastRenderedPageBreak/>
        <w:t>C</w:t>
      </w:r>
      <w:r w:rsidR="00FF5DA4" w:rsidRPr="005944DA">
        <w:rPr>
          <w:rFonts w:cs="Tahoma"/>
          <w:color w:val="000000" w:themeColor="text1"/>
        </w:rPr>
        <w:t>-</w:t>
      </w:r>
      <w:r w:rsidR="004D33E5" w:rsidRPr="005944DA">
        <w:rPr>
          <w:rFonts w:cs="Tahoma"/>
          <w:color w:val="000000" w:themeColor="text1"/>
        </w:rPr>
        <w:t xml:space="preserve">ESMP Checklists, and other environmental and social documents (such as neighborhood-level ESIAs and ESAPs, if they are required to be prepared) will be disclosed in the UTP </w:t>
      </w:r>
      <w:r w:rsidR="001E4850" w:rsidRPr="005944DA">
        <w:rPr>
          <w:rFonts w:cs="Tahoma"/>
          <w:color w:val="000000" w:themeColor="text1"/>
        </w:rPr>
        <w:t>webpage</w:t>
      </w:r>
      <w:r w:rsidR="001E4850" w:rsidRPr="005944DA">
        <w:rPr>
          <w:rFonts w:cs="Tahoma"/>
          <w:color w:val="000000" w:themeColor="text1"/>
          <w:vertAlign w:val="superscript"/>
        </w:rPr>
        <w:t>13</w:t>
      </w:r>
      <w:r w:rsidR="004D33E5" w:rsidRPr="005944DA">
        <w:rPr>
          <w:rFonts w:cs="Tahoma"/>
          <w:color w:val="000000" w:themeColor="text1"/>
        </w:rPr>
        <w:t xml:space="preserve"> </w:t>
      </w:r>
      <w:r w:rsidR="000B1039" w:rsidRPr="005944DA">
        <w:rPr>
          <w:rFonts w:cs="Tahoma"/>
          <w:color w:val="000000" w:themeColor="text1"/>
        </w:rPr>
        <w:t xml:space="preserve">developed </w:t>
      </w:r>
      <w:r w:rsidR="004D33E5" w:rsidRPr="005944DA">
        <w:rPr>
          <w:rFonts w:cs="Tahoma"/>
          <w:color w:val="000000" w:themeColor="text1"/>
        </w:rPr>
        <w:t>specifically for the Project. Stakeholders will be able to provide feedback on these documents.</w:t>
      </w:r>
    </w:p>
    <w:p w14:paraId="30C83A83" w14:textId="58EAA093" w:rsidR="006B6AFD" w:rsidRPr="005944DA" w:rsidRDefault="006B6AFD" w:rsidP="006B6AFD">
      <w:pPr>
        <w:pStyle w:val="Balk2"/>
        <w:tabs>
          <w:tab w:val="left" w:pos="8789"/>
          <w:tab w:val="left" w:pos="9072"/>
        </w:tabs>
      </w:pPr>
      <w:bookmarkStart w:id="1305" w:name="_Toc210122563"/>
      <w:r w:rsidRPr="005944DA">
        <w:t>6.2. Consultation of this ESMP</w:t>
      </w:r>
      <w:bookmarkEnd w:id="1305"/>
    </w:p>
    <w:p w14:paraId="188FD971" w14:textId="1A41AD55" w:rsidR="00EF2605" w:rsidRPr="005944DA" w:rsidRDefault="00EF2605" w:rsidP="00EF2605">
      <w:pPr>
        <w:tabs>
          <w:tab w:val="left" w:pos="8789"/>
          <w:tab w:val="left" w:pos="9072"/>
        </w:tabs>
        <w:rPr>
          <w:rFonts w:cs="Tahoma"/>
          <w:color w:val="000000" w:themeColor="text1"/>
        </w:rPr>
      </w:pPr>
      <w:r w:rsidRPr="005944DA">
        <w:rPr>
          <w:rFonts w:cs="Tahoma"/>
          <w:color w:val="000000" w:themeColor="text1"/>
        </w:rPr>
        <w:t>A consultation meeting was held to present and discuss the Istanbul Province ESMP of the CDRC Project, which was disclosed on the Project website. During the meeting, stakeholders were informed about the potential environmental and social risks and impacts of the Project activities to be implemented within the administrative boundaries of Istanbul province, the grievance mechanism (GM) was explained, and the roles and responsibilities of different parties involved in Project implementation were outlines, in addition to receiving feedback and responding to questions related to the Project. The meeting was held on Wednesday, August 6, 2025, at 11:00 a.m. at the Ataşehir Conference Hall of Emlak Konut GYO Inc. in Istanbul.</w:t>
      </w:r>
    </w:p>
    <w:p w14:paraId="123D7CFC" w14:textId="12D54E29" w:rsidR="002A395A" w:rsidRPr="005944DA" w:rsidRDefault="00F94896" w:rsidP="002A395A">
      <w:pPr>
        <w:tabs>
          <w:tab w:val="left" w:pos="8789"/>
          <w:tab w:val="left" w:pos="9072"/>
        </w:tabs>
        <w:rPr>
          <w:rFonts w:cs="Tahoma"/>
          <w:color w:val="000000" w:themeColor="text1"/>
        </w:rPr>
      </w:pPr>
      <w:r w:rsidRPr="005944DA">
        <w:rPr>
          <w:rFonts w:cs="Tahoma"/>
          <w:color w:val="000000" w:themeColor="text1"/>
        </w:rPr>
        <w:t xml:space="preserve">On behalf of Urban Transformation Presidency (UTP), the Head of the Department of External Finance Environmental and Social (E&amp;S) Team’s coordinator as well as specialists in finance, procurement, environment and social (including OHS and resettlement), civil engineering, and monitoring and evaluation participated in the meeting to convey the required technical and procedural details and to respond to questions and feedback from the participants. </w:t>
      </w:r>
      <w:r w:rsidR="00861CB8" w:rsidRPr="00413DFF">
        <w:rPr>
          <w:rFonts w:cs="Tahoma"/>
          <w:color w:val="000000" w:themeColor="text1"/>
        </w:rPr>
        <w:t xml:space="preserve"> For more qualitative information and stakeholder opinions collected during the preparation phase of the CDRC Project, please see Annex 3 and Annex 17.</w:t>
      </w:r>
    </w:p>
    <w:p w14:paraId="5F10B48B" w14:textId="2A69F08C" w:rsidR="00C92926" w:rsidRPr="005944DA" w:rsidRDefault="002A395A" w:rsidP="005407F1">
      <w:pPr>
        <w:tabs>
          <w:tab w:val="left" w:pos="8789"/>
          <w:tab w:val="left" w:pos="9072"/>
        </w:tabs>
        <w:rPr>
          <w:rFonts w:eastAsiaTheme="majorEastAsia" w:cstheme="majorBidi"/>
          <w:b/>
          <w:color w:val="000000" w:themeColor="text1"/>
          <w:sz w:val="28"/>
          <w:szCs w:val="40"/>
        </w:rPr>
      </w:pPr>
      <w:r w:rsidRPr="005944DA">
        <w:rPr>
          <w:rFonts w:cs="Tahoma"/>
          <w:color w:val="000000" w:themeColor="text1"/>
        </w:rPr>
        <w:t>The session reviewed the ESMP’s objectives, its implications for sub-projects, the Project’s Grievance Mechanism, and roles and responsibilities during implementation. The E&amp;S Team presented the Project’s environmental and social framework, stakeholder engagement, resettlement, and occupational health and safety, and shared lessons learned from Izmir to facilitate implementation in Istanbul; planned province-specific activities were introduced in general terms. A written question period yielded submissions, which were grouped and addressed thematically. Key themes included application launch timing and channels; the establishment of consultation offices; the possibility of combining the national “Yarısı Bizden” support program with the CDRC; eligibility considerations for land-share or lump-sum contract models, joint ventures, and contractor classification; block/plot-based applications; credit repayment schedules aligned with construction completion; treatment of ownership based on land title etc.</w:t>
      </w:r>
      <w:r w:rsidR="00861CB8" w:rsidRPr="00413DFF">
        <w:rPr>
          <w:rStyle w:val="DipnotBavurusu"/>
          <w:color w:val="000000" w:themeColor="text1"/>
        </w:rPr>
        <w:footnoteReference w:id="29"/>
      </w:r>
    </w:p>
    <w:p w14:paraId="7F0DDA1E" w14:textId="20E02FB7" w:rsidR="002B3E7C" w:rsidRPr="005944DA" w:rsidRDefault="00627C24" w:rsidP="005407F1">
      <w:pPr>
        <w:pStyle w:val="Balk1"/>
        <w:tabs>
          <w:tab w:val="left" w:pos="8789"/>
          <w:tab w:val="left" w:pos="9072"/>
        </w:tabs>
      </w:pPr>
      <w:bookmarkStart w:id="1306" w:name="_Toc210122564"/>
      <w:r w:rsidRPr="005944DA">
        <w:lastRenderedPageBreak/>
        <w:t>7</w:t>
      </w:r>
      <w:r w:rsidR="00C10301" w:rsidRPr="005944DA">
        <w:t xml:space="preserve">. </w:t>
      </w:r>
      <w:r w:rsidR="0013517A" w:rsidRPr="005944DA">
        <w:t>GRIEVANCE MECHANISM</w:t>
      </w:r>
      <w:bookmarkEnd w:id="1306"/>
    </w:p>
    <w:p w14:paraId="53AB896F" w14:textId="42FEB895" w:rsidR="00304B7D" w:rsidRPr="005944DA" w:rsidRDefault="00F1505A" w:rsidP="00304B7D">
      <w:pPr>
        <w:tabs>
          <w:tab w:val="left" w:pos="8789"/>
          <w:tab w:val="left" w:pos="9072"/>
        </w:tabs>
        <w:rPr>
          <w:rFonts w:cs="Tahoma"/>
          <w:color w:val="000000" w:themeColor="text1"/>
        </w:rPr>
      </w:pPr>
      <w:r w:rsidRPr="005944DA">
        <w:rPr>
          <w:rFonts w:cs="Tahoma"/>
          <w:color w:val="000000" w:themeColor="text1"/>
        </w:rPr>
        <w:t xml:space="preserve">The </w:t>
      </w:r>
      <w:r w:rsidR="00304B7D" w:rsidRPr="005944DA">
        <w:rPr>
          <w:rFonts w:cs="Tahoma"/>
          <w:color w:val="000000" w:themeColor="text1"/>
        </w:rPr>
        <w:t>Grievance Mechanism (GM) is an arrangement that provides channels for Project stakeholders to provide feedback and/or voice their concerns and grievances about Project activities.</w:t>
      </w:r>
    </w:p>
    <w:p w14:paraId="76C446DB" w14:textId="77777777" w:rsidR="00304B7D" w:rsidRPr="005944DA" w:rsidRDefault="00304B7D" w:rsidP="00304B7D">
      <w:pPr>
        <w:tabs>
          <w:tab w:val="left" w:pos="8789"/>
          <w:tab w:val="left" w:pos="9072"/>
        </w:tabs>
        <w:rPr>
          <w:rFonts w:cs="Tahoma"/>
          <w:color w:val="000000" w:themeColor="text1"/>
        </w:rPr>
      </w:pPr>
      <w:r w:rsidRPr="005944DA">
        <w:rPr>
          <w:rFonts w:cs="Tahoma"/>
          <w:color w:val="000000" w:themeColor="text1"/>
        </w:rPr>
        <w:t>In accordance with the international requirements, a GM has been established to receive, resolve and follow up the concerns and complaints of the Project-affected and relevant stakeholders within the scope of the Project.</w:t>
      </w:r>
    </w:p>
    <w:p w14:paraId="76D0DF42" w14:textId="6B1126BD" w:rsidR="00F1505A" w:rsidRPr="00413DFF" w:rsidRDefault="00304B7D" w:rsidP="005944DA">
      <w:pPr>
        <w:tabs>
          <w:tab w:val="left" w:pos="8789"/>
          <w:tab w:val="left" w:pos="9072"/>
        </w:tabs>
        <w:rPr>
          <w:rFonts w:cs="Tahoma"/>
          <w:color w:val="000000" w:themeColor="text1"/>
          <w:sz w:val="20"/>
          <w:szCs w:val="20"/>
        </w:rPr>
      </w:pPr>
      <w:r w:rsidRPr="005944DA">
        <w:rPr>
          <w:rFonts w:cs="Tahoma"/>
          <w:color w:val="000000" w:themeColor="text1"/>
        </w:rPr>
        <w:t>The PMU, established under the Urban Transformation Presidency of the Ministry of Environment, Urbanization and Climate Change (MoEUCC), will be accessible to stakeholders through various grievance channels, ALO 181, Presidential Communications Center (CIMER), the project hotline, face-to-face meetings, grievance registration forms, email, phone, and the contact form on the project website. All complaints will be addressed in compliance with the timeframe and details described in the Project’s SEP. Stakeholders also have the right to submit complaints anonymously. (For further details, see</w:t>
      </w:r>
      <w:r w:rsidR="00224377" w:rsidRPr="00413DFF">
        <w:rPr>
          <w:rFonts w:cs="Tahoma"/>
          <w:color w:val="000000" w:themeColor="text1"/>
        </w:rPr>
        <w:t xml:space="preserve"> </w:t>
      </w:r>
      <w:r w:rsidR="00AB1270" w:rsidRPr="00413DFF">
        <w:rPr>
          <w:rFonts w:cs="Tahoma"/>
          <w:color w:val="000000" w:themeColor="text1"/>
        </w:rPr>
        <w:t xml:space="preserve">the </w:t>
      </w:r>
      <w:r w:rsidR="00224377" w:rsidRPr="00413DFF">
        <w:rPr>
          <w:rFonts w:cs="Tahoma"/>
          <w:color w:val="000000" w:themeColor="text1"/>
        </w:rPr>
        <w:t>Istanbul ESMP</w:t>
      </w:r>
      <w:r w:rsidRPr="005944DA">
        <w:rPr>
          <w:rFonts w:cs="Tahoma"/>
          <w:color w:val="000000" w:themeColor="text1"/>
        </w:rPr>
        <w:t xml:space="preserve"> Section 7, Subsection 7.4.1: Registration and Evaluation of Anonymous Complaints.) In addition, grievances may be submitted through the World Bank’s own Grievance Redress Service (GRS).</w:t>
      </w:r>
    </w:p>
    <w:p w14:paraId="24B87BF5" w14:textId="67003376" w:rsidR="00137C7B" w:rsidRPr="00413DFF" w:rsidRDefault="00627C24" w:rsidP="005F5242">
      <w:pPr>
        <w:pStyle w:val="Balk2"/>
      </w:pPr>
      <w:bookmarkStart w:id="1307" w:name="_Toc210122565"/>
      <w:r w:rsidRPr="00413DFF">
        <w:t>7</w:t>
      </w:r>
      <w:r w:rsidR="00C10301" w:rsidRPr="00413DFF">
        <w:t xml:space="preserve">.1. </w:t>
      </w:r>
      <w:r w:rsidR="00137C7B" w:rsidRPr="00413DFF">
        <w:t>Worker’s Grievance Mechanism</w:t>
      </w:r>
      <w:bookmarkEnd w:id="1307"/>
      <w:r w:rsidR="00137C7B" w:rsidRPr="00413DFF">
        <w:t xml:space="preserve"> </w:t>
      </w:r>
    </w:p>
    <w:p w14:paraId="7D568CC1" w14:textId="77777777" w:rsidR="00304B7D" w:rsidRPr="005944DA" w:rsidRDefault="005F5242" w:rsidP="00304B7D">
      <w:pPr>
        <w:tabs>
          <w:tab w:val="left" w:pos="8789"/>
          <w:tab w:val="left" w:pos="9072"/>
        </w:tabs>
        <w:spacing w:before="120" w:after="0"/>
        <w:rPr>
          <w:rFonts w:cs="Tahoma"/>
          <w:bCs/>
          <w:color w:val="000000" w:themeColor="text1"/>
        </w:rPr>
      </w:pPr>
      <w:r w:rsidRPr="005944DA">
        <w:rPr>
          <w:rFonts w:cs="Tahoma"/>
          <w:bCs/>
          <w:color w:val="000000" w:themeColor="text1"/>
        </w:rPr>
        <w:t xml:space="preserve">Contractors </w:t>
      </w:r>
      <w:r w:rsidR="00304B7D" w:rsidRPr="005944DA">
        <w:rPr>
          <w:rFonts w:cs="Tahoma"/>
          <w:bCs/>
          <w:color w:val="000000" w:themeColor="text1"/>
        </w:rPr>
        <w:t>undertaking any construction work will be required to develop a Grievance Mechanism (GM) and will be responsible for collecting, recording, evaluating, and, where possible, resolving grievances raised by any stakeholder regarding the construction activities. Grievances shall be recorded using the Grievance Registration Form and the Grievance Closure Form provided in Annex-1 and Annex-2 of the Project’s Labor Management Procedures (LMP). (See the Project SEP for further details on the grievance mechanism.) Verbal grievances will be documented by the designated personnel of the contractor through the completion of the Grievance Registration Form. Unresolved grievances must be escalated to the relevant persons or institutions. Contractors are also required to submit all grievance records—both resolved and unresolved—to the PMU at the beginning of each week.</w:t>
      </w:r>
    </w:p>
    <w:p w14:paraId="7C62CF35" w14:textId="77777777" w:rsidR="00304B7D" w:rsidRPr="005944DA" w:rsidRDefault="00304B7D" w:rsidP="00304B7D">
      <w:pPr>
        <w:tabs>
          <w:tab w:val="left" w:pos="8789"/>
          <w:tab w:val="left" w:pos="9072"/>
        </w:tabs>
        <w:spacing w:before="120" w:after="0"/>
        <w:rPr>
          <w:rFonts w:cs="Tahoma"/>
          <w:bCs/>
          <w:color w:val="000000" w:themeColor="text1"/>
        </w:rPr>
      </w:pPr>
      <w:r w:rsidRPr="005944DA">
        <w:rPr>
          <w:rFonts w:cs="Tahoma"/>
          <w:bCs/>
          <w:color w:val="000000" w:themeColor="text1"/>
        </w:rPr>
        <w:t>Internal stakeholders include workers (direct and contracted), managers, representatives, and suppliers working for the contractor and subcontractors. The contractors and subcontractors will provide all direct employees and contract workers (and their organizations, where relevant) with access to a grievance mechanism to raise workplace-related concerns.</w:t>
      </w:r>
    </w:p>
    <w:p w14:paraId="75B41146" w14:textId="77777777" w:rsidR="00304B7D" w:rsidRPr="005944DA" w:rsidRDefault="00304B7D" w:rsidP="00304B7D">
      <w:pPr>
        <w:tabs>
          <w:tab w:val="left" w:pos="8789"/>
          <w:tab w:val="left" w:pos="9072"/>
        </w:tabs>
        <w:spacing w:before="120" w:after="0"/>
        <w:rPr>
          <w:rFonts w:cs="Tahoma"/>
          <w:bCs/>
          <w:color w:val="000000" w:themeColor="text1"/>
        </w:rPr>
      </w:pPr>
      <w:r w:rsidRPr="005944DA">
        <w:rPr>
          <w:rFonts w:cs="Tahoma"/>
          <w:bCs/>
          <w:color w:val="000000" w:themeColor="text1"/>
        </w:rPr>
        <w:lastRenderedPageBreak/>
        <w:t>Necessary induction and training programs will be provided during the hiring process for all direct and subcontractor employees. These trainings will cover environmental, social, occupational health and safety (OHS), community health and safety, and the grievance mechanisms. Workers will also be informed about the grievance mechanism during recruitment, including measures in place to protect them against any retaliation for its use.</w:t>
      </w:r>
    </w:p>
    <w:p w14:paraId="18078F5C" w14:textId="391A2B64" w:rsidR="00304B7D" w:rsidRPr="005944DA" w:rsidRDefault="00304B7D" w:rsidP="00304B7D">
      <w:pPr>
        <w:tabs>
          <w:tab w:val="left" w:pos="8789"/>
          <w:tab w:val="left" w:pos="9072"/>
        </w:tabs>
        <w:spacing w:before="120" w:after="0"/>
        <w:rPr>
          <w:rFonts w:cs="Tahoma"/>
          <w:bCs/>
          <w:color w:val="000000" w:themeColor="text1"/>
        </w:rPr>
      </w:pPr>
      <w:r w:rsidRPr="005944DA">
        <w:rPr>
          <w:rFonts w:cs="Tahoma"/>
          <w:bCs/>
          <w:color w:val="000000" w:themeColor="text1"/>
        </w:rPr>
        <w:t xml:space="preserve">The requirements of the </w:t>
      </w:r>
      <w:r w:rsidR="00862334" w:rsidRPr="005944DA">
        <w:rPr>
          <w:rFonts w:cs="Tahoma"/>
          <w:bCs/>
          <w:color w:val="000000" w:themeColor="text1"/>
        </w:rPr>
        <w:t xml:space="preserve">Istanbul </w:t>
      </w:r>
      <w:r w:rsidRPr="005944DA">
        <w:rPr>
          <w:rFonts w:cs="Tahoma"/>
          <w:bCs/>
          <w:color w:val="000000" w:themeColor="text1"/>
        </w:rPr>
        <w:t>ESMP, SEP, and other relevant documents will be clearly communicated through toolbox trainings. Informational posters about the grievance process and grievance/suggestion boxes will be placed in common work areas.</w:t>
      </w:r>
    </w:p>
    <w:p w14:paraId="751389AC" w14:textId="77777777" w:rsidR="00304B7D" w:rsidRPr="005944DA" w:rsidRDefault="00304B7D" w:rsidP="00304B7D">
      <w:pPr>
        <w:tabs>
          <w:tab w:val="left" w:pos="8789"/>
          <w:tab w:val="left" w:pos="9072"/>
        </w:tabs>
        <w:spacing w:before="120" w:after="0"/>
        <w:rPr>
          <w:rFonts w:cs="Tahoma"/>
          <w:bCs/>
          <w:color w:val="000000" w:themeColor="text1"/>
        </w:rPr>
      </w:pPr>
      <w:r w:rsidRPr="005944DA">
        <w:rPr>
          <w:rFonts w:cs="Tahoma"/>
          <w:bCs/>
          <w:color w:val="000000" w:themeColor="text1"/>
        </w:rPr>
        <w:t>Contractors will ensure that employees are informed about the anonymous grievance procedure and will encourage them to raise concerns in a safe environment by guaranteeing anonymity and confidentiality. Anonymous grievances will be evaluated in accordance with the steps outlined in the Project SEP. These will go through investigation/review processes, and each stage will be documented in the grievance mechanism system. Complaints requiring confidentiality will not be disclosed to third parties, and no official notifications or responses will be issued in such cases.</w:t>
      </w:r>
    </w:p>
    <w:p w14:paraId="09956FBE" w14:textId="77777777" w:rsidR="00304B7D" w:rsidRPr="005944DA" w:rsidRDefault="00304B7D" w:rsidP="00304B7D">
      <w:pPr>
        <w:tabs>
          <w:tab w:val="left" w:pos="8789"/>
          <w:tab w:val="left" w:pos="9072"/>
        </w:tabs>
        <w:spacing w:before="120" w:after="0"/>
        <w:rPr>
          <w:rFonts w:cs="Tahoma"/>
          <w:bCs/>
          <w:color w:val="000000" w:themeColor="text1"/>
        </w:rPr>
      </w:pPr>
      <w:r w:rsidRPr="005944DA">
        <w:rPr>
          <w:rFonts w:cs="Tahoma"/>
          <w:bCs/>
          <w:color w:val="000000" w:themeColor="text1"/>
        </w:rPr>
        <w:t>The key principles of the grievance and feedback mechanism are as follows:</w:t>
      </w:r>
    </w:p>
    <w:p w14:paraId="44EC80FF" w14:textId="3BFF788A" w:rsidR="00304B7D" w:rsidRPr="005944DA" w:rsidRDefault="00304B7D" w:rsidP="005944DA">
      <w:pPr>
        <w:pStyle w:val="ListeParagraf"/>
        <w:numPr>
          <w:ilvl w:val="1"/>
          <w:numId w:val="41"/>
        </w:numPr>
        <w:tabs>
          <w:tab w:val="left" w:pos="8789"/>
          <w:tab w:val="left" w:pos="9072"/>
        </w:tabs>
        <w:spacing w:before="120" w:after="0"/>
        <w:rPr>
          <w:rFonts w:cs="Tahoma"/>
          <w:bCs/>
          <w:color w:val="000000" w:themeColor="text1"/>
        </w:rPr>
      </w:pPr>
      <w:r w:rsidRPr="005944DA">
        <w:rPr>
          <w:rFonts w:cs="Tahoma"/>
          <w:bCs/>
          <w:color w:val="000000" w:themeColor="text1"/>
        </w:rPr>
        <w:t>Ensure impartiality, confidentiality, and free of coercion or intimidation.</w:t>
      </w:r>
    </w:p>
    <w:p w14:paraId="401DA096" w14:textId="52C01E79" w:rsidR="00304B7D" w:rsidRPr="005944DA" w:rsidRDefault="00304B7D" w:rsidP="005944DA">
      <w:pPr>
        <w:pStyle w:val="ListeParagraf"/>
        <w:numPr>
          <w:ilvl w:val="1"/>
          <w:numId w:val="41"/>
        </w:numPr>
        <w:tabs>
          <w:tab w:val="left" w:pos="8789"/>
          <w:tab w:val="left" w:pos="9072"/>
        </w:tabs>
        <w:spacing w:before="120" w:after="0"/>
        <w:rPr>
          <w:rFonts w:cs="Tahoma"/>
          <w:bCs/>
          <w:color w:val="000000" w:themeColor="text1"/>
        </w:rPr>
      </w:pPr>
      <w:r w:rsidRPr="005944DA">
        <w:rPr>
          <w:rFonts w:cs="Tahoma"/>
          <w:bCs/>
          <w:color w:val="000000" w:themeColor="text1"/>
        </w:rPr>
        <w:t>Resolve concerns within the time frames specified in the Project SEP.</w:t>
      </w:r>
    </w:p>
    <w:p w14:paraId="4BA66E30" w14:textId="2F5DE7B7" w:rsidR="00304B7D" w:rsidRPr="005944DA" w:rsidRDefault="00304B7D" w:rsidP="005944DA">
      <w:pPr>
        <w:pStyle w:val="ListeParagraf"/>
        <w:numPr>
          <w:ilvl w:val="1"/>
          <w:numId w:val="41"/>
        </w:numPr>
        <w:tabs>
          <w:tab w:val="left" w:pos="8789"/>
          <w:tab w:val="left" w:pos="9072"/>
        </w:tabs>
        <w:spacing w:before="120" w:after="0"/>
        <w:rPr>
          <w:rFonts w:cs="Tahoma"/>
          <w:bCs/>
          <w:color w:val="000000" w:themeColor="text1"/>
        </w:rPr>
      </w:pPr>
      <w:r w:rsidRPr="005944DA">
        <w:rPr>
          <w:rFonts w:cs="Tahoma"/>
          <w:bCs/>
          <w:color w:val="000000" w:themeColor="text1"/>
        </w:rPr>
        <w:t>Provide a transparent and understandable consultative process that is appropriate and easily accessible.</w:t>
      </w:r>
    </w:p>
    <w:p w14:paraId="4ADDFD28" w14:textId="408F3691" w:rsidR="00304B7D" w:rsidRPr="005944DA" w:rsidRDefault="00304B7D" w:rsidP="005944DA">
      <w:pPr>
        <w:pStyle w:val="ListeParagraf"/>
        <w:numPr>
          <w:ilvl w:val="1"/>
          <w:numId w:val="41"/>
        </w:numPr>
        <w:tabs>
          <w:tab w:val="left" w:pos="8789"/>
          <w:tab w:val="left" w:pos="9072"/>
        </w:tabs>
        <w:spacing w:before="120" w:after="0"/>
        <w:rPr>
          <w:rFonts w:cs="Tahoma"/>
          <w:bCs/>
          <w:color w:val="000000" w:themeColor="text1"/>
        </w:rPr>
      </w:pPr>
      <w:r w:rsidRPr="005944DA">
        <w:rPr>
          <w:rFonts w:cs="Tahoma"/>
          <w:bCs/>
          <w:color w:val="000000" w:themeColor="text1"/>
        </w:rPr>
        <w:t>Offer the option to submit grievances and feedback anonymously.</w:t>
      </w:r>
    </w:p>
    <w:p w14:paraId="4145B994" w14:textId="512D1F68" w:rsidR="00304B7D" w:rsidRPr="005944DA" w:rsidRDefault="00304B7D" w:rsidP="005944DA">
      <w:pPr>
        <w:pStyle w:val="ListeParagraf"/>
        <w:numPr>
          <w:ilvl w:val="1"/>
          <w:numId w:val="41"/>
        </w:numPr>
        <w:tabs>
          <w:tab w:val="left" w:pos="8789"/>
          <w:tab w:val="left" w:pos="9072"/>
        </w:tabs>
        <w:spacing w:before="120" w:after="0"/>
        <w:rPr>
          <w:rFonts w:cs="Tahoma"/>
          <w:bCs/>
          <w:color w:val="000000" w:themeColor="text1"/>
        </w:rPr>
      </w:pPr>
      <w:r w:rsidRPr="005944DA">
        <w:rPr>
          <w:rFonts w:cs="Tahoma"/>
          <w:bCs/>
          <w:color w:val="000000" w:themeColor="text1"/>
        </w:rPr>
        <w:t>Ensure access to the mechanism is free of charge and without retaliation against the complainant.</w:t>
      </w:r>
    </w:p>
    <w:p w14:paraId="69A27ED5" w14:textId="4B1AC49A" w:rsidR="00304B7D" w:rsidRPr="005944DA" w:rsidRDefault="00304B7D" w:rsidP="005944DA">
      <w:pPr>
        <w:pStyle w:val="ListeParagraf"/>
        <w:numPr>
          <w:ilvl w:val="1"/>
          <w:numId w:val="41"/>
        </w:numPr>
        <w:tabs>
          <w:tab w:val="left" w:pos="8789"/>
          <w:tab w:val="left" w:pos="9072"/>
        </w:tabs>
        <w:spacing w:before="120" w:after="0"/>
        <w:rPr>
          <w:rFonts w:cs="Tahoma"/>
          <w:bCs/>
          <w:color w:val="000000" w:themeColor="text1"/>
        </w:rPr>
      </w:pPr>
      <w:r w:rsidRPr="005944DA">
        <w:rPr>
          <w:rFonts w:cs="Tahoma"/>
          <w:bCs/>
          <w:color w:val="000000" w:themeColor="text1"/>
        </w:rPr>
        <w:t>Not restrict access to judicial or administrative remedies.</w:t>
      </w:r>
    </w:p>
    <w:p w14:paraId="6094D597" w14:textId="183B1767" w:rsidR="00B85FB9" w:rsidRPr="005944DA" w:rsidRDefault="00193CB8" w:rsidP="00304B7D">
      <w:pPr>
        <w:pStyle w:val="Balk2"/>
        <w:tabs>
          <w:tab w:val="left" w:pos="8789"/>
          <w:tab w:val="left" w:pos="9072"/>
        </w:tabs>
      </w:pPr>
      <w:r w:rsidRPr="005944DA">
        <w:rPr>
          <w:rFonts w:cs="Tahoma"/>
          <w:bCs/>
        </w:rPr>
        <w:t xml:space="preserve"> </w:t>
      </w:r>
      <w:bookmarkStart w:id="1308" w:name="_Toc174249794"/>
      <w:bookmarkStart w:id="1309" w:name="_Toc174252221"/>
      <w:bookmarkStart w:id="1310" w:name="_Toc174252703"/>
      <w:bookmarkStart w:id="1311" w:name="_Toc174329634"/>
      <w:bookmarkStart w:id="1312" w:name="_Toc174459938"/>
      <w:bookmarkStart w:id="1313" w:name="_Toc174249795"/>
      <w:bookmarkStart w:id="1314" w:name="_Toc174252222"/>
      <w:bookmarkStart w:id="1315" w:name="_Toc174252704"/>
      <w:bookmarkStart w:id="1316" w:name="_Toc174329635"/>
      <w:bookmarkStart w:id="1317" w:name="_Toc174459939"/>
      <w:bookmarkStart w:id="1318" w:name="_Toc174237442"/>
      <w:bookmarkStart w:id="1319" w:name="_Toc174245987"/>
      <w:bookmarkStart w:id="1320" w:name="_Toc174246072"/>
      <w:bookmarkStart w:id="1321" w:name="_Toc174246421"/>
      <w:bookmarkStart w:id="1322" w:name="_Toc174246753"/>
      <w:bookmarkStart w:id="1323" w:name="_Toc174247029"/>
      <w:bookmarkStart w:id="1324" w:name="_Toc174247170"/>
      <w:bookmarkStart w:id="1325" w:name="_Toc174247510"/>
      <w:bookmarkStart w:id="1326" w:name="_Toc174247685"/>
      <w:bookmarkStart w:id="1327" w:name="_Toc174247823"/>
      <w:bookmarkStart w:id="1328" w:name="_Toc174248169"/>
      <w:bookmarkStart w:id="1329" w:name="_Toc174249373"/>
      <w:bookmarkStart w:id="1330" w:name="_Toc174249796"/>
      <w:bookmarkStart w:id="1331" w:name="_Toc174252223"/>
      <w:bookmarkStart w:id="1332" w:name="_Toc174252705"/>
      <w:bookmarkStart w:id="1333" w:name="_Toc174329636"/>
      <w:bookmarkStart w:id="1334" w:name="_Toc174237443"/>
      <w:bookmarkStart w:id="1335" w:name="_Toc174245988"/>
      <w:bookmarkStart w:id="1336" w:name="_Toc174246073"/>
      <w:bookmarkStart w:id="1337" w:name="_Toc174246422"/>
      <w:bookmarkStart w:id="1338" w:name="_Toc174246754"/>
      <w:bookmarkStart w:id="1339" w:name="_Toc174247030"/>
      <w:bookmarkStart w:id="1340" w:name="_Toc174247171"/>
      <w:bookmarkStart w:id="1341" w:name="_Toc174247511"/>
      <w:bookmarkStart w:id="1342" w:name="_Toc174247686"/>
      <w:bookmarkStart w:id="1343" w:name="_Toc174247824"/>
      <w:bookmarkStart w:id="1344" w:name="_Toc174248170"/>
      <w:bookmarkStart w:id="1345" w:name="_Toc174249374"/>
      <w:bookmarkStart w:id="1346" w:name="_Toc174249797"/>
      <w:bookmarkStart w:id="1347" w:name="_Toc174252224"/>
      <w:bookmarkStart w:id="1348" w:name="_Toc174252706"/>
      <w:bookmarkStart w:id="1349" w:name="_Toc174329637"/>
      <w:bookmarkStart w:id="1350" w:name="_Toc174237444"/>
      <w:bookmarkStart w:id="1351" w:name="_Toc174245989"/>
      <w:bookmarkStart w:id="1352" w:name="_Toc174246074"/>
      <w:bookmarkStart w:id="1353" w:name="_Toc174246423"/>
      <w:bookmarkStart w:id="1354" w:name="_Toc174246755"/>
      <w:bookmarkStart w:id="1355" w:name="_Toc174247031"/>
      <w:bookmarkStart w:id="1356" w:name="_Toc174247172"/>
      <w:bookmarkStart w:id="1357" w:name="_Toc174247512"/>
      <w:bookmarkStart w:id="1358" w:name="_Toc174247687"/>
      <w:bookmarkStart w:id="1359" w:name="_Toc174247825"/>
      <w:bookmarkStart w:id="1360" w:name="_Toc174248171"/>
      <w:bookmarkStart w:id="1361" w:name="_Toc174249375"/>
      <w:bookmarkStart w:id="1362" w:name="_Toc174249798"/>
      <w:bookmarkStart w:id="1363" w:name="_Toc174252225"/>
      <w:bookmarkStart w:id="1364" w:name="_Toc174252707"/>
      <w:bookmarkStart w:id="1365" w:name="_Toc174329638"/>
      <w:bookmarkStart w:id="1366" w:name="_Toc210122566"/>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00627C24" w:rsidRPr="005944DA">
        <w:t>7</w:t>
      </w:r>
      <w:r w:rsidR="00C10301" w:rsidRPr="005944DA">
        <w:t xml:space="preserve">.2. </w:t>
      </w:r>
      <w:r w:rsidR="00B85FB9" w:rsidRPr="005944DA">
        <w:t>Receiving &amp; Registering Grievance</w:t>
      </w:r>
      <w:bookmarkEnd w:id="1366"/>
    </w:p>
    <w:p w14:paraId="0B6CE036" w14:textId="471610E5" w:rsidR="009165AE" w:rsidRPr="005944DA" w:rsidRDefault="00B85FB9" w:rsidP="009165AE">
      <w:pPr>
        <w:tabs>
          <w:tab w:val="left" w:pos="8789"/>
          <w:tab w:val="left" w:pos="9072"/>
        </w:tabs>
        <w:spacing w:before="120" w:after="0"/>
        <w:rPr>
          <w:rFonts w:cs="Tahoma"/>
          <w:color w:val="000000" w:themeColor="text1"/>
        </w:rPr>
      </w:pPr>
      <w:r w:rsidRPr="005944DA">
        <w:rPr>
          <w:rFonts w:cs="Tahoma"/>
          <w:color w:val="000000" w:themeColor="text1"/>
        </w:rPr>
        <w:t xml:space="preserve">All </w:t>
      </w:r>
      <w:r w:rsidR="009165AE" w:rsidRPr="005944DA">
        <w:rPr>
          <w:rFonts w:cs="Tahoma"/>
          <w:color w:val="000000" w:themeColor="text1"/>
        </w:rPr>
        <w:t>complaints received by the relevant administration through the telephone line, contact form or other channels are recorded documented using the Grievance Registration Form (GRF) (Annex 4), and a hard copy of the completed form is provided to the Complainant. The form is then entered into the PMU’s grievance registration system of the MoEUCC on the same business day.</w:t>
      </w:r>
    </w:p>
    <w:p w14:paraId="6AE23F9F" w14:textId="77777777" w:rsidR="009165AE" w:rsidRPr="005944DA" w:rsidRDefault="009165AE" w:rsidP="009165AE">
      <w:pPr>
        <w:tabs>
          <w:tab w:val="left" w:pos="8789"/>
          <w:tab w:val="left" w:pos="9072"/>
        </w:tabs>
        <w:spacing w:before="120" w:after="0"/>
        <w:rPr>
          <w:rFonts w:cs="Tahoma"/>
          <w:color w:val="000000" w:themeColor="text1"/>
        </w:rPr>
      </w:pPr>
      <w:r w:rsidRPr="005944DA">
        <w:rPr>
          <w:rFonts w:cs="Tahoma"/>
          <w:color w:val="000000" w:themeColor="text1"/>
        </w:rPr>
        <w:lastRenderedPageBreak/>
        <w:t>If the GRF cannot be filled out immediately, the following basic information is recorded:</w:t>
      </w:r>
    </w:p>
    <w:p w14:paraId="04AFA5F6" w14:textId="77777777" w:rsidR="009165AE" w:rsidRPr="005944DA" w:rsidRDefault="009165AE" w:rsidP="005944DA">
      <w:pPr>
        <w:pStyle w:val="ListeParagraf"/>
        <w:numPr>
          <w:ilvl w:val="0"/>
          <w:numId w:val="83"/>
        </w:numPr>
        <w:tabs>
          <w:tab w:val="left" w:pos="8789"/>
          <w:tab w:val="left" w:pos="9072"/>
        </w:tabs>
        <w:spacing w:before="120" w:after="0"/>
        <w:rPr>
          <w:rFonts w:cs="Tahoma"/>
          <w:color w:val="000000" w:themeColor="text1"/>
        </w:rPr>
      </w:pPr>
      <w:r w:rsidRPr="005944DA">
        <w:rPr>
          <w:rFonts w:cs="Tahoma"/>
          <w:color w:val="000000" w:themeColor="text1"/>
        </w:rPr>
        <w:t>Complainant's full name (complaints may also be submitted anonymously);</w:t>
      </w:r>
    </w:p>
    <w:p w14:paraId="617E70C2" w14:textId="77777777" w:rsidR="009165AE" w:rsidRPr="005944DA" w:rsidRDefault="009165AE" w:rsidP="005944DA">
      <w:pPr>
        <w:pStyle w:val="ListeParagraf"/>
        <w:numPr>
          <w:ilvl w:val="0"/>
          <w:numId w:val="83"/>
        </w:numPr>
        <w:tabs>
          <w:tab w:val="left" w:pos="8789"/>
          <w:tab w:val="left" w:pos="9072"/>
        </w:tabs>
        <w:spacing w:before="120" w:after="0"/>
        <w:rPr>
          <w:rFonts w:cs="Tahoma"/>
          <w:color w:val="000000" w:themeColor="text1"/>
        </w:rPr>
      </w:pPr>
      <w:r w:rsidRPr="005944DA">
        <w:rPr>
          <w:rFonts w:cs="Tahoma"/>
          <w:color w:val="000000" w:themeColor="text1"/>
        </w:rPr>
        <w:t>Subject of the grievance;</w:t>
      </w:r>
    </w:p>
    <w:p w14:paraId="4AB8AAA0" w14:textId="77777777" w:rsidR="009165AE" w:rsidRPr="005944DA" w:rsidRDefault="009165AE" w:rsidP="005944DA">
      <w:pPr>
        <w:pStyle w:val="ListeParagraf"/>
        <w:numPr>
          <w:ilvl w:val="0"/>
          <w:numId w:val="83"/>
        </w:numPr>
        <w:tabs>
          <w:tab w:val="left" w:pos="8789"/>
          <w:tab w:val="left" w:pos="9072"/>
        </w:tabs>
        <w:spacing w:before="120" w:after="0"/>
        <w:rPr>
          <w:rFonts w:cs="Tahoma"/>
          <w:color w:val="000000" w:themeColor="text1"/>
        </w:rPr>
      </w:pPr>
      <w:r w:rsidRPr="005944DA">
        <w:rPr>
          <w:rFonts w:cs="Tahoma"/>
          <w:color w:val="000000" w:themeColor="text1"/>
        </w:rPr>
        <w:t>Location of the grievance;</w:t>
      </w:r>
    </w:p>
    <w:p w14:paraId="2976A866" w14:textId="77777777" w:rsidR="009165AE" w:rsidRPr="005944DA" w:rsidRDefault="009165AE" w:rsidP="005944DA">
      <w:pPr>
        <w:pStyle w:val="ListeParagraf"/>
        <w:numPr>
          <w:ilvl w:val="0"/>
          <w:numId w:val="83"/>
        </w:numPr>
        <w:tabs>
          <w:tab w:val="left" w:pos="8789"/>
          <w:tab w:val="left" w:pos="9072"/>
        </w:tabs>
        <w:spacing w:before="120" w:after="0"/>
        <w:rPr>
          <w:rFonts w:cs="Tahoma"/>
          <w:color w:val="000000" w:themeColor="text1"/>
        </w:rPr>
      </w:pPr>
      <w:r w:rsidRPr="005944DA">
        <w:rPr>
          <w:rFonts w:cs="Tahoma"/>
          <w:color w:val="000000" w:themeColor="text1"/>
        </w:rPr>
        <w:t>Contact information (phone number, address, e-mail, etc.);</w:t>
      </w:r>
    </w:p>
    <w:p w14:paraId="48271697" w14:textId="77777777" w:rsidR="009165AE" w:rsidRPr="005944DA" w:rsidRDefault="009165AE" w:rsidP="005944DA">
      <w:pPr>
        <w:pStyle w:val="ListeParagraf"/>
        <w:numPr>
          <w:ilvl w:val="0"/>
          <w:numId w:val="83"/>
        </w:numPr>
        <w:tabs>
          <w:tab w:val="left" w:pos="8789"/>
          <w:tab w:val="left" w:pos="9072"/>
        </w:tabs>
        <w:spacing w:before="120" w:after="0"/>
        <w:rPr>
          <w:rFonts w:cs="Tahoma"/>
          <w:color w:val="000000" w:themeColor="text1"/>
        </w:rPr>
      </w:pPr>
      <w:r w:rsidRPr="005944DA">
        <w:rPr>
          <w:rFonts w:cs="Tahoma"/>
          <w:color w:val="000000" w:themeColor="text1"/>
        </w:rPr>
        <w:t>Name of the organization name (if applicable);</w:t>
      </w:r>
    </w:p>
    <w:p w14:paraId="1E9A67EA" w14:textId="77777777" w:rsidR="009165AE" w:rsidRPr="005944DA" w:rsidRDefault="009165AE" w:rsidP="005944DA">
      <w:pPr>
        <w:pStyle w:val="ListeParagraf"/>
        <w:numPr>
          <w:ilvl w:val="0"/>
          <w:numId w:val="83"/>
        </w:numPr>
        <w:tabs>
          <w:tab w:val="left" w:pos="8789"/>
          <w:tab w:val="left" w:pos="9072"/>
        </w:tabs>
        <w:spacing w:before="120" w:after="0"/>
        <w:rPr>
          <w:rFonts w:cs="Tahoma"/>
          <w:color w:val="000000" w:themeColor="text1"/>
        </w:rPr>
      </w:pPr>
      <w:r w:rsidRPr="005944DA">
        <w:rPr>
          <w:rFonts w:cs="Tahoma"/>
          <w:color w:val="000000" w:themeColor="text1"/>
        </w:rPr>
        <w:t>Date and time</w:t>
      </w:r>
    </w:p>
    <w:p w14:paraId="0C465E31" w14:textId="643AE92D" w:rsidR="00E40C68" w:rsidRPr="005944DA" w:rsidRDefault="009165AE" w:rsidP="005944DA">
      <w:pPr>
        <w:tabs>
          <w:tab w:val="left" w:pos="8789"/>
          <w:tab w:val="left" w:pos="9072"/>
        </w:tabs>
        <w:spacing w:before="120" w:after="0"/>
        <w:rPr>
          <w:color w:val="000000" w:themeColor="text1"/>
        </w:rPr>
      </w:pPr>
      <w:r w:rsidRPr="005944DA">
        <w:rPr>
          <w:rFonts w:cs="Tahoma"/>
          <w:color w:val="000000" w:themeColor="text1"/>
        </w:rPr>
        <w:t>Based on the information provided, project teams complete the GRF and register the grievance accordingly. Any corrective actions suggested by the complainant are also recorded in the GRF.</w:t>
      </w:r>
    </w:p>
    <w:p w14:paraId="44D9C028" w14:textId="2F1EC461" w:rsidR="002B3E7C" w:rsidRPr="005944DA" w:rsidRDefault="00627C24" w:rsidP="00982E7E">
      <w:pPr>
        <w:pStyle w:val="Balk2"/>
        <w:tabs>
          <w:tab w:val="left" w:pos="8789"/>
          <w:tab w:val="left" w:pos="9072"/>
        </w:tabs>
      </w:pPr>
      <w:bookmarkStart w:id="1367" w:name="_Toc174249802"/>
      <w:bookmarkStart w:id="1368" w:name="_Toc174252229"/>
      <w:bookmarkStart w:id="1369" w:name="_Toc174252711"/>
      <w:bookmarkStart w:id="1370" w:name="_Toc174329642"/>
      <w:bookmarkStart w:id="1371" w:name="_Toc174249803"/>
      <w:bookmarkStart w:id="1372" w:name="_Toc174252230"/>
      <w:bookmarkStart w:id="1373" w:name="_Toc174252712"/>
      <w:bookmarkStart w:id="1374" w:name="_Toc174329643"/>
      <w:bookmarkStart w:id="1375" w:name="_Toc174249804"/>
      <w:bookmarkStart w:id="1376" w:name="_Toc174252231"/>
      <w:bookmarkStart w:id="1377" w:name="_Toc174252713"/>
      <w:bookmarkStart w:id="1378" w:name="_Toc174329644"/>
      <w:bookmarkStart w:id="1379" w:name="_Toc174249805"/>
      <w:bookmarkStart w:id="1380" w:name="_Toc174252232"/>
      <w:bookmarkStart w:id="1381" w:name="_Toc174252714"/>
      <w:bookmarkStart w:id="1382" w:name="_Toc174329645"/>
      <w:bookmarkStart w:id="1383" w:name="_Toc174249806"/>
      <w:bookmarkStart w:id="1384" w:name="_Toc174252233"/>
      <w:bookmarkStart w:id="1385" w:name="_Toc174252715"/>
      <w:bookmarkStart w:id="1386" w:name="_Toc174329646"/>
      <w:bookmarkStart w:id="1387" w:name="_Toc174249807"/>
      <w:bookmarkStart w:id="1388" w:name="_Toc174252234"/>
      <w:bookmarkStart w:id="1389" w:name="_Toc174252716"/>
      <w:bookmarkStart w:id="1390" w:name="_Toc174329647"/>
      <w:bookmarkStart w:id="1391" w:name="_Toc174249808"/>
      <w:bookmarkStart w:id="1392" w:name="_Toc174252235"/>
      <w:bookmarkStart w:id="1393" w:name="_Toc174252717"/>
      <w:bookmarkStart w:id="1394" w:name="_Toc174329648"/>
      <w:bookmarkStart w:id="1395" w:name="_Toc174249809"/>
      <w:bookmarkStart w:id="1396" w:name="_Toc174252236"/>
      <w:bookmarkStart w:id="1397" w:name="_Toc174252718"/>
      <w:bookmarkStart w:id="1398" w:name="_Toc174329649"/>
      <w:bookmarkStart w:id="1399" w:name="_Toc174249810"/>
      <w:bookmarkStart w:id="1400" w:name="_Toc174252237"/>
      <w:bookmarkStart w:id="1401" w:name="_Toc174252719"/>
      <w:bookmarkStart w:id="1402" w:name="_Toc174329650"/>
      <w:bookmarkStart w:id="1403" w:name="_Toc174249811"/>
      <w:bookmarkStart w:id="1404" w:name="_Toc174252238"/>
      <w:bookmarkStart w:id="1405" w:name="_Toc174252720"/>
      <w:bookmarkStart w:id="1406" w:name="_Toc174329651"/>
      <w:bookmarkStart w:id="1407" w:name="_Toc174249812"/>
      <w:bookmarkStart w:id="1408" w:name="_Toc174252239"/>
      <w:bookmarkStart w:id="1409" w:name="_Toc174252721"/>
      <w:bookmarkStart w:id="1410" w:name="_Toc174329652"/>
      <w:bookmarkStart w:id="1411" w:name="_Toc174237449"/>
      <w:bookmarkStart w:id="1412" w:name="_Toc174245994"/>
      <w:bookmarkStart w:id="1413" w:name="_Toc174246079"/>
      <w:bookmarkStart w:id="1414" w:name="_Toc174246428"/>
      <w:bookmarkStart w:id="1415" w:name="_Toc174246760"/>
      <w:bookmarkStart w:id="1416" w:name="_Toc174247036"/>
      <w:bookmarkStart w:id="1417" w:name="_Toc174247177"/>
      <w:bookmarkStart w:id="1418" w:name="_Toc174247517"/>
      <w:bookmarkStart w:id="1419" w:name="_Toc174247692"/>
      <w:bookmarkStart w:id="1420" w:name="_Toc174247830"/>
      <w:bookmarkStart w:id="1421" w:name="_Toc174248176"/>
      <w:bookmarkStart w:id="1422" w:name="_Toc174249380"/>
      <w:bookmarkStart w:id="1423" w:name="_Toc174249813"/>
      <w:bookmarkStart w:id="1424" w:name="_Toc174252240"/>
      <w:bookmarkStart w:id="1425" w:name="_Toc174252722"/>
      <w:bookmarkStart w:id="1426" w:name="_Toc174329653"/>
      <w:bookmarkStart w:id="1427" w:name="_Toc174459947"/>
      <w:bookmarkStart w:id="1428" w:name="_Toc132802401"/>
      <w:bookmarkStart w:id="1429" w:name="_Toc210122567"/>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sidRPr="005944DA">
        <w:t>7</w:t>
      </w:r>
      <w:r w:rsidR="00C10301" w:rsidRPr="005944DA">
        <w:t xml:space="preserve">.3. </w:t>
      </w:r>
      <w:r w:rsidR="0013517A" w:rsidRPr="005944DA">
        <w:t>Assessment of the Grievance</w:t>
      </w:r>
      <w:bookmarkEnd w:id="1428"/>
      <w:bookmarkEnd w:id="1429"/>
    </w:p>
    <w:p w14:paraId="424CD9D3" w14:textId="6B056F71" w:rsidR="00982E7E" w:rsidRPr="005944DA" w:rsidRDefault="00982E7E" w:rsidP="00982E7E">
      <w:pPr>
        <w:numPr>
          <w:ilvl w:val="0"/>
          <w:numId w:val="15"/>
        </w:numPr>
        <w:tabs>
          <w:tab w:val="left" w:pos="8789"/>
          <w:tab w:val="left" w:pos="9072"/>
        </w:tabs>
        <w:spacing w:before="120" w:after="0"/>
        <w:rPr>
          <w:rFonts w:cs="Tahoma"/>
          <w:color w:val="000000" w:themeColor="text1"/>
        </w:rPr>
      </w:pPr>
      <w:r w:rsidRPr="005944DA">
        <w:rPr>
          <w:rFonts w:cs="Tahoma"/>
          <w:color w:val="000000" w:themeColor="text1"/>
        </w:rPr>
        <w:t>All grievances are reviewed to be classified to determine whether they are genuine or related to Project activities. If the issues/disputes raised are not related to the Project, the complainant is guided to contact the relevant institution or authority. Eligible complaints will be addressed in accordance with the Project's social and environmental standards.</w:t>
      </w:r>
    </w:p>
    <w:p w14:paraId="194D46C0" w14:textId="77777777" w:rsidR="00982E7E" w:rsidRPr="005944DA" w:rsidRDefault="00982E7E" w:rsidP="00982E7E">
      <w:pPr>
        <w:numPr>
          <w:ilvl w:val="0"/>
          <w:numId w:val="15"/>
        </w:numPr>
        <w:tabs>
          <w:tab w:val="left" w:pos="8789"/>
          <w:tab w:val="left" w:pos="9072"/>
        </w:tabs>
        <w:spacing w:before="120" w:after="0"/>
        <w:rPr>
          <w:rFonts w:cs="Tahoma"/>
          <w:color w:val="000000" w:themeColor="text1"/>
        </w:rPr>
      </w:pPr>
      <w:r w:rsidRPr="005944DA">
        <w:rPr>
          <w:rFonts w:cs="Tahoma"/>
          <w:color w:val="000000" w:themeColor="text1"/>
        </w:rPr>
        <w:t>All grievances received through the hotline, email, or face-to-face communication are recorded, and the Project team contacts the complainant within two (2) business days of registration to explain the grievance response process.</w:t>
      </w:r>
    </w:p>
    <w:p w14:paraId="449FF816" w14:textId="487366EB" w:rsidR="00982E7E" w:rsidRPr="005944DA" w:rsidRDefault="00982E7E" w:rsidP="00982E7E">
      <w:pPr>
        <w:numPr>
          <w:ilvl w:val="0"/>
          <w:numId w:val="15"/>
        </w:numPr>
        <w:tabs>
          <w:tab w:val="left" w:pos="8789"/>
          <w:tab w:val="left" w:pos="9072"/>
        </w:tabs>
        <w:spacing w:before="120" w:after="0"/>
        <w:rPr>
          <w:rFonts w:cs="Tahoma"/>
          <w:color w:val="000000" w:themeColor="text1"/>
        </w:rPr>
      </w:pPr>
      <w:r w:rsidRPr="005944DA">
        <w:rPr>
          <w:rFonts w:cs="Tahoma"/>
          <w:color w:val="000000" w:themeColor="text1"/>
        </w:rPr>
        <w:t>The GM will include a dedicated channel receiving and addressing confidential complaints related to Sexual Exploitation and Abuse/Sexual Harassment (SEA/SH). Special measures will be in place to ensure the confidentiality and sensitive handling of such complaints, and these will be managed in accordance with applicable national laws.</w:t>
      </w:r>
    </w:p>
    <w:p w14:paraId="0159E8AE" w14:textId="709A21B5" w:rsidR="002B3E7C" w:rsidRPr="005944DA" w:rsidRDefault="00982E7E" w:rsidP="005944DA">
      <w:pPr>
        <w:numPr>
          <w:ilvl w:val="0"/>
          <w:numId w:val="15"/>
        </w:numPr>
        <w:tabs>
          <w:tab w:val="left" w:pos="8789"/>
          <w:tab w:val="left" w:pos="9072"/>
        </w:tabs>
        <w:spacing w:before="120" w:after="0"/>
        <w:rPr>
          <w:color w:val="000000" w:themeColor="text1"/>
          <w:sz w:val="20"/>
          <w:szCs w:val="20"/>
        </w:rPr>
      </w:pPr>
      <w:r w:rsidRPr="005944DA">
        <w:rPr>
          <w:rFonts w:cs="Tahoma"/>
          <w:color w:val="000000" w:themeColor="text1"/>
        </w:rPr>
        <w:t xml:space="preserve">The PMU will have investigated and </w:t>
      </w:r>
      <w:r w:rsidR="00727A16" w:rsidRPr="005944DA">
        <w:rPr>
          <w:rFonts w:cs="Tahoma"/>
          <w:color w:val="000000" w:themeColor="text1"/>
        </w:rPr>
        <w:t>responded</w:t>
      </w:r>
      <w:r w:rsidRPr="005944DA">
        <w:rPr>
          <w:rFonts w:cs="Tahoma"/>
          <w:color w:val="000000" w:themeColor="text1"/>
        </w:rPr>
        <w:t xml:space="preserve"> to the grievance within fifteen (15) business days after the complaint’s submission. If the issue requires a more complex investigation, the complainant will be informed of the steps being taken and provided with an updated timeline for resolution.</w:t>
      </w:r>
    </w:p>
    <w:p w14:paraId="227DBB6A" w14:textId="15C6D24C" w:rsidR="002B3E7C" w:rsidRPr="005944DA" w:rsidRDefault="00627C24" w:rsidP="00982E7E">
      <w:pPr>
        <w:pStyle w:val="Balk2"/>
        <w:tabs>
          <w:tab w:val="left" w:pos="8789"/>
          <w:tab w:val="left" w:pos="9072"/>
        </w:tabs>
      </w:pPr>
      <w:bookmarkStart w:id="1430" w:name="_Toc132802402"/>
      <w:bookmarkStart w:id="1431" w:name="_Toc210122568"/>
      <w:r w:rsidRPr="005944DA">
        <w:t>7</w:t>
      </w:r>
      <w:r w:rsidR="00C10301" w:rsidRPr="005944DA">
        <w:t xml:space="preserve">.4. </w:t>
      </w:r>
      <w:r w:rsidR="0013517A" w:rsidRPr="005944DA">
        <w:t>Resolving the Grievance</w:t>
      </w:r>
      <w:bookmarkEnd w:id="1430"/>
      <w:bookmarkEnd w:id="1431"/>
    </w:p>
    <w:p w14:paraId="21090AD1" w14:textId="31E36D8F" w:rsidR="00982E7E" w:rsidRPr="005944DA" w:rsidRDefault="0013517A" w:rsidP="00982E7E">
      <w:pPr>
        <w:numPr>
          <w:ilvl w:val="0"/>
          <w:numId w:val="81"/>
        </w:numPr>
        <w:tabs>
          <w:tab w:val="left" w:pos="8789"/>
          <w:tab w:val="left" w:pos="9072"/>
        </w:tabs>
        <w:spacing w:before="120" w:after="0"/>
        <w:rPr>
          <w:rFonts w:cs="Tahoma"/>
          <w:color w:val="000000" w:themeColor="text1"/>
        </w:rPr>
      </w:pPr>
      <w:r w:rsidRPr="005944DA">
        <w:rPr>
          <w:rFonts w:cs="Tahoma"/>
          <w:color w:val="000000" w:themeColor="text1"/>
        </w:rPr>
        <w:t>Necessary corrective</w:t>
      </w:r>
      <w:r w:rsidR="00982E7E" w:rsidRPr="005944DA">
        <w:rPr>
          <w:rFonts w:cs="Tahoma"/>
          <w:color w:val="000000" w:themeColor="text1"/>
        </w:rPr>
        <w:t xml:space="preserve"> actions</w:t>
      </w:r>
      <w:r w:rsidRPr="005944DA">
        <w:rPr>
          <w:rFonts w:cs="Tahoma"/>
          <w:color w:val="000000" w:themeColor="text1"/>
        </w:rPr>
        <w:t xml:space="preserve"> </w:t>
      </w:r>
      <w:r w:rsidR="00982E7E" w:rsidRPr="005944DA">
        <w:rPr>
          <w:rFonts w:cs="Tahoma"/>
          <w:color w:val="000000" w:themeColor="text1"/>
        </w:rPr>
        <w:t>will be taken to satisfy the complainant.</w:t>
      </w:r>
    </w:p>
    <w:p w14:paraId="72F0A873" w14:textId="77777777" w:rsidR="00982E7E" w:rsidRPr="005944DA" w:rsidRDefault="00982E7E" w:rsidP="00982E7E">
      <w:pPr>
        <w:numPr>
          <w:ilvl w:val="0"/>
          <w:numId w:val="81"/>
        </w:numPr>
        <w:tabs>
          <w:tab w:val="left" w:pos="8789"/>
          <w:tab w:val="left" w:pos="9072"/>
        </w:tabs>
        <w:spacing w:before="120" w:after="0"/>
        <w:rPr>
          <w:rFonts w:cs="Tahoma"/>
          <w:color w:val="000000" w:themeColor="text1"/>
        </w:rPr>
      </w:pPr>
      <w:r w:rsidRPr="005944DA">
        <w:rPr>
          <w:rFonts w:cs="Tahoma"/>
          <w:color w:val="000000" w:themeColor="text1"/>
        </w:rPr>
        <w:t>All parties involved will agree on the corrective actions during the resolution process.</w:t>
      </w:r>
    </w:p>
    <w:p w14:paraId="157B2A48" w14:textId="4407CD29" w:rsidR="00982E7E" w:rsidRPr="005944DA" w:rsidRDefault="00982E7E" w:rsidP="00982E7E">
      <w:pPr>
        <w:numPr>
          <w:ilvl w:val="0"/>
          <w:numId w:val="81"/>
        </w:numPr>
        <w:tabs>
          <w:tab w:val="left" w:pos="8789"/>
          <w:tab w:val="left" w:pos="9072"/>
        </w:tabs>
        <w:spacing w:before="120" w:after="0"/>
        <w:rPr>
          <w:rFonts w:cs="Tahoma"/>
          <w:color w:val="000000" w:themeColor="text1"/>
        </w:rPr>
      </w:pPr>
      <w:r w:rsidRPr="005944DA">
        <w:rPr>
          <w:rFonts w:cs="Tahoma"/>
          <w:color w:val="000000" w:themeColor="text1"/>
        </w:rPr>
        <w:lastRenderedPageBreak/>
        <w:t>The PMU aims to resolve each complaint within thirty (30) Business Days following its initial response. This period may be extended by a written order from the Ministry.</w:t>
      </w:r>
    </w:p>
    <w:p w14:paraId="3111D237" w14:textId="77777777" w:rsidR="00982E7E" w:rsidRPr="005944DA" w:rsidRDefault="00982E7E" w:rsidP="00982E7E">
      <w:pPr>
        <w:numPr>
          <w:ilvl w:val="0"/>
          <w:numId w:val="81"/>
        </w:numPr>
        <w:tabs>
          <w:tab w:val="left" w:pos="8789"/>
          <w:tab w:val="left" w:pos="9072"/>
        </w:tabs>
        <w:spacing w:before="120" w:after="0"/>
        <w:rPr>
          <w:rFonts w:cs="Tahoma"/>
          <w:color w:val="000000" w:themeColor="text1"/>
        </w:rPr>
      </w:pPr>
      <w:r w:rsidRPr="005944DA">
        <w:rPr>
          <w:rFonts w:cs="Tahoma"/>
          <w:color w:val="000000" w:themeColor="text1"/>
        </w:rPr>
        <w:t>Complainants have the right to appeal the decision of the GM. The processing, hearing and communication of the appeal outcome will be completed within 30 business days from the date and appeal is received.</w:t>
      </w:r>
    </w:p>
    <w:p w14:paraId="13BA5B74" w14:textId="77777777" w:rsidR="00982E7E" w:rsidRPr="005944DA" w:rsidRDefault="00982E7E" w:rsidP="00982E7E">
      <w:pPr>
        <w:numPr>
          <w:ilvl w:val="0"/>
          <w:numId w:val="81"/>
        </w:numPr>
        <w:tabs>
          <w:tab w:val="left" w:pos="8789"/>
          <w:tab w:val="left" w:pos="9072"/>
        </w:tabs>
        <w:spacing w:before="120" w:after="0"/>
        <w:rPr>
          <w:rFonts w:cs="Tahoma"/>
          <w:color w:val="000000" w:themeColor="text1"/>
        </w:rPr>
      </w:pPr>
      <w:r w:rsidRPr="005944DA">
        <w:rPr>
          <w:rFonts w:cs="Tahoma"/>
          <w:color w:val="000000" w:themeColor="text1"/>
        </w:rPr>
        <w:t>If complainants are not satisfied with the decision of the PMU or the Ministry, they may pursue legal remedies through the court system.</w:t>
      </w:r>
    </w:p>
    <w:p w14:paraId="6AD4BCF0" w14:textId="7EEC5479" w:rsidR="002B3E7C" w:rsidRPr="00413DFF" w:rsidRDefault="00627C24" w:rsidP="005944DA">
      <w:pPr>
        <w:pStyle w:val="Balk2"/>
        <w:tabs>
          <w:tab w:val="left" w:pos="8789"/>
          <w:tab w:val="left" w:pos="9072"/>
        </w:tabs>
      </w:pPr>
      <w:bookmarkStart w:id="1432" w:name="_Toc132802403"/>
      <w:bookmarkStart w:id="1433" w:name="_Toc210122569"/>
      <w:r w:rsidRPr="00413DFF">
        <w:t>7</w:t>
      </w:r>
      <w:r w:rsidR="00C10301" w:rsidRPr="00413DFF">
        <w:t xml:space="preserve">.5. </w:t>
      </w:r>
      <w:r w:rsidR="0013517A" w:rsidRPr="00413DFF">
        <w:t>Close out of the Grievance</w:t>
      </w:r>
      <w:bookmarkEnd w:id="1432"/>
      <w:bookmarkEnd w:id="1433"/>
    </w:p>
    <w:p w14:paraId="5D827F55" w14:textId="2E39DA52" w:rsidR="00982E7E" w:rsidRPr="005944DA" w:rsidRDefault="00982E7E" w:rsidP="00982E7E">
      <w:pPr>
        <w:tabs>
          <w:tab w:val="left" w:pos="8789"/>
          <w:tab w:val="left" w:pos="9072"/>
        </w:tabs>
        <w:rPr>
          <w:rFonts w:cs="Tahoma"/>
          <w:color w:val="000000" w:themeColor="text1"/>
        </w:rPr>
      </w:pPr>
      <w:r w:rsidRPr="005944DA">
        <w:rPr>
          <w:rFonts w:cs="Tahoma"/>
          <w:color w:val="000000" w:themeColor="text1"/>
        </w:rPr>
        <w:t>Evidence of the corrective actions taken (such as photographs or other relevant documentation from the Site) is collected, and a “Grievance Closure Form (See Annex 5) is signed by both the PMU and the Complainant.</w:t>
      </w:r>
    </w:p>
    <w:p w14:paraId="2D6E72B5" w14:textId="53B49104" w:rsidR="00BF6B22" w:rsidRPr="005944DA" w:rsidRDefault="00982E7E" w:rsidP="005944DA">
      <w:pPr>
        <w:tabs>
          <w:tab w:val="left" w:pos="8789"/>
          <w:tab w:val="left" w:pos="9072"/>
        </w:tabs>
        <w:rPr>
          <w:rFonts w:cs="Tahoma"/>
          <w:color w:val="000000" w:themeColor="text1"/>
        </w:rPr>
      </w:pPr>
      <w:r w:rsidRPr="005944DA">
        <w:rPr>
          <w:rFonts w:cs="Tahoma"/>
          <w:color w:val="000000" w:themeColor="text1"/>
        </w:rPr>
        <w:t>The grievance table, to be prepared by the sub-project contractors, will support the effective management of the resolution process by ensuring that all grievances are properly recorded and monitored.</w:t>
      </w:r>
    </w:p>
    <w:p w14:paraId="38E738A3" w14:textId="424FF03E" w:rsidR="00C9719D" w:rsidRPr="00413DFF" w:rsidRDefault="00627C24" w:rsidP="005944DA">
      <w:pPr>
        <w:pStyle w:val="Balk2"/>
        <w:tabs>
          <w:tab w:val="left" w:pos="8789"/>
          <w:tab w:val="left" w:pos="9072"/>
        </w:tabs>
      </w:pPr>
      <w:bookmarkStart w:id="1434" w:name="_Toc166210915"/>
      <w:bookmarkStart w:id="1435" w:name="_Toc166211243"/>
      <w:bookmarkStart w:id="1436" w:name="_Toc166211410"/>
      <w:bookmarkStart w:id="1437" w:name="_Toc210122570"/>
      <w:r w:rsidRPr="00413DFF">
        <w:t>7</w:t>
      </w:r>
      <w:r w:rsidR="00C10301" w:rsidRPr="00413DFF">
        <w:t xml:space="preserve">.6. </w:t>
      </w:r>
      <w:r w:rsidR="0013517A" w:rsidRPr="00413DFF">
        <w:t>Registration and Evaluation of Anonymous Complaints</w:t>
      </w:r>
      <w:bookmarkEnd w:id="1434"/>
      <w:bookmarkEnd w:id="1435"/>
      <w:bookmarkEnd w:id="1436"/>
      <w:bookmarkEnd w:id="1437"/>
    </w:p>
    <w:p w14:paraId="29FADBD4" w14:textId="63F7975E" w:rsidR="00982E7E" w:rsidRPr="005944DA" w:rsidRDefault="00982E7E" w:rsidP="00982E7E">
      <w:pPr>
        <w:tabs>
          <w:tab w:val="left" w:pos="8789"/>
          <w:tab w:val="left" w:pos="9072"/>
        </w:tabs>
        <w:rPr>
          <w:rFonts w:eastAsia="Arial" w:cs="Tahoma"/>
          <w:color w:val="000000" w:themeColor="text1"/>
          <w:szCs w:val="18"/>
        </w:rPr>
      </w:pPr>
      <w:r w:rsidRPr="005944DA">
        <w:rPr>
          <w:rFonts w:eastAsia="Arial" w:cs="Tahoma"/>
          <w:color w:val="000000" w:themeColor="text1"/>
          <w:szCs w:val="18"/>
        </w:rPr>
        <w:t>When both external and internal stakeholders face issues, concerns or difficulties in providing their contact information and identity information, the complaints they submit will initially be evaluated and recorded as anonymous complaints/suggestions. Stakeholders may submit their concerns and feedback to the request (complaint hotlines without providing their names). Alternatively, they may use any of the defined communication tools to submit complaints about the Project anonymously, without sharing their names or contact address.</w:t>
      </w:r>
    </w:p>
    <w:p w14:paraId="17D015CE" w14:textId="77777777" w:rsidR="00982E7E" w:rsidRPr="005944DA" w:rsidRDefault="00982E7E" w:rsidP="00982E7E">
      <w:pPr>
        <w:tabs>
          <w:tab w:val="left" w:pos="8789"/>
          <w:tab w:val="left" w:pos="9072"/>
        </w:tabs>
        <w:rPr>
          <w:rFonts w:eastAsia="Arial" w:cs="Tahoma"/>
          <w:color w:val="000000" w:themeColor="text1"/>
          <w:szCs w:val="18"/>
        </w:rPr>
      </w:pPr>
      <w:r w:rsidRPr="005944DA">
        <w:rPr>
          <w:rFonts w:eastAsia="Arial" w:cs="Tahoma"/>
          <w:color w:val="000000" w:themeColor="text1"/>
          <w:szCs w:val="18"/>
        </w:rPr>
        <w:t>Anonymous complaints will ve evaluated in accordance with the steps outlined in the grievance workflow. Each case will go through the investigation and examination processes, and every stage will be documented in the grievance mechanism system. Complaints requiring confidentiality will not be disclosed to third parties, and no official notifications or responses will be issued.</w:t>
      </w:r>
    </w:p>
    <w:p w14:paraId="24E145BF" w14:textId="77777777" w:rsidR="00982E7E" w:rsidRPr="005944DA" w:rsidRDefault="00982E7E" w:rsidP="00982E7E">
      <w:pPr>
        <w:tabs>
          <w:tab w:val="left" w:pos="8789"/>
          <w:tab w:val="left" w:pos="9072"/>
        </w:tabs>
        <w:rPr>
          <w:rFonts w:eastAsia="Arial" w:cs="Tahoma"/>
          <w:color w:val="000000" w:themeColor="text1"/>
          <w:szCs w:val="18"/>
        </w:rPr>
      </w:pPr>
      <w:r w:rsidRPr="005944DA">
        <w:rPr>
          <w:rFonts w:eastAsia="Arial" w:cs="Tahoma"/>
          <w:color w:val="000000" w:themeColor="text1"/>
          <w:szCs w:val="18"/>
        </w:rPr>
        <w:t>Although no direct feedback will be provided for anonymous complaints, if the issue is of public relevance and it is deemed necessary, the resolution or general response may be communicated to stakeholders via public notice boards or other general communication tools.</w:t>
      </w:r>
    </w:p>
    <w:p w14:paraId="6659019F" w14:textId="7ED5125A" w:rsidR="00CA173C" w:rsidRPr="005944DA" w:rsidRDefault="00982E7E" w:rsidP="005944DA">
      <w:pPr>
        <w:tabs>
          <w:tab w:val="left" w:pos="8789"/>
          <w:tab w:val="left" w:pos="9072"/>
        </w:tabs>
        <w:rPr>
          <w:rFonts w:cs="Tahoma"/>
          <w:color w:val="000000" w:themeColor="text1"/>
        </w:rPr>
      </w:pPr>
      <w:r w:rsidRPr="005944DA">
        <w:rPr>
          <w:rFonts w:eastAsia="Arial" w:cs="Tahoma"/>
          <w:color w:val="000000" w:themeColor="text1"/>
          <w:szCs w:val="18"/>
        </w:rPr>
        <w:lastRenderedPageBreak/>
        <w:t>A grievance registration log will be maintained to track the registration, monitoring, and resolution of the complaints (see Annex 6).</w:t>
      </w:r>
    </w:p>
    <w:p w14:paraId="03CD65AE" w14:textId="1A548C9F" w:rsidR="00C9719D" w:rsidRPr="00413DFF" w:rsidRDefault="00627C24" w:rsidP="005944DA">
      <w:pPr>
        <w:pStyle w:val="Balk2"/>
        <w:tabs>
          <w:tab w:val="left" w:pos="8789"/>
          <w:tab w:val="left" w:pos="9072"/>
        </w:tabs>
      </w:pPr>
      <w:bookmarkStart w:id="1438" w:name="_Toc132802404"/>
      <w:bookmarkStart w:id="1439" w:name="_Toc210122571"/>
      <w:r w:rsidRPr="00413DFF">
        <w:t>7</w:t>
      </w:r>
      <w:r w:rsidR="00C10301" w:rsidRPr="00413DFF">
        <w:t xml:space="preserve">.7. </w:t>
      </w:r>
      <w:r w:rsidR="0013517A" w:rsidRPr="00413DFF">
        <w:t xml:space="preserve">GM </w:t>
      </w:r>
      <w:r w:rsidR="006B2511" w:rsidRPr="00413DFF">
        <w:t>C</w:t>
      </w:r>
      <w:r w:rsidR="0013517A" w:rsidRPr="00413DFF">
        <w:t xml:space="preserve">ontact </w:t>
      </w:r>
      <w:r w:rsidR="002061D1" w:rsidRPr="00413DFF">
        <w:t>I</w:t>
      </w:r>
      <w:r w:rsidR="0013517A" w:rsidRPr="00413DFF">
        <w:t>nformation</w:t>
      </w:r>
      <w:bookmarkEnd w:id="1438"/>
      <w:bookmarkEnd w:id="1439"/>
    </w:p>
    <w:p w14:paraId="0EFF2599" w14:textId="3CE72567" w:rsidR="00982E7E" w:rsidRPr="00413DFF" w:rsidRDefault="00982E7E" w:rsidP="00982E7E">
      <w:r w:rsidRPr="00413DFF">
        <w:t xml:space="preserve">Stakeholders may use the following channels to formally submit grievances, requests, or suggestions regarding the Project: </w:t>
      </w:r>
    </w:p>
    <w:p w14:paraId="43F32B47" w14:textId="77777777" w:rsidR="00FB5B0E" w:rsidRPr="00413DFF" w:rsidRDefault="00FB5B0E" w:rsidP="005944DA">
      <w:pPr>
        <w:ind w:left="360"/>
        <w:rPr>
          <w:b/>
          <w:bCs/>
        </w:rPr>
      </w:pPr>
      <w:r w:rsidRPr="00413DFF">
        <w:rPr>
          <w:b/>
          <w:bCs/>
        </w:rPr>
        <w:t>CIMER (Presidency’s Communication Center):</w:t>
      </w:r>
    </w:p>
    <w:p w14:paraId="28F1B52A" w14:textId="53623FA3" w:rsidR="00FB5B0E" w:rsidRPr="00413DFF" w:rsidRDefault="00FB5B0E" w:rsidP="00FB5B0E">
      <w:r w:rsidRPr="00413DFF">
        <w:t>Stakeholders may use CIMER to submit all types of requests, complaints, notices, opinions, suggestions, or information requests related to the Project. CIMER enables communication through multiple channels and ensures transparency and accessibility for all citizens.</w:t>
      </w:r>
    </w:p>
    <w:p w14:paraId="6D520DEF" w14:textId="77777777" w:rsidR="00982E7E" w:rsidRPr="005944DA" w:rsidRDefault="00982E7E" w:rsidP="00982E7E">
      <w:pPr>
        <w:rPr>
          <w:b/>
          <w:bCs/>
        </w:rPr>
      </w:pPr>
      <w:r w:rsidRPr="005944DA">
        <w:rPr>
          <w:b/>
          <w:bCs/>
        </w:rPr>
        <w:t xml:space="preserve">ALO 181 (Ministry of Environment, Urbanization and Climate Change Call Center): </w:t>
      </w:r>
    </w:p>
    <w:p w14:paraId="7FED823B" w14:textId="77777777" w:rsidR="00982E7E" w:rsidRPr="00413DFF" w:rsidRDefault="00982E7E" w:rsidP="00982E7E">
      <w:r w:rsidRPr="00413DFF">
        <w:t xml:space="preserve">The MoEUCC receives and examines complaints, notices and information requests from all 81 provinces of Türkiye via ALO 181. Citizens can report issues related to environmental problems, including air, water, soil, radioactive pollution, urban transformation, noise and waste. </w:t>
      </w:r>
    </w:p>
    <w:p w14:paraId="55AA0DBD" w14:textId="1BDC9520" w:rsidR="00982E7E" w:rsidRPr="00413DFF" w:rsidRDefault="00982E7E" w:rsidP="00982E7E">
      <w:r w:rsidRPr="00413DFF">
        <w:t>All notifications received through the call center are forwarded to the relevant General Directorates within the MoEUCC based on the issue’s subject matter. Responses from these units are communicated back to the complainant by call center staff via phone, ensuring prompt feedback. Stakeholder</w:t>
      </w:r>
      <w:r w:rsidR="008426C8" w:rsidRPr="00413DFF">
        <w:t>s</w:t>
      </w:r>
      <w:r w:rsidRPr="00413DFF">
        <w:t xml:space="preserve"> may also contact the Urban Transformation Project (UTP) using this number for any project-related concerns.</w:t>
      </w:r>
    </w:p>
    <w:p w14:paraId="75CB9A87" w14:textId="77777777" w:rsidR="00982E7E" w:rsidRPr="005944DA" w:rsidRDefault="00982E7E" w:rsidP="00982E7E">
      <w:pPr>
        <w:rPr>
          <w:b/>
          <w:bCs/>
        </w:rPr>
      </w:pPr>
      <w:r w:rsidRPr="005944DA">
        <w:rPr>
          <w:b/>
          <w:bCs/>
        </w:rPr>
        <w:t xml:space="preserve">Face-to-Face Communication: </w:t>
      </w:r>
    </w:p>
    <w:p w14:paraId="1EF410ED" w14:textId="77777777" w:rsidR="00982E7E" w:rsidRPr="00413DFF" w:rsidRDefault="00982E7E" w:rsidP="00982E7E">
      <w:r w:rsidRPr="00413DFF">
        <w:t>Complaints may be submitted in person directly to PMU staff during office hours.</w:t>
      </w:r>
    </w:p>
    <w:p w14:paraId="454764D2" w14:textId="4174C041" w:rsidR="00CD4F4A" w:rsidRPr="00413DFF" w:rsidRDefault="00982E7E" w:rsidP="00982E7E">
      <w:r w:rsidRPr="005944DA">
        <w:rPr>
          <w:b/>
          <w:bCs/>
        </w:rPr>
        <w:t>Project Web Page and Contact Form</w:t>
      </w:r>
    </w:p>
    <w:p w14:paraId="143A0C86" w14:textId="233ECDC8" w:rsidR="00982E7E" w:rsidRPr="00413DFF" w:rsidRDefault="00CD4F4A" w:rsidP="00982E7E">
      <w:r w:rsidRPr="00413DFF">
        <w:t>A</w:t>
      </w:r>
      <w:r w:rsidR="00982E7E" w:rsidRPr="00413DFF">
        <w:t xml:space="preserve"> Project specific website is established</w:t>
      </w:r>
      <w:r w:rsidRPr="00413DFF">
        <w:t xml:space="preserve"> and is accessible at </w:t>
      </w:r>
      <w:hyperlink r:id="rId35" w:history="1">
        <w:r w:rsidR="00A20BCE" w:rsidRPr="00413DFF">
          <w:rPr>
            <w:rStyle w:val="Kpr"/>
          </w:rPr>
          <w:t>https://kentseldirenclilik.csb.gov.tr/</w:t>
        </w:r>
      </w:hyperlink>
    </w:p>
    <w:p w14:paraId="18FB9EEA" w14:textId="674F4DC0" w:rsidR="00A20BCE" w:rsidRPr="0080040F" w:rsidRDefault="00A20BCE" w:rsidP="00982E7E">
      <w:r w:rsidRPr="005944DA">
        <w:rPr>
          <w:rFonts w:cs="Tahoma"/>
        </w:rPr>
        <w:t xml:space="preserve">Website contact form: </w:t>
      </w:r>
      <w:hyperlink r:id="rId36" w:history="1">
        <w:r w:rsidRPr="005944DA">
          <w:rPr>
            <w:rStyle w:val="Kpr"/>
            <w:rFonts w:cs="Tahoma"/>
          </w:rPr>
          <w:t>donusumpyb@kdb.gov.tr</w:t>
        </w:r>
      </w:hyperlink>
    </w:p>
    <w:p w14:paraId="17FC0515" w14:textId="68521B5A" w:rsidR="00A20BCE" w:rsidRPr="00413DFF" w:rsidRDefault="00982E7E" w:rsidP="00224377">
      <w:r w:rsidRPr="00413DFF">
        <w:t xml:space="preserve">A dedicated project website has been established to facilitate access to project-related information and grievance submission. Stakeholders can use the email address </w:t>
      </w:r>
      <w:hyperlink r:id="rId37" w:history="1">
        <w:r w:rsidR="00A20BCE" w:rsidRPr="00413DFF">
          <w:rPr>
            <w:rStyle w:val="Kpr"/>
            <w:rFonts w:eastAsia="Times New Roman"/>
          </w:rPr>
          <w:t>dayanikli@kdb.gov.tr</w:t>
        </w:r>
      </w:hyperlink>
      <w:r w:rsidR="00A20BCE" w:rsidRPr="00413DFF">
        <w:rPr>
          <w:rFonts w:eastAsia="Times New Roman"/>
          <w:color w:val="000000"/>
        </w:rPr>
        <w:t>.</w:t>
      </w:r>
      <w:r w:rsidRPr="00413DFF">
        <w:t>or the website contact form to submit grievances or inquiries.</w:t>
      </w:r>
    </w:p>
    <w:p w14:paraId="7AC58F58" w14:textId="7688390C" w:rsidR="002C69FB" w:rsidRPr="00413DFF" w:rsidRDefault="00224377" w:rsidP="002C69FB">
      <w:pPr>
        <w:rPr>
          <w:b/>
          <w:bCs/>
        </w:rPr>
      </w:pPr>
      <w:r w:rsidRPr="00413DFF">
        <w:lastRenderedPageBreak/>
        <w:t xml:space="preserve"> </w:t>
      </w:r>
      <w:r w:rsidR="002C69FB" w:rsidRPr="00413DFF">
        <w:rPr>
          <w:b/>
          <w:bCs/>
        </w:rPr>
        <w:t>Hotline (Ankara Office):</w:t>
      </w:r>
    </w:p>
    <w:p w14:paraId="35F662DA" w14:textId="09D3D3D0" w:rsidR="007F35B9" w:rsidRPr="00413DFF" w:rsidRDefault="002C69FB" w:rsidP="00982E7E">
      <w:r w:rsidRPr="00413DFF" w:rsidDel="00224377">
        <w:t xml:space="preserve">Stakeholders may call the phone number 0 (312) </w:t>
      </w:r>
      <w:r w:rsidR="00812912" w:rsidRPr="00413DFF">
        <w:t xml:space="preserve">216 55 00 </w:t>
      </w:r>
      <w:r w:rsidRPr="00413DFF" w:rsidDel="00224377">
        <w:t>and request to speak with a contact person</w:t>
      </w:r>
      <w:r w:rsidRPr="00413DFF">
        <w:t xml:space="preserve"> from the PIU. </w:t>
      </w:r>
      <w:r w:rsidR="00982E7E" w:rsidRPr="00413DFF">
        <w:t xml:space="preserve">•The </w:t>
      </w:r>
      <w:r w:rsidR="007F35B9" w:rsidRPr="00413DFF">
        <w:t xml:space="preserve">project </w:t>
      </w:r>
      <w:r w:rsidR="00982E7E" w:rsidRPr="00413DFF">
        <w:t>website includes:</w:t>
      </w:r>
    </w:p>
    <w:p w14:paraId="02D05314" w14:textId="1E718D4F" w:rsidR="00982E7E" w:rsidRPr="00413DFF" w:rsidRDefault="00982E7E" w:rsidP="00982E7E">
      <w:r w:rsidRPr="00413DFF">
        <w:t>Announcements and news,</w:t>
      </w:r>
    </w:p>
    <w:p w14:paraId="0D0FE6DB" w14:textId="0546D2C4" w:rsidR="00982E7E" w:rsidRPr="00413DFF" w:rsidRDefault="00982E7E" w:rsidP="005944DA">
      <w:pPr>
        <w:pStyle w:val="ListeParagraf"/>
        <w:numPr>
          <w:ilvl w:val="1"/>
          <w:numId w:val="231"/>
        </w:numPr>
      </w:pPr>
      <w:r w:rsidRPr="00413DFF">
        <w:t>General project information (purpose, components),</w:t>
      </w:r>
    </w:p>
    <w:p w14:paraId="36182911" w14:textId="09104C20" w:rsidR="00982E7E" w:rsidRPr="00413DFF" w:rsidRDefault="00982E7E" w:rsidP="005944DA">
      <w:pPr>
        <w:pStyle w:val="ListeParagraf"/>
        <w:numPr>
          <w:ilvl w:val="1"/>
          <w:numId w:val="231"/>
        </w:numPr>
      </w:pPr>
      <w:r w:rsidRPr="00413DFF">
        <w:t>The ARAAD application link,</w:t>
      </w:r>
    </w:p>
    <w:p w14:paraId="57EC42E9" w14:textId="51450D77" w:rsidR="00982E7E" w:rsidRPr="00413DFF" w:rsidRDefault="00982E7E" w:rsidP="005944DA">
      <w:pPr>
        <w:pStyle w:val="ListeParagraf"/>
        <w:numPr>
          <w:ilvl w:val="1"/>
          <w:numId w:val="231"/>
        </w:numPr>
      </w:pPr>
      <w:r w:rsidRPr="00413DFF">
        <w:t>Guidance for uploading contractor documents,</w:t>
      </w:r>
    </w:p>
    <w:p w14:paraId="1DCFDC15" w14:textId="61225DA7" w:rsidR="00982E7E" w:rsidRPr="00413DFF" w:rsidRDefault="00982E7E" w:rsidP="005944DA">
      <w:pPr>
        <w:pStyle w:val="ListeParagraf"/>
        <w:numPr>
          <w:ilvl w:val="1"/>
          <w:numId w:val="231"/>
        </w:numPr>
      </w:pPr>
      <w:r w:rsidRPr="00413DFF">
        <w:t>Contact details for the Istanbul liaison office,</w:t>
      </w:r>
    </w:p>
    <w:p w14:paraId="4A3AD9A2" w14:textId="7E6FBE2F" w:rsidR="00982E7E" w:rsidRPr="00413DFF" w:rsidRDefault="00982E7E" w:rsidP="005944DA">
      <w:pPr>
        <w:pStyle w:val="ListeParagraf"/>
        <w:numPr>
          <w:ilvl w:val="1"/>
          <w:numId w:val="231"/>
        </w:numPr>
      </w:pPr>
      <w:r w:rsidRPr="00413DFF">
        <w:t>Environmental and social project documents,</w:t>
      </w:r>
    </w:p>
    <w:p w14:paraId="4EBC0B0B" w14:textId="1FE00E35" w:rsidR="00982E7E" w:rsidRPr="00413DFF" w:rsidRDefault="00982E7E" w:rsidP="005944DA">
      <w:pPr>
        <w:pStyle w:val="ListeParagraf"/>
        <w:numPr>
          <w:ilvl w:val="1"/>
          <w:numId w:val="231"/>
        </w:numPr>
      </w:pPr>
      <w:r w:rsidRPr="00413DFF">
        <w:t>Application guides, and</w:t>
      </w:r>
    </w:p>
    <w:p w14:paraId="1F00941E" w14:textId="718DC7EA" w:rsidR="00982E7E" w:rsidRPr="00413DFF" w:rsidRDefault="00982E7E" w:rsidP="005944DA">
      <w:pPr>
        <w:pStyle w:val="ListeParagraf"/>
        <w:numPr>
          <w:ilvl w:val="1"/>
          <w:numId w:val="231"/>
        </w:numPr>
      </w:pPr>
      <w:r w:rsidRPr="00413DFF">
        <w:t>Frequently asked questions.</w:t>
      </w:r>
      <w:r w:rsidR="00224377" w:rsidRPr="00413DFF">
        <w:rPr>
          <w:rStyle w:val="DipnotBavurusu"/>
        </w:rPr>
        <w:footnoteReference w:id="30"/>
      </w:r>
    </w:p>
    <w:p w14:paraId="743F04AF" w14:textId="77777777" w:rsidR="00982E7E" w:rsidRPr="005944DA" w:rsidRDefault="00982E7E" w:rsidP="00982E7E">
      <w:pPr>
        <w:rPr>
          <w:b/>
          <w:bCs/>
        </w:rPr>
      </w:pPr>
      <w:r w:rsidRPr="005944DA">
        <w:rPr>
          <w:b/>
          <w:bCs/>
        </w:rPr>
        <w:t>Awareness-Raising Activities:</w:t>
      </w:r>
    </w:p>
    <w:p w14:paraId="30A399D9" w14:textId="77777777" w:rsidR="00982E7E" w:rsidRPr="00413DFF" w:rsidRDefault="00982E7E" w:rsidP="00982E7E">
      <w:r w:rsidRPr="00413DFF">
        <w:t>The PMU also undertakes various efforts to raise awareness among stakeholders and affected parties about the grievance mechanism. These include the use of the project website, awareness campaigns, advertisements, brochures, posters, and other outreach materials to ensure that the grievance mechanism is well-publicized and accessible to all.</w:t>
      </w:r>
    </w:p>
    <w:p w14:paraId="2C60FDB7" w14:textId="77777777" w:rsidR="007C32D3" w:rsidRPr="00413DFF" w:rsidRDefault="00982E7E">
      <w:r w:rsidRPr="005944DA">
        <w:rPr>
          <w:b/>
          <w:bCs/>
        </w:rPr>
        <w:t>World Bank Grievance Redress System:</w:t>
      </w:r>
    </w:p>
    <w:p w14:paraId="4B4D57E3" w14:textId="0BB379BD" w:rsidR="00896ADB" w:rsidRPr="00413DFF" w:rsidRDefault="00982E7E" w:rsidP="005944DA">
      <w:r w:rsidRPr="00413DFF">
        <w:t>Communities and individuals who believe that they are adversely affected by a World Bank (WB) supported Project may submit complaints to existing Project-level grievance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please visit http://www.worldbank.org/en/projects-operations/products-</w:t>
      </w:r>
      <w:r w:rsidRPr="00413DFF">
        <w:lastRenderedPageBreak/>
        <w:t xml:space="preserve">and-services/grievance-redress-service. For information on how to submit complaints to the World Bank Inspection Panel, please visit www.inspectionpanel.org. </w:t>
      </w:r>
    </w:p>
    <w:p w14:paraId="7DB15144" w14:textId="77777777" w:rsidR="00627C24" w:rsidRPr="005944DA" w:rsidRDefault="00627C24" w:rsidP="005944DA">
      <w:pPr>
        <w:tabs>
          <w:tab w:val="left" w:pos="8789"/>
          <w:tab w:val="left" w:pos="9072"/>
        </w:tabs>
        <w:rPr>
          <w:bCs/>
          <w:sz w:val="24"/>
          <w:szCs w:val="24"/>
        </w:rPr>
      </w:pPr>
      <w:r w:rsidRPr="005944DA">
        <w:rPr>
          <w:b/>
          <w:bCs/>
          <w:sz w:val="24"/>
          <w:szCs w:val="24"/>
        </w:rPr>
        <w:t xml:space="preserve">8. ENVIRONMENTAL &amp; SOCIAL MONITORING </w:t>
      </w:r>
    </w:p>
    <w:p w14:paraId="16352ACE" w14:textId="7D6B5B85" w:rsidR="008D5AE3" w:rsidRPr="00413DFF" w:rsidRDefault="006A5E5C" w:rsidP="00982E7E">
      <w:pPr>
        <w:tabs>
          <w:tab w:val="left" w:pos="8789"/>
          <w:tab w:val="left" w:pos="9072"/>
        </w:tabs>
      </w:pPr>
      <w:r w:rsidRPr="005944DA">
        <w:rPr>
          <w:rFonts w:cs="Tahoma"/>
          <w:color w:val="000000" w:themeColor="text1"/>
          <w:sz w:val="20"/>
          <w:szCs w:val="20"/>
        </w:rPr>
        <w:t>In the table below, the basic requirements and components of the environmental and social monitoring framework are presented. The Environmental and Social Monitoring Plan presented below (Table 3</w:t>
      </w:r>
      <w:r w:rsidR="008D5AE3" w:rsidRPr="005944DA">
        <w:rPr>
          <w:rFonts w:cs="Tahoma"/>
          <w:color w:val="000000" w:themeColor="text1"/>
          <w:sz w:val="20"/>
          <w:szCs w:val="20"/>
        </w:rPr>
        <w:t>2</w:t>
      </w:r>
      <w:r w:rsidRPr="005944DA">
        <w:rPr>
          <w:rFonts w:cs="Tahoma"/>
          <w:color w:val="000000" w:themeColor="text1"/>
          <w:sz w:val="20"/>
          <w:szCs w:val="20"/>
        </w:rPr>
        <w:t xml:space="preserve">) can be expanded and adjusted during the screening activities to be implemented for the sub-projects. </w:t>
      </w:r>
    </w:p>
    <w:p w14:paraId="7B92B9C8" w14:textId="5152419E" w:rsidR="003D5883" w:rsidRPr="00413DFF" w:rsidRDefault="003D5883" w:rsidP="00982E7E">
      <w:pPr>
        <w:pStyle w:val="ResimYazs"/>
        <w:keepNext/>
      </w:pPr>
      <w:bookmarkStart w:id="1440" w:name="_Toc210122644"/>
      <w:r w:rsidRPr="00413DFF">
        <w:t xml:space="preserve">Table </w:t>
      </w:r>
      <w:r w:rsidRPr="00717A83">
        <w:fldChar w:fldCharType="begin"/>
      </w:r>
      <w:r w:rsidRPr="00413DFF">
        <w:instrText xml:space="preserve"> SEQ Table \* ARABIC </w:instrText>
      </w:r>
      <w:r w:rsidRPr="00717A83">
        <w:fldChar w:fldCharType="separate"/>
      </w:r>
      <w:r w:rsidRPr="00413DFF">
        <w:rPr>
          <w:noProof/>
        </w:rPr>
        <w:t>32</w:t>
      </w:r>
      <w:r w:rsidRPr="00717A83">
        <w:fldChar w:fldCharType="end"/>
      </w:r>
      <w:r w:rsidRPr="00413DFF">
        <w:t xml:space="preserve">: </w:t>
      </w:r>
      <w:r w:rsidRPr="00413DFF">
        <w:rPr>
          <w:b w:val="0"/>
          <w:bCs/>
        </w:rPr>
        <w:t>Environmental and Social Monitoring of Retrofitting/Demolition/Reconstruction Works</w:t>
      </w:r>
      <w:bookmarkEnd w:id="1440"/>
    </w:p>
    <w:tbl>
      <w:tblPr>
        <w:tblStyle w:val="TabloKlavuzu"/>
        <w:tblW w:w="10774" w:type="dxa"/>
        <w:tblInd w:w="-289" w:type="dxa"/>
        <w:tblLayout w:type="fixed"/>
        <w:tblCellMar>
          <w:top w:w="28" w:type="dxa"/>
          <w:left w:w="85" w:type="dxa"/>
          <w:bottom w:w="28" w:type="dxa"/>
          <w:right w:w="85" w:type="dxa"/>
        </w:tblCellMar>
        <w:tblLook w:val="04A0" w:firstRow="1" w:lastRow="0" w:firstColumn="1" w:lastColumn="0" w:noHBand="0" w:noVBand="1"/>
      </w:tblPr>
      <w:tblGrid>
        <w:gridCol w:w="426"/>
        <w:gridCol w:w="1276"/>
        <w:gridCol w:w="2835"/>
        <w:gridCol w:w="2693"/>
        <w:gridCol w:w="1559"/>
        <w:gridCol w:w="1985"/>
      </w:tblGrid>
      <w:tr w:rsidR="006B6D59" w:rsidRPr="00413DFF" w14:paraId="59672B87" w14:textId="77777777" w:rsidTr="00982E7E">
        <w:trPr>
          <w:tblHeader/>
        </w:trPr>
        <w:tc>
          <w:tcPr>
            <w:tcW w:w="426" w:type="dxa"/>
            <w:shd w:val="clear" w:color="auto" w:fill="ABB7C1"/>
            <w:vAlign w:val="center"/>
          </w:tcPr>
          <w:p w14:paraId="1AC72A64" w14:textId="77777777" w:rsidR="006A5E5C" w:rsidRPr="005944DA" w:rsidRDefault="006A5E5C" w:rsidP="00982E7E">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No</w:t>
            </w:r>
          </w:p>
        </w:tc>
        <w:tc>
          <w:tcPr>
            <w:tcW w:w="1276" w:type="dxa"/>
            <w:shd w:val="clear" w:color="auto" w:fill="ABB7C1"/>
            <w:vAlign w:val="center"/>
          </w:tcPr>
          <w:p w14:paraId="65B1EC42" w14:textId="77777777" w:rsidR="006A5E5C" w:rsidRPr="005944DA" w:rsidRDefault="006A5E5C" w:rsidP="00982E7E">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Parameter</w:t>
            </w:r>
          </w:p>
        </w:tc>
        <w:tc>
          <w:tcPr>
            <w:tcW w:w="2835" w:type="dxa"/>
            <w:shd w:val="clear" w:color="auto" w:fill="ABB7C1"/>
            <w:vAlign w:val="center"/>
          </w:tcPr>
          <w:p w14:paraId="75C18713" w14:textId="77777777" w:rsidR="006A5E5C" w:rsidRPr="005944DA" w:rsidRDefault="006A5E5C" w:rsidP="00982E7E">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Parameter Details / Mitigation</w:t>
            </w:r>
          </w:p>
        </w:tc>
        <w:tc>
          <w:tcPr>
            <w:tcW w:w="2693" w:type="dxa"/>
            <w:shd w:val="clear" w:color="auto" w:fill="ABB7C1"/>
            <w:vAlign w:val="center"/>
          </w:tcPr>
          <w:p w14:paraId="1C67E1B6" w14:textId="77777777" w:rsidR="006A5E5C" w:rsidRPr="005944DA" w:rsidRDefault="006A5E5C" w:rsidP="00982E7E">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Monitoring Method and Location</w:t>
            </w:r>
          </w:p>
        </w:tc>
        <w:tc>
          <w:tcPr>
            <w:tcW w:w="1559" w:type="dxa"/>
            <w:shd w:val="clear" w:color="auto" w:fill="ABB7C1"/>
            <w:vAlign w:val="center"/>
          </w:tcPr>
          <w:p w14:paraId="584AB5B1" w14:textId="77777777" w:rsidR="006A5E5C" w:rsidRPr="005944DA" w:rsidRDefault="006A5E5C" w:rsidP="00982E7E">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Frequency</w:t>
            </w:r>
          </w:p>
        </w:tc>
        <w:tc>
          <w:tcPr>
            <w:tcW w:w="1985" w:type="dxa"/>
            <w:shd w:val="clear" w:color="auto" w:fill="ABB7C1"/>
            <w:vAlign w:val="center"/>
          </w:tcPr>
          <w:p w14:paraId="45293871" w14:textId="77777777" w:rsidR="006A5E5C" w:rsidRPr="005944DA" w:rsidRDefault="006A5E5C" w:rsidP="00982E7E">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Responsibility</w:t>
            </w:r>
          </w:p>
        </w:tc>
      </w:tr>
      <w:tr w:rsidR="006B6D59" w:rsidRPr="00413DFF" w14:paraId="5440705D" w14:textId="77777777" w:rsidTr="00982E7E">
        <w:tc>
          <w:tcPr>
            <w:tcW w:w="10774" w:type="dxa"/>
            <w:gridSpan w:val="6"/>
            <w:shd w:val="clear" w:color="auto" w:fill="F2F2F2"/>
            <w:vAlign w:val="center"/>
          </w:tcPr>
          <w:p w14:paraId="65FDCA22" w14:textId="4D214EEB" w:rsidR="006A5E5C" w:rsidRPr="005944DA" w:rsidRDefault="006A5E5C" w:rsidP="00982E7E">
            <w:pPr>
              <w:tabs>
                <w:tab w:val="left" w:pos="8789"/>
                <w:tab w:val="left" w:pos="9072"/>
              </w:tabs>
              <w:jc w:val="center"/>
              <w:rPr>
                <w:rFonts w:asciiTheme="minorHAnsi" w:hAnsiTheme="minorHAnsi"/>
                <w:b/>
                <w:bCs/>
                <w:i/>
                <w:iCs/>
                <w:color w:val="000000" w:themeColor="text1"/>
                <w:sz w:val="18"/>
                <w:szCs w:val="18"/>
              </w:rPr>
            </w:pPr>
            <w:r w:rsidRPr="005944DA">
              <w:rPr>
                <w:rFonts w:asciiTheme="minorHAnsi" w:hAnsiTheme="minorHAnsi"/>
                <w:b/>
                <w:bCs/>
                <w:i/>
                <w:iCs/>
                <w:color w:val="000000" w:themeColor="text1"/>
                <w:sz w:val="18"/>
                <w:szCs w:val="18"/>
              </w:rPr>
              <w:t xml:space="preserve">Preparatory stage of the sub-projects whose demolition works are completed and only reconstruction works will be performed </w:t>
            </w:r>
          </w:p>
        </w:tc>
      </w:tr>
      <w:tr w:rsidR="006B6D59" w:rsidRPr="00413DFF" w14:paraId="699452DA" w14:textId="77777777" w:rsidTr="00982E7E">
        <w:trPr>
          <w:trHeight w:val="1907"/>
        </w:trPr>
        <w:tc>
          <w:tcPr>
            <w:tcW w:w="426" w:type="dxa"/>
            <w:vMerge w:val="restart"/>
            <w:shd w:val="clear" w:color="auto" w:fill="F2F2F2"/>
            <w:vAlign w:val="center"/>
          </w:tcPr>
          <w:p w14:paraId="47237CD9"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w:t>
            </w:r>
          </w:p>
        </w:tc>
        <w:tc>
          <w:tcPr>
            <w:tcW w:w="1276" w:type="dxa"/>
            <w:vMerge w:val="restart"/>
            <w:shd w:val="clear" w:color="auto" w:fill="F2F2F2"/>
            <w:vAlign w:val="center"/>
          </w:tcPr>
          <w:p w14:paraId="37795B3D"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Waste Management</w:t>
            </w:r>
          </w:p>
          <w:p w14:paraId="45ADF4CC"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p>
        </w:tc>
        <w:tc>
          <w:tcPr>
            <w:tcW w:w="2835" w:type="dxa"/>
            <w:vMerge w:val="restart"/>
            <w:shd w:val="clear" w:color="auto" w:fill="F2F2F2"/>
            <w:vAlign w:val="center"/>
          </w:tcPr>
          <w:p w14:paraId="3D951472" w14:textId="0513F6CC"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Reuse / recycle / disposal of hazardous &amp; non-hazardous wastes which are present in and around demolition area (if any), whose management were not </w:t>
            </w:r>
            <w:r w:rsidR="009906A2" w:rsidRPr="005944DA">
              <w:rPr>
                <w:rFonts w:asciiTheme="minorHAnsi" w:hAnsiTheme="minorHAnsi"/>
                <w:color w:val="000000" w:themeColor="text1"/>
                <w:sz w:val="18"/>
                <w:szCs w:val="18"/>
              </w:rPr>
              <w:t>carried out</w:t>
            </w:r>
            <w:r w:rsidRPr="005944DA">
              <w:rPr>
                <w:rFonts w:asciiTheme="minorHAnsi" w:hAnsiTheme="minorHAnsi"/>
                <w:color w:val="000000" w:themeColor="text1"/>
                <w:sz w:val="18"/>
                <w:szCs w:val="18"/>
              </w:rPr>
              <w:t xml:space="preserve"> properly.</w:t>
            </w:r>
          </w:p>
        </w:tc>
        <w:tc>
          <w:tcPr>
            <w:tcW w:w="2693" w:type="dxa"/>
            <w:shd w:val="clear" w:color="auto" w:fill="F2F2F2"/>
            <w:vAlign w:val="center"/>
          </w:tcPr>
          <w:p w14:paraId="1B3E2731" w14:textId="6668B6D4"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on and around the sub-project site.</w:t>
            </w:r>
          </w:p>
          <w:p w14:paraId="3A724B1B"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p>
          <w:p w14:paraId="4DB82F83"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Inspection and review of the records and tools of the Grievance Mechanism such as grievance boxes, grievance forms etc. to be present on the impact area of the sub-project.</w:t>
            </w:r>
          </w:p>
          <w:p w14:paraId="2E03933A"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1273103F" w14:textId="5A3AC58C"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1C7FB01F" w14:textId="1BB9603B"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727DE54A" w14:textId="77777777" w:rsidTr="00982E7E">
        <w:trPr>
          <w:trHeight w:val="1995"/>
        </w:trPr>
        <w:tc>
          <w:tcPr>
            <w:tcW w:w="426" w:type="dxa"/>
            <w:vMerge/>
            <w:shd w:val="clear" w:color="auto" w:fill="F2F2F2"/>
            <w:vAlign w:val="center"/>
          </w:tcPr>
          <w:p w14:paraId="7A3B5ADF"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521A0982"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4BEB9AAA" w14:textId="77777777" w:rsidR="006A5E5C" w:rsidRPr="005944DA" w:rsidRDefault="006A5E5C" w:rsidP="00982E7E">
            <w:pPr>
              <w:tabs>
                <w:tab w:val="left" w:pos="8789"/>
                <w:tab w:val="left" w:pos="9072"/>
              </w:tabs>
              <w:rPr>
                <w:rFonts w:asciiTheme="minorHAnsi" w:hAnsiTheme="minorHAnsi"/>
                <w:color w:val="000000" w:themeColor="text1"/>
                <w:sz w:val="18"/>
                <w:szCs w:val="18"/>
              </w:rPr>
            </w:pPr>
          </w:p>
        </w:tc>
        <w:tc>
          <w:tcPr>
            <w:tcW w:w="2693" w:type="dxa"/>
            <w:shd w:val="clear" w:color="auto" w:fill="F2F2F2"/>
            <w:vAlign w:val="center"/>
          </w:tcPr>
          <w:p w14:paraId="28994ED1" w14:textId="31AD7F24"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on and around the sub-project site.</w:t>
            </w:r>
          </w:p>
          <w:p w14:paraId="1C716059"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p>
          <w:p w14:paraId="448A078E"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Inspection and review of the records and tools of the Grievance Mechanism such as grievance boxes, grievance forms etc. to be present on the impact area of the sub-project.</w:t>
            </w:r>
          </w:p>
        </w:tc>
        <w:tc>
          <w:tcPr>
            <w:tcW w:w="1559" w:type="dxa"/>
            <w:shd w:val="clear" w:color="auto" w:fill="F2F2F2"/>
            <w:vAlign w:val="center"/>
          </w:tcPr>
          <w:p w14:paraId="7E50A886"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Weekly</w:t>
            </w:r>
          </w:p>
        </w:tc>
        <w:tc>
          <w:tcPr>
            <w:tcW w:w="1985" w:type="dxa"/>
            <w:shd w:val="clear" w:color="auto" w:fill="F2F2F2"/>
            <w:vAlign w:val="center"/>
          </w:tcPr>
          <w:p w14:paraId="775E29FE"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PMU Individual Specialists in the provinces</w:t>
            </w:r>
          </w:p>
        </w:tc>
      </w:tr>
      <w:tr w:rsidR="006B6D59" w:rsidRPr="00413DFF" w14:paraId="13E16D34" w14:textId="77777777" w:rsidTr="00982E7E">
        <w:tc>
          <w:tcPr>
            <w:tcW w:w="426" w:type="dxa"/>
            <w:shd w:val="clear" w:color="auto" w:fill="F2F2F2"/>
            <w:vAlign w:val="center"/>
          </w:tcPr>
          <w:p w14:paraId="62D23700"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2</w:t>
            </w:r>
          </w:p>
        </w:tc>
        <w:tc>
          <w:tcPr>
            <w:tcW w:w="1276" w:type="dxa"/>
            <w:shd w:val="clear" w:color="auto" w:fill="F2F2F2"/>
            <w:vAlign w:val="center"/>
          </w:tcPr>
          <w:p w14:paraId="3594E33A"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Dust and Noise</w:t>
            </w:r>
          </w:p>
        </w:tc>
        <w:tc>
          <w:tcPr>
            <w:tcW w:w="2835" w:type="dxa"/>
            <w:shd w:val="clear" w:color="auto" w:fill="F2F2F2"/>
            <w:vAlign w:val="center"/>
          </w:tcPr>
          <w:p w14:paraId="2B9B7667"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Implementation of Grievance Mechanism to the grievances (if any) had been informed against dust and noise during the performed demolition works.</w:t>
            </w:r>
          </w:p>
          <w:p w14:paraId="2BDDF4F3" w14:textId="09F53E7E" w:rsidR="004A47C4" w:rsidRPr="005944DA" w:rsidRDefault="004A47C4"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(The measures to be taken regarding these issues are presented in detail in Annex 8.)</w:t>
            </w:r>
          </w:p>
        </w:tc>
        <w:tc>
          <w:tcPr>
            <w:tcW w:w="2693" w:type="dxa"/>
            <w:shd w:val="clear" w:color="auto" w:fill="F2F2F2"/>
            <w:vAlign w:val="center"/>
          </w:tcPr>
          <w:p w14:paraId="7D0ACFB0" w14:textId="77777777"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 xml:space="preserve">Visual Inspection and review of the records of the Grievance </w:t>
            </w:r>
          </w:p>
          <w:p w14:paraId="677A1A12" w14:textId="67F35B65" w:rsidR="006A5E5C" w:rsidRPr="005944DA" w:rsidRDefault="006A5E5C" w:rsidP="00982E7E">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Mechanism to be implemented on and impact area of the sub-project.</w:t>
            </w:r>
          </w:p>
        </w:tc>
        <w:tc>
          <w:tcPr>
            <w:tcW w:w="1559" w:type="dxa"/>
            <w:shd w:val="clear" w:color="auto" w:fill="F2F2F2"/>
            <w:vAlign w:val="center"/>
          </w:tcPr>
          <w:p w14:paraId="52471215"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Weekly</w:t>
            </w:r>
          </w:p>
          <w:p w14:paraId="5315AD47" w14:textId="7E06314A"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01A560D4"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r w:rsidRPr="005944DA" w:rsidDel="00BC2E99">
              <w:rPr>
                <w:rFonts w:asciiTheme="minorHAnsi" w:hAnsiTheme="minorHAnsi"/>
                <w:color w:val="000000" w:themeColor="text1"/>
                <w:sz w:val="18"/>
                <w:szCs w:val="18"/>
              </w:rPr>
              <w:t xml:space="preserve"> </w:t>
            </w:r>
            <w:r w:rsidRPr="005944DA">
              <w:rPr>
                <w:rFonts w:asciiTheme="minorHAnsi" w:hAnsiTheme="minorHAnsi"/>
                <w:color w:val="000000" w:themeColor="text1"/>
                <w:sz w:val="18"/>
                <w:szCs w:val="18"/>
              </w:rPr>
              <w:t>PMU Individual Specialists in the provinces</w:t>
            </w:r>
          </w:p>
          <w:p w14:paraId="408044EF" w14:textId="77777777" w:rsidR="006A5E5C" w:rsidRPr="005944DA" w:rsidRDefault="006A5E5C" w:rsidP="00982E7E">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Contractor / Contractor’s OHS Focal Point</w:t>
            </w:r>
          </w:p>
        </w:tc>
      </w:tr>
      <w:tr w:rsidR="006B6D59" w:rsidRPr="00413DFF" w14:paraId="3D6B8E62" w14:textId="77777777" w:rsidTr="00203652">
        <w:trPr>
          <w:trHeight w:val="3032"/>
        </w:trPr>
        <w:tc>
          <w:tcPr>
            <w:tcW w:w="426" w:type="dxa"/>
            <w:shd w:val="clear" w:color="auto" w:fill="F2F2F2"/>
            <w:vAlign w:val="center"/>
          </w:tcPr>
          <w:p w14:paraId="4A2723CE"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3</w:t>
            </w:r>
          </w:p>
        </w:tc>
        <w:tc>
          <w:tcPr>
            <w:tcW w:w="1276" w:type="dxa"/>
            <w:shd w:val="clear" w:color="auto" w:fill="F2F2F2"/>
            <w:vAlign w:val="center"/>
          </w:tcPr>
          <w:p w14:paraId="5A956D5A"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Community Health and Safety / Traffic</w:t>
            </w:r>
          </w:p>
        </w:tc>
        <w:tc>
          <w:tcPr>
            <w:tcW w:w="2835" w:type="dxa"/>
            <w:shd w:val="clear" w:color="auto" w:fill="F2F2F2"/>
            <w:vAlign w:val="center"/>
          </w:tcPr>
          <w:p w14:paraId="3190F588"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Resolving the traffic congestion problem (if any) which were caused by the demolition activities performed.</w:t>
            </w:r>
          </w:p>
          <w:p w14:paraId="21282219"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Develop Traffic Management Plan</w:t>
            </w:r>
          </w:p>
        </w:tc>
        <w:tc>
          <w:tcPr>
            <w:tcW w:w="2693" w:type="dxa"/>
            <w:shd w:val="clear" w:color="auto" w:fill="F2F2F2"/>
            <w:vAlign w:val="center"/>
          </w:tcPr>
          <w:p w14:paraId="1BB0DBB2" w14:textId="4E9DF0E6"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on and around the sub-project site.</w:t>
            </w:r>
          </w:p>
          <w:p w14:paraId="6AE9017F"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p>
          <w:p w14:paraId="07EB4A12"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Inspection and review of the records and tools of the Grievance Mechanism such as grievance boxes, grievance forms</w:t>
            </w:r>
            <w:r w:rsidRPr="005944DA" w:rsidDel="004E4367">
              <w:rPr>
                <w:rFonts w:asciiTheme="minorHAnsi" w:hAnsiTheme="minorHAnsi"/>
                <w:color w:val="000000" w:themeColor="text1"/>
                <w:sz w:val="18"/>
                <w:szCs w:val="18"/>
              </w:rPr>
              <w:t xml:space="preserve"> </w:t>
            </w:r>
            <w:r w:rsidRPr="005944DA">
              <w:rPr>
                <w:rFonts w:asciiTheme="minorHAnsi" w:hAnsiTheme="minorHAnsi"/>
                <w:color w:val="000000" w:themeColor="text1"/>
                <w:sz w:val="18"/>
                <w:szCs w:val="18"/>
              </w:rPr>
              <w:t>etc. to be present on the impact area of the sub-project.</w:t>
            </w:r>
          </w:p>
        </w:tc>
        <w:tc>
          <w:tcPr>
            <w:tcW w:w="1559" w:type="dxa"/>
            <w:shd w:val="clear" w:color="auto" w:fill="F2F2F2"/>
            <w:vAlign w:val="center"/>
          </w:tcPr>
          <w:p w14:paraId="68853B6D"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Weekly</w:t>
            </w:r>
          </w:p>
        </w:tc>
        <w:tc>
          <w:tcPr>
            <w:tcW w:w="1985" w:type="dxa"/>
            <w:shd w:val="clear" w:color="auto" w:fill="F2F2F2"/>
            <w:vAlign w:val="center"/>
          </w:tcPr>
          <w:p w14:paraId="5A45A8DA"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PMU Individual Specialists in the provinces</w:t>
            </w:r>
          </w:p>
        </w:tc>
      </w:tr>
      <w:tr w:rsidR="006B6D59" w:rsidRPr="00413DFF" w14:paraId="1E105FF9" w14:textId="77777777" w:rsidTr="00203652">
        <w:tc>
          <w:tcPr>
            <w:tcW w:w="10774" w:type="dxa"/>
            <w:gridSpan w:val="6"/>
            <w:shd w:val="clear" w:color="auto" w:fill="F2F2F2"/>
            <w:vAlign w:val="center"/>
          </w:tcPr>
          <w:p w14:paraId="6242219D" w14:textId="77777777" w:rsidR="006A5E5C" w:rsidRPr="005944DA" w:rsidRDefault="006A5E5C" w:rsidP="00203652">
            <w:pPr>
              <w:tabs>
                <w:tab w:val="left" w:pos="8789"/>
                <w:tab w:val="left" w:pos="9072"/>
              </w:tabs>
              <w:jc w:val="center"/>
              <w:rPr>
                <w:rFonts w:asciiTheme="minorHAnsi" w:hAnsiTheme="minorHAnsi"/>
                <w:b/>
                <w:bCs/>
                <w:i/>
                <w:iCs/>
                <w:color w:val="000000" w:themeColor="text1"/>
                <w:sz w:val="18"/>
                <w:szCs w:val="18"/>
              </w:rPr>
            </w:pPr>
            <w:r w:rsidRPr="005944DA">
              <w:rPr>
                <w:rFonts w:asciiTheme="minorHAnsi" w:hAnsiTheme="minorHAnsi"/>
                <w:b/>
                <w:bCs/>
                <w:i/>
                <w:iCs/>
                <w:color w:val="000000" w:themeColor="text1"/>
                <w:sz w:val="18"/>
                <w:szCs w:val="18"/>
              </w:rPr>
              <w:t>Preparatory stage of demolition/retrofitting/reconstruction sub-projects</w:t>
            </w:r>
          </w:p>
        </w:tc>
      </w:tr>
      <w:tr w:rsidR="006B6D59" w:rsidRPr="00413DFF" w14:paraId="156F3C7D" w14:textId="77777777" w:rsidTr="00203652">
        <w:tc>
          <w:tcPr>
            <w:tcW w:w="426" w:type="dxa"/>
            <w:vMerge w:val="restart"/>
            <w:shd w:val="clear" w:color="auto" w:fill="F2F2F2"/>
            <w:vAlign w:val="center"/>
          </w:tcPr>
          <w:p w14:paraId="753EA86C"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4</w:t>
            </w:r>
          </w:p>
        </w:tc>
        <w:tc>
          <w:tcPr>
            <w:tcW w:w="1276" w:type="dxa"/>
            <w:vMerge w:val="restart"/>
            <w:shd w:val="clear" w:color="auto" w:fill="F2F2F2"/>
            <w:vAlign w:val="center"/>
          </w:tcPr>
          <w:p w14:paraId="7FD036AF"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Plans, Procedures and Methods</w:t>
            </w:r>
          </w:p>
        </w:tc>
        <w:tc>
          <w:tcPr>
            <w:tcW w:w="2835" w:type="dxa"/>
            <w:vMerge w:val="restart"/>
            <w:shd w:val="clear" w:color="auto" w:fill="F2F2F2"/>
            <w:vAlign w:val="center"/>
          </w:tcPr>
          <w:p w14:paraId="71CED6BA"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Prior to initialization of activities;</w:t>
            </w:r>
          </w:p>
          <w:p w14:paraId="271080DA" w14:textId="1C2F7B8D" w:rsidR="006A5E5C" w:rsidRPr="005944DA" w:rsidRDefault="009B7DF2" w:rsidP="00203652">
            <w:pPr>
              <w:pStyle w:val="ListeParagraf"/>
              <w:numPr>
                <w:ilvl w:val="0"/>
                <w:numId w:val="52"/>
              </w:numPr>
              <w:tabs>
                <w:tab w:val="left" w:pos="8789"/>
                <w:tab w:val="left" w:pos="9072"/>
              </w:tabs>
              <w:ind w:left="176" w:hanging="176"/>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Istanbul</w:t>
            </w:r>
            <w:r w:rsidR="006A5E5C" w:rsidRPr="005944DA">
              <w:rPr>
                <w:rFonts w:asciiTheme="minorHAnsi" w:hAnsiTheme="minorHAnsi"/>
                <w:color w:val="000000" w:themeColor="text1"/>
                <w:sz w:val="18"/>
                <w:szCs w:val="18"/>
              </w:rPr>
              <w:t xml:space="preserve"> ESMP including Waste Management Plan, Resource Efficiency and Pollution Prevention Plan,</w:t>
            </w:r>
          </w:p>
          <w:p w14:paraId="3F2BF899" w14:textId="69EFB438" w:rsidR="006A5E5C" w:rsidRPr="005944DA" w:rsidRDefault="009906A2" w:rsidP="00203652">
            <w:pPr>
              <w:pStyle w:val="ListeParagraf"/>
              <w:numPr>
                <w:ilvl w:val="0"/>
                <w:numId w:val="52"/>
              </w:numPr>
              <w:tabs>
                <w:tab w:val="left" w:pos="8789"/>
                <w:tab w:val="left" w:pos="9072"/>
              </w:tabs>
              <w:ind w:left="176" w:hanging="176"/>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C</w:t>
            </w:r>
            <w:r w:rsidR="005C14C5" w:rsidRPr="005944DA">
              <w:rPr>
                <w:rFonts w:asciiTheme="minorHAnsi" w:hAnsiTheme="minorHAnsi"/>
                <w:color w:val="000000" w:themeColor="text1"/>
                <w:sz w:val="18"/>
                <w:szCs w:val="18"/>
              </w:rPr>
              <w:t>-</w:t>
            </w:r>
            <w:r w:rsidR="006A5E5C" w:rsidRPr="005944DA">
              <w:rPr>
                <w:rFonts w:asciiTheme="minorHAnsi" w:hAnsiTheme="minorHAnsi"/>
                <w:color w:val="000000" w:themeColor="text1"/>
                <w:sz w:val="18"/>
                <w:szCs w:val="18"/>
              </w:rPr>
              <w:t>ESMP Checklists,</w:t>
            </w:r>
          </w:p>
          <w:p w14:paraId="14ECD16A" w14:textId="77777777" w:rsidR="006A5E5C" w:rsidRPr="005944DA" w:rsidRDefault="006A5E5C" w:rsidP="00203652">
            <w:pPr>
              <w:pStyle w:val="ListeParagraf"/>
              <w:numPr>
                <w:ilvl w:val="0"/>
                <w:numId w:val="52"/>
              </w:numPr>
              <w:tabs>
                <w:tab w:val="left" w:pos="8789"/>
                <w:tab w:val="left" w:pos="9072"/>
              </w:tabs>
              <w:ind w:left="176" w:hanging="176"/>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additional documents that should be prepared as per the sub-project’s relevant implementation (e.g., preparation of the documents within the scope of building implosion, if this is the method), and</w:t>
            </w:r>
          </w:p>
          <w:p w14:paraId="5C2A7C17" w14:textId="77777777" w:rsidR="006A5E5C" w:rsidRPr="005944DA" w:rsidRDefault="006A5E5C" w:rsidP="00203652">
            <w:pPr>
              <w:pStyle w:val="ListeParagraf"/>
              <w:numPr>
                <w:ilvl w:val="0"/>
                <w:numId w:val="52"/>
              </w:numPr>
              <w:tabs>
                <w:tab w:val="left" w:pos="8789"/>
                <w:tab w:val="left" w:pos="9072"/>
              </w:tabs>
              <w:ind w:left="176" w:hanging="176"/>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plans and procedures that should be prepared in accordance with national legislation</w:t>
            </w:r>
          </w:p>
        </w:tc>
        <w:tc>
          <w:tcPr>
            <w:tcW w:w="2693" w:type="dxa"/>
            <w:shd w:val="clear" w:color="auto" w:fill="F2F2F2"/>
            <w:vAlign w:val="center"/>
          </w:tcPr>
          <w:p w14:paraId="64E75B1D"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sub-project’s offices and site.</w:t>
            </w:r>
          </w:p>
        </w:tc>
        <w:tc>
          <w:tcPr>
            <w:tcW w:w="1559" w:type="dxa"/>
            <w:shd w:val="clear" w:color="auto" w:fill="F2F2F2"/>
            <w:vAlign w:val="center"/>
          </w:tcPr>
          <w:p w14:paraId="1A9F62CB"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Once in three days</w:t>
            </w:r>
          </w:p>
        </w:tc>
        <w:tc>
          <w:tcPr>
            <w:tcW w:w="1985" w:type="dxa"/>
            <w:shd w:val="clear" w:color="auto" w:fill="F2F2F2"/>
            <w:vAlign w:val="center"/>
          </w:tcPr>
          <w:p w14:paraId="6F9DD7DD"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PMU Individual Specialists in the provinces</w:t>
            </w:r>
          </w:p>
        </w:tc>
      </w:tr>
      <w:tr w:rsidR="006B6D59" w:rsidRPr="00413DFF" w14:paraId="67D53CBC" w14:textId="77777777" w:rsidTr="00203652">
        <w:tc>
          <w:tcPr>
            <w:tcW w:w="426" w:type="dxa"/>
            <w:vMerge/>
            <w:shd w:val="clear" w:color="auto" w:fill="F2F2F2"/>
            <w:vAlign w:val="center"/>
          </w:tcPr>
          <w:p w14:paraId="67703CFB"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57E06484"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567CF50B"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shd w:val="clear" w:color="auto" w:fill="F2F2F2"/>
            <w:vAlign w:val="center"/>
          </w:tcPr>
          <w:p w14:paraId="12D17FB7" w14:textId="77777777" w:rsidR="006A5E5C" w:rsidRPr="007E5850" w:rsidRDefault="006A5E5C" w:rsidP="005944DA">
            <w:pPr>
              <w:tabs>
                <w:tab w:val="left" w:pos="8789"/>
                <w:tab w:val="left" w:pos="9072"/>
              </w:tabs>
              <w:jc w:val="left"/>
              <w:rPr>
                <w:rFonts w:asciiTheme="minorHAnsi" w:hAnsiTheme="minorHAnsi"/>
                <w:color w:val="000000" w:themeColor="text1"/>
                <w:sz w:val="18"/>
                <w:szCs w:val="18"/>
              </w:rPr>
            </w:pPr>
            <w:r w:rsidRPr="0080040F">
              <w:rPr>
                <w:color w:val="000000" w:themeColor="text1"/>
                <w:sz w:val="18"/>
                <w:szCs w:val="18"/>
              </w:rPr>
              <w:t>Inspection of documents at PMU Head Office</w:t>
            </w:r>
          </w:p>
        </w:tc>
        <w:tc>
          <w:tcPr>
            <w:tcW w:w="1559" w:type="dxa"/>
            <w:shd w:val="clear" w:color="auto" w:fill="F2F2F2"/>
            <w:vAlign w:val="center"/>
          </w:tcPr>
          <w:p w14:paraId="0A1D455C" w14:textId="77777777" w:rsidR="006A5E5C" w:rsidRPr="007E5850" w:rsidRDefault="006A5E5C" w:rsidP="005944DA">
            <w:pPr>
              <w:tabs>
                <w:tab w:val="left" w:pos="8789"/>
                <w:tab w:val="left" w:pos="9072"/>
              </w:tabs>
              <w:jc w:val="center"/>
              <w:rPr>
                <w:rFonts w:asciiTheme="minorHAnsi" w:hAnsiTheme="minorHAnsi"/>
                <w:color w:val="000000" w:themeColor="text1"/>
                <w:sz w:val="18"/>
                <w:szCs w:val="18"/>
              </w:rPr>
            </w:pPr>
            <w:r w:rsidRPr="0080040F">
              <w:rPr>
                <w:color w:val="000000" w:themeColor="text1"/>
                <w:sz w:val="18"/>
                <w:szCs w:val="18"/>
              </w:rPr>
              <w:t>Bi-weekly</w:t>
            </w:r>
          </w:p>
        </w:tc>
        <w:tc>
          <w:tcPr>
            <w:tcW w:w="1985" w:type="dxa"/>
            <w:shd w:val="clear" w:color="auto" w:fill="F2F2F2"/>
            <w:vAlign w:val="center"/>
          </w:tcPr>
          <w:p w14:paraId="1FFA7E8A" w14:textId="77777777" w:rsidR="006A5E5C" w:rsidRPr="007E5850" w:rsidRDefault="006A5E5C" w:rsidP="005944DA">
            <w:pPr>
              <w:tabs>
                <w:tab w:val="left" w:pos="8789"/>
                <w:tab w:val="left" w:pos="9072"/>
              </w:tabs>
              <w:jc w:val="center"/>
              <w:rPr>
                <w:rFonts w:asciiTheme="minorHAnsi" w:hAnsiTheme="minorHAnsi"/>
                <w:color w:val="000000" w:themeColor="text1"/>
                <w:sz w:val="18"/>
                <w:szCs w:val="18"/>
              </w:rPr>
            </w:pPr>
            <w:r w:rsidRPr="0080040F">
              <w:rPr>
                <w:color w:val="000000" w:themeColor="text1"/>
                <w:sz w:val="18"/>
                <w:szCs w:val="18"/>
              </w:rPr>
              <w:t>PMU Head Office</w:t>
            </w:r>
          </w:p>
        </w:tc>
      </w:tr>
      <w:tr w:rsidR="006B6D59" w:rsidRPr="00413DFF" w14:paraId="0217B8AC" w14:textId="77777777" w:rsidTr="00203652">
        <w:tc>
          <w:tcPr>
            <w:tcW w:w="426" w:type="dxa"/>
            <w:vMerge/>
            <w:shd w:val="clear" w:color="auto" w:fill="F2F2F2"/>
            <w:vAlign w:val="center"/>
          </w:tcPr>
          <w:p w14:paraId="7A87F8D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4D637786"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shd w:val="clear" w:color="auto" w:fill="F2F2F2"/>
            <w:vAlign w:val="center"/>
          </w:tcPr>
          <w:p w14:paraId="7BED3AE6" w14:textId="0B88A5AC" w:rsidR="006A5E5C" w:rsidRPr="005944DA" w:rsidRDefault="006A5E5C" w:rsidP="005944DA">
            <w:pPr>
              <w:tabs>
                <w:tab w:val="left" w:pos="8789"/>
                <w:tab w:val="left" w:pos="9072"/>
              </w:tabs>
              <w:jc w:val="left"/>
              <w:rPr>
                <w:rFonts w:asciiTheme="minorHAnsi" w:hAnsiTheme="minorHAnsi"/>
                <w:color w:val="000000" w:themeColor="text1"/>
                <w:sz w:val="18"/>
                <w:szCs w:val="18"/>
              </w:rPr>
            </w:pPr>
            <w:r w:rsidRPr="00413DFF">
              <w:rPr>
                <w:color w:val="000000" w:themeColor="text1"/>
                <w:sz w:val="18"/>
                <w:szCs w:val="18"/>
              </w:rPr>
              <w:t xml:space="preserve">Preparation of </w:t>
            </w:r>
            <w:r w:rsidR="005C14C5" w:rsidRPr="005944DA">
              <w:rPr>
                <w:rFonts w:asciiTheme="minorHAnsi" w:hAnsiTheme="minorHAnsi"/>
                <w:color w:val="000000" w:themeColor="text1"/>
                <w:sz w:val="18"/>
                <w:szCs w:val="18"/>
              </w:rPr>
              <w:t>C-</w:t>
            </w:r>
            <w:r w:rsidRPr="005944DA">
              <w:rPr>
                <w:rFonts w:asciiTheme="minorHAnsi" w:hAnsiTheme="minorHAnsi"/>
                <w:color w:val="000000" w:themeColor="text1"/>
                <w:sz w:val="18"/>
                <w:szCs w:val="18"/>
              </w:rPr>
              <w:t>ESMP Checklists (prepared by the contractor) prior to the activity in line with the provincial ESMPs and the results of the screening process.</w:t>
            </w:r>
          </w:p>
        </w:tc>
        <w:tc>
          <w:tcPr>
            <w:tcW w:w="2693" w:type="dxa"/>
            <w:shd w:val="clear" w:color="auto" w:fill="F2F2F2"/>
            <w:vAlign w:val="center"/>
          </w:tcPr>
          <w:p w14:paraId="56F986FC" w14:textId="77777777" w:rsidR="006A5E5C" w:rsidRPr="005944DA" w:rsidRDefault="006A5E5C" w:rsidP="005944DA">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Inspection of documents at PMU Head Office</w:t>
            </w:r>
          </w:p>
        </w:tc>
        <w:tc>
          <w:tcPr>
            <w:tcW w:w="1559" w:type="dxa"/>
            <w:shd w:val="clear" w:color="auto" w:fill="F2F2F2"/>
            <w:vAlign w:val="center"/>
          </w:tcPr>
          <w:p w14:paraId="3DBC4E15" w14:textId="77777777" w:rsidR="006A5E5C" w:rsidRPr="005944DA" w:rsidRDefault="006A5E5C" w:rsidP="005944DA">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Bi-weekly</w:t>
            </w:r>
          </w:p>
        </w:tc>
        <w:tc>
          <w:tcPr>
            <w:tcW w:w="1985" w:type="dxa"/>
            <w:shd w:val="clear" w:color="auto" w:fill="F2F2F2"/>
            <w:vAlign w:val="center"/>
          </w:tcPr>
          <w:p w14:paraId="7C0C61FA" w14:textId="77777777" w:rsidR="006A5E5C" w:rsidRPr="005944DA" w:rsidRDefault="006A5E5C" w:rsidP="005944DA">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PMU Head Office</w:t>
            </w:r>
          </w:p>
        </w:tc>
      </w:tr>
      <w:tr w:rsidR="006B6D59" w:rsidRPr="00413DFF" w14:paraId="6B32B390" w14:textId="77777777" w:rsidTr="00203652">
        <w:tc>
          <w:tcPr>
            <w:tcW w:w="426" w:type="dxa"/>
            <w:vMerge w:val="restart"/>
            <w:shd w:val="clear" w:color="auto" w:fill="F2F2F2"/>
            <w:vAlign w:val="center"/>
          </w:tcPr>
          <w:p w14:paraId="631453E8"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5</w:t>
            </w:r>
          </w:p>
        </w:tc>
        <w:tc>
          <w:tcPr>
            <w:tcW w:w="1276" w:type="dxa"/>
            <w:vMerge w:val="restart"/>
            <w:shd w:val="clear" w:color="auto" w:fill="F2F2F2"/>
            <w:vAlign w:val="center"/>
          </w:tcPr>
          <w:p w14:paraId="1DE3D8AE"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Permits and Protocols</w:t>
            </w:r>
          </w:p>
        </w:tc>
        <w:tc>
          <w:tcPr>
            <w:tcW w:w="2835" w:type="dxa"/>
            <w:vMerge w:val="restart"/>
            <w:shd w:val="clear" w:color="auto" w:fill="F2F2F2"/>
            <w:vAlign w:val="center"/>
          </w:tcPr>
          <w:p w14:paraId="48FC5D2F"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Receiving &amp; signing permits &amp; protocols (e.g., protocol with relevant municipality for personnel wastewater transfer to municipality’s WWTP) within the scope of national legislation before initialization of the activities.</w:t>
            </w:r>
          </w:p>
        </w:tc>
        <w:tc>
          <w:tcPr>
            <w:tcW w:w="2693" w:type="dxa"/>
            <w:shd w:val="clear" w:color="auto" w:fill="F2F2F2"/>
            <w:vAlign w:val="center"/>
          </w:tcPr>
          <w:p w14:paraId="148FA2FA"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sub-project’s offices and site.</w:t>
            </w:r>
          </w:p>
        </w:tc>
        <w:tc>
          <w:tcPr>
            <w:tcW w:w="1559" w:type="dxa"/>
            <w:shd w:val="clear" w:color="auto" w:fill="F2F2F2"/>
            <w:vAlign w:val="center"/>
          </w:tcPr>
          <w:p w14:paraId="656C0E8F"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Once in three days</w:t>
            </w:r>
          </w:p>
        </w:tc>
        <w:tc>
          <w:tcPr>
            <w:tcW w:w="1985" w:type="dxa"/>
            <w:shd w:val="clear" w:color="auto" w:fill="F2F2F2"/>
            <w:vAlign w:val="center"/>
          </w:tcPr>
          <w:p w14:paraId="7D77778F"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PMU Individual Specialists in the provinces</w:t>
            </w:r>
          </w:p>
        </w:tc>
      </w:tr>
      <w:tr w:rsidR="006B6D59" w:rsidRPr="00413DFF" w14:paraId="19DDBE22" w14:textId="77777777" w:rsidTr="00203652">
        <w:tc>
          <w:tcPr>
            <w:tcW w:w="426" w:type="dxa"/>
            <w:vMerge/>
            <w:shd w:val="clear" w:color="auto" w:fill="F2F2F2"/>
            <w:vAlign w:val="center"/>
          </w:tcPr>
          <w:p w14:paraId="131F9D04"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3ED7661D"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68754132"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shd w:val="clear" w:color="auto" w:fill="F2F2F2"/>
            <w:vAlign w:val="center"/>
          </w:tcPr>
          <w:p w14:paraId="7553131F" w14:textId="77777777" w:rsidR="006A5E5C" w:rsidRPr="00CE5887" w:rsidRDefault="006A5E5C" w:rsidP="005944DA">
            <w:pPr>
              <w:tabs>
                <w:tab w:val="left" w:pos="8789"/>
                <w:tab w:val="left" w:pos="9072"/>
              </w:tabs>
              <w:jc w:val="left"/>
              <w:rPr>
                <w:rFonts w:asciiTheme="minorHAnsi" w:hAnsiTheme="minorHAnsi"/>
                <w:color w:val="000000" w:themeColor="text1"/>
                <w:sz w:val="18"/>
                <w:szCs w:val="18"/>
              </w:rPr>
            </w:pPr>
            <w:r w:rsidRPr="007E5850">
              <w:rPr>
                <w:color w:val="000000" w:themeColor="text1"/>
                <w:sz w:val="18"/>
                <w:szCs w:val="18"/>
              </w:rPr>
              <w:t>Inspection of documents at PMU Head Office</w:t>
            </w:r>
          </w:p>
        </w:tc>
        <w:tc>
          <w:tcPr>
            <w:tcW w:w="1559" w:type="dxa"/>
            <w:shd w:val="clear" w:color="auto" w:fill="F2F2F2"/>
            <w:vAlign w:val="center"/>
          </w:tcPr>
          <w:p w14:paraId="0F11850D" w14:textId="77777777" w:rsidR="006A5E5C" w:rsidRPr="00CE5887" w:rsidRDefault="006A5E5C" w:rsidP="005944DA">
            <w:pPr>
              <w:tabs>
                <w:tab w:val="left" w:pos="8789"/>
                <w:tab w:val="left" w:pos="9072"/>
              </w:tabs>
              <w:jc w:val="center"/>
              <w:rPr>
                <w:rFonts w:asciiTheme="minorHAnsi" w:hAnsiTheme="minorHAnsi"/>
                <w:color w:val="000000" w:themeColor="text1"/>
                <w:sz w:val="18"/>
                <w:szCs w:val="18"/>
              </w:rPr>
            </w:pPr>
            <w:r w:rsidRPr="007E5850">
              <w:rPr>
                <w:color w:val="000000" w:themeColor="text1"/>
                <w:sz w:val="18"/>
                <w:szCs w:val="18"/>
              </w:rPr>
              <w:t>Weekly</w:t>
            </w:r>
          </w:p>
        </w:tc>
        <w:tc>
          <w:tcPr>
            <w:tcW w:w="1985" w:type="dxa"/>
            <w:shd w:val="clear" w:color="auto" w:fill="F2F2F2"/>
            <w:vAlign w:val="center"/>
          </w:tcPr>
          <w:p w14:paraId="2E29EFB5" w14:textId="77777777" w:rsidR="006A5E5C" w:rsidRPr="00CE5887" w:rsidRDefault="006A5E5C" w:rsidP="005944DA">
            <w:pPr>
              <w:tabs>
                <w:tab w:val="left" w:pos="8789"/>
                <w:tab w:val="left" w:pos="9072"/>
              </w:tabs>
              <w:jc w:val="center"/>
              <w:rPr>
                <w:rFonts w:asciiTheme="minorHAnsi" w:hAnsiTheme="minorHAnsi"/>
                <w:color w:val="000000" w:themeColor="text1"/>
                <w:sz w:val="18"/>
                <w:szCs w:val="18"/>
              </w:rPr>
            </w:pPr>
            <w:r w:rsidRPr="007E5850">
              <w:rPr>
                <w:color w:val="000000" w:themeColor="text1"/>
                <w:sz w:val="18"/>
                <w:szCs w:val="18"/>
              </w:rPr>
              <w:t>PMU Head Office</w:t>
            </w:r>
          </w:p>
        </w:tc>
      </w:tr>
      <w:tr w:rsidR="006B6D59" w:rsidRPr="00413DFF" w14:paraId="13FD4D72" w14:textId="77777777" w:rsidTr="00203652">
        <w:tc>
          <w:tcPr>
            <w:tcW w:w="426" w:type="dxa"/>
            <w:vMerge w:val="restart"/>
            <w:shd w:val="clear" w:color="auto" w:fill="F2F2F2"/>
            <w:vAlign w:val="center"/>
          </w:tcPr>
          <w:p w14:paraId="6AD3EDD9"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6</w:t>
            </w:r>
          </w:p>
        </w:tc>
        <w:tc>
          <w:tcPr>
            <w:tcW w:w="1276" w:type="dxa"/>
            <w:vMerge w:val="restart"/>
            <w:shd w:val="clear" w:color="auto" w:fill="F2F2F2"/>
            <w:vAlign w:val="center"/>
          </w:tcPr>
          <w:p w14:paraId="5F589351"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Community Health and Safety</w:t>
            </w:r>
          </w:p>
        </w:tc>
        <w:tc>
          <w:tcPr>
            <w:tcW w:w="2835" w:type="dxa"/>
            <w:vMerge w:val="restart"/>
            <w:shd w:val="clear" w:color="auto" w:fill="F2F2F2"/>
            <w:vAlign w:val="center"/>
          </w:tcPr>
          <w:p w14:paraId="6418836F"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Taking precautions regarding community health and safety (signing, provision of safety lines, informing locals etc.).</w:t>
            </w:r>
          </w:p>
          <w:p w14:paraId="1B772094" w14:textId="0ABB8F61" w:rsidR="006A5E5C" w:rsidRPr="005944DA" w:rsidRDefault="00975B13"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implementing </w:t>
            </w:r>
            <w:r w:rsidR="006A5E5C" w:rsidRPr="005944DA">
              <w:rPr>
                <w:rFonts w:asciiTheme="minorHAnsi" w:hAnsiTheme="minorHAnsi"/>
                <w:color w:val="000000" w:themeColor="text1"/>
                <w:sz w:val="18"/>
                <w:szCs w:val="18"/>
              </w:rPr>
              <w:t>Traffic Management Plan</w:t>
            </w:r>
          </w:p>
        </w:tc>
        <w:tc>
          <w:tcPr>
            <w:tcW w:w="2693" w:type="dxa"/>
            <w:vMerge w:val="restart"/>
            <w:shd w:val="clear" w:color="auto" w:fill="F2F2F2"/>
            <w:vAlign w:val="center"/>
          </w:tcPr>
          <w:p w14:paraId="44298CC8" w14:textId="1504FA14"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Visual observations on and </w:t>
            </w:r>
            <w:r w:rsidR="00975B13" w:rsidRPr="005944DA">
              <w:rPr>
                <w:rFonts w:asciiTheme="minorHAnsi" w:hAnsiTheme="minorHAnsi"/>
                <w:color w:val="000000" w:themeColor="text1"/>
                <w:sz w:val="18"/>
                <w:szCs w:val="18"/>
              </w:rPr>
              <w:t xml:space="preserve">around </w:t>
            </w:r>
            <w:r w:rsidRPr="005944DA">
              <w:rPr>
                <w:rFonts w:asciiTheme="minorHAnsi" w:hAnsiTheme="minorHAnsi"/>
                <w:color w:val="000000" w:themeColor="text1"/>
                <w:sz w:val="18"/>
                <w:szCs w:val="18"/>
              </w:rPr>
              <w:t>the sub-project sites.</w:t>
            </w:r>
          </w:p>
          <w:p w14:paraId="090AA548" w14:textId="7A10842E"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Visual observations on and </w:t>
            </w:r>
            <w:r w:rsidR="00975B13" w:rsidRPr="005944DA">
              <w:rPr>
                <w:rFonts w:asciiTheme="minorHAnsi" w:hAnsiTheme="minorHAnsi"/>
                <w:color w:val="000000" w:themeColor="text1"/>
                <w:sz w:val="18"/>
                <w:szCs w:val="18"/>
              </w:rPr>
              <w:t xml:space="preserve">around </w:t>
            </w:r>
            <w:r w:rsidRPr="005944DA">
              <w:rPr>
                <w:rFonts w:asciiTheme="minorHAnsi" w:hAnsiTheme="minorHAnsi"/>
                <w:color w:val="000000" w:themeColor="text1"/>
                <w:sz w:val="18"/>
                <w:szCs w:val="18"/>
              </w:rPr>
              <w:t>the sub-project sites.</w:t>
            </w:r>
          </w:p>
          <w:p w14:paraId="78737FB6"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p>
          <w:p w14:paraId="7EB2AC60" w14:textId="537D45B0"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Inspection and review of the records and tools of the Grievance Mechanism such as grievance boxes, brochures etc. to be present on the impact area of the sub-project.</w:t>
            </w:r>
          </w:p>
        </w:tc>
        <w:tc>
          <w:tcPr>
            <w:tcW w:w="1559" w:type="dxa"/>
            <w:vMerge w:val="restart"/>
            <w:shd w:val="clear" w:color="auto" w:fill="F2F2F2"/>
            <w:vAlign w:val="center"/>
          </w:tcPr>
          <w:p w14:paraId="278BD334"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p w14:paraId="3A3243F0"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p>
          <w:p w14:paraId="3565240E"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p>
          <w:p w14:paraId="04250D13"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p>
          <w:p w14:paraId="0B64E0FE" w14:textId="07E758B8"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Weekly </w:t>
            </w:r>
          </w:p>
        </w:tc>
        <w:tc>
          <w:tcPr>
            <w:tcW w:w="1985" w:type="dxa"/>
            <w:shd w:val="clear" w:color="auto" w:fill="F2F2F2"/>
            <w:vAlign w:val="center"/>
          </w:tcPr>
          <w:p w14:paraId="381836DB"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0C4CFDFE" w14:textId="77777777" w:rsidTr="00203652">
        <w:tc>
          <w:tcPr>
            <w:tcW w:w="426" w:type="dxa"/>
            <w:vMerge/>
            <w:shd w:val="clear" w:color="auto" w:fill="F2F2F2"/>
            <w:vAlign w:val="center"/>
          </w:tcPr>
          <w:p w14:paraId="7790D8BD"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0AD7D20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14A2459F"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305592C5"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1559" w:type="dxa"/>
            <w:vMerge/>
            <w:shd w:val="clear" w:color="auto" w:fill="F2F2F2"/>
            <w:vAlign w:val="center"/>
          </w:tcPr>
          <w:p w14:paraId="5DEC5745"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985" w:type="dxa"/>
            <w:shd w:val="clear" w:color="auto" w:fill="F2F2F2"/>
            <w:vAlign w:val="center"/>
          </w:tcPr>
          <w:p w14:paraId="4EDCEBC0"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r w:rsidRPr="00413DFF">
              <w:rPr>
                <w:color w:val="000000" w:themeColor="text1"/>
                <w:sz w:val="18"/>
                <w:szCs w:val="18"/>
              </w:rPr>
              <w:t>PMU Individual Specialists in the provinces</w:t>
            </w:r>
          </w:p>
        </w:tc>
      </w:tr>
      <w:tr w:rsidR="006B6D59" w:rsidRPr="00413DFF" w14:paraId="39703095" w14:textId="77777777" w:rsidTr="00203652">
        <w:tc>
          <w:tcPr>
            <w:tcW w:w="426" w:type="dxa"/>
            <w:vMerge w:val="restart"/>
            <w:shd w:val="clear" w:color="auto" w:fill="F2F2F2"/>
            <w:vAlign w:val="center"/>
          </w:tcPr>
          <w:p w14:paraId="00B8B991"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7</w:t>
            </w:r>
          </w:p>
        </w:tc>
        <w:tc>
          <w:tcPr>
            <w:tcW w:w="1276" w:type="dxa"/>
            <w:vMerge w:val="restart"/>
            <w:shd w:val="clear" w:color="auto" w:fill="F2F2F2"/>
            <w:vAlign w:val="center"/>
          </w:tcPr>
          <w:p w14:paraId="49B39D4F"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OHS</w:t>
            </w:r>
          </w:p>
        </w:tc>
        <w:tc>
          <w:tcPr>
            <w:tcW w:w="2835" w:type="dxa"/>
            <w:vMerge w:val="restart"/>
            <w:shd w:val="clear" w:color="auto" w:fill="F2F2F2"/>
            <w:vAlign w:val="center"/>
          </w:tcPr>
          <w:p w14:paraId="0AA6AAEF" w14:textId="5618E038"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Taking OHS precautions (e.g., performing risk assessments, provision of </w:t>
            </w:r>
            <w:r w:rsidR="00975B13" w:rsidRPr="005944DA">
              <w:rPr>
                <w:rFonts w:asciiTheme="minorHAnsi" w:hAnsiTheme="minorHAnsi"/>
                <w:color w:val="000000" w:themeColor="text1"/>
                <w:sz w:val="18"/>
                <w:szCs w:val="18"/>
              </w:rPr>
              <w:t xml:space="preserve">training </w:t>
            </w:r>
            <w:r w:rsidRPr="005944DA">
              <w:rPr>
                <w:rFonts w:asciiTheme="minorHAnsi" w:hAnsiTheme="minorHAnsi"/>
                <w:color w:val="000000" w:themeColor="text1"/>
                <w:sz w:val="18"/>
                <w:szCs w:val="18"/>
              </w:rPr>
              <w:t xml:space="preserve">to the construction personnel </w:t>
            </w:r>
            <w:r w:rsidRPr="005944DA">
              <w:rPr>
                <w:rFonts w:asciiTheme="minorHAnsi" w:hAnsiTheme="minorHAnsi"/>
                <w:color w:val="000000" w:themeColor="text1"/>
                <w:sz w:val="18"/>
                <w:szCs w:val="18"/>
                <w:u w:val="single"/>
              </w:rPr>
              <w:t>before</w:t>
            </w:r>
            <w:r w:rsidRPr="005944DA">
              <w:rPr>
                <w:rFonts w:asciiTheme="minorHAnsi" w:hAnsiTheme="minorHAnsi"/>
                <w:color w:val="000000" w:themeColor="text1"/>
                <w:sz w:val="18"/>
                <w:szCs w:val="18"/>
              </w:rPr>
              <w:t xml:space="preserve"> </w:t>
            </w:r>
            <w:r w:rsidR="00975B13" w:rsidRPr="005944DA">
              <w:rPr>
                <w:rFonts w:asciiTheme="minorHAnsi" w:hAnsiTheme="minorHAnsi"/>
                <w:color w:val="000000" w:themeColor="text1"/>
                <w:sz w:val="18"/>
                <w:szCs w:val="18"/>
              </w:rPr>
              <w:t>work</w:t>
            </w:r>
            <w:r w:rsidRPr="005944DA">
              <w:rPr>
                <w:rFonts w:asciiTheme="minorHAnsi" w:hAnsiTheme="minorHAnsi"/>
                <w:color w:val="000000" w:themeColor="text1"/>
                <w:sz w:val="18"/>
                <w:szCs w:val="18"/>
              </w:rPr>
              <w:t>, provision of PPEs, taking structural and non-structural precautions regarding epidemic disease</w:t>
            </w:r>
            <w:r w:rsidRPr="005944DA" w:rsidDel="00CC3AC1">
              <w:rPr>
                <w:rFonts w:asciiTheme="minorHAnsi" w:hAnsiTheme="minorHAnsi"/>
                <w:color w:val="000000" w:themeColor="text1"/>
                <w:sz w:val="18"/>
                <w:szCs w:val="18"/>
              </w:rPr>
              <w:t xml:space="preserve"> </w:t>
            </w:r>
            <w:r w:rsidRPr="005944DA">
              <w:rPr>
                <w:rFonts w:asciiTheme="minorHAnsi" w:hAnsiTheme="minorHAnsi"/>
                <w:color w:val="000000" w:themeColor="text1"/>
                <w:sz w:val="18"/>
                <w:szCs w:val="18"/>
              </w:rPr>
              <w:t>etc.) before initialization of the activities.</w:t>
            </w:r>
          </w:p>
        </w:tc>
        <w:tc>
          <w:tcPr>
            <w:tcW w:w="2693" w:type="dxa"/>
            <w:shd w:val="clear" w:color="auto" w:fill="F2F2F2"/>
            <w:vAlign w:val="center"/>
          </w:tcPr>
          <w:p w14:paraId="36F8397D"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sub-project’s offices and sites.</w:t>
            </w:r>
          </w:p>
        </w:tc>
        <w:tc>
          <w:tcPr>
            <w:tcW w:w="1559" w:type="dxa"/>
            <w:shd w:val="clear" w:color="auto" w:fill="F2F2F2"/>
            <w:vAlign w:val="center"/>
          </w:tcPr>
          <w:p w14:paraId="6BC23FC2"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1614DD08" w14:textId="587AE6CB"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Contractor/Contractor’s OHS Focal Point</w:t>
            </w:r>
          </w:p>
        </w:tc>
      </w:tr>
      <w:tr w:rsidR="006B6D59" w:rsidRPr="00413DFF" w14:paraId="3104871B" w14:textId="77777777" w:rsidTr="00203652">
        <w:tc>
          <w:tcPr>
            <w:tcW w:w="426" w:type="dxa"/>
            <w:vMerge/>
            <w:shd w:val="clear" w:color="auto" w:fill="F2F2F2"/>
            <w:vAlign w:val="center"/>
          </w:tcPr>
          <w:p w14:paraId="20049235"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6A69B911"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74EDBBC1"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shd w:val="clear" w:color="auto" w:fill="F2F2F2"/>
            <w:vAlign w:val="center"/>
          </w:tcPr>
          <w:p w14:paraId="5F48E19C" w14:textId="77777777" w:rsidR="006A5E5C" w:rsidRPr="000127C7" w:rsidRDefault="006A5E5C" w:rsidP="005944DA">
            <w:pPr>
              <w:tabs>
                <w:tab w:val="left" w:pos="8789"/>
                <w:tab w:val="left" w:pos="9072"/>
              </w:tabs>
              <w:jc w:val="left"/>
              <w:rPr>
                <w:rFonts w:asciiTheme="minorHAnsi" w:hAnsiTheme="minorHAnsi"/>
                <w:color w:val="000000" w:themeColor="text1"/>
                <w:sz w:val="18"/>
                <w:szCs w:val="18"/>
              </w:rPr>
            </w:pPr>
            <w:r w:rsidRPr="00CE5887">
              <w:rPr>
                <w:color w:val="000000" w:themeColor="text1"/>
                <w:sz w:val="18"/>
                <w:szCs w:val="18"/>
              </w:rPr>
              <w:t>Visual observations at sub-project’s offices and sites and inspection of relevant records.</w:t>
            </w:r>
          </w:p>
        </w:tc>
        <w:tc>
          <w:tcPr>
            <w:tcW w:w="1559" w:type="dxa"/>
            <w:shd w:val="clear" w:color="auto" w:fill="F2F2F2"/>
            <w:vAlign w:val="center"/>
          </w:tcPr>
          <w:p w14:paraId="0A03F950" w14:textId="77777777" w:rsidR="006A5E5C" w:rsidRPr="000127C7" w:rsidRDefault="006A5E5C" w:rsidP="005944DA">
            <w:pPr>
              <w:tabs>
                <w:tab w:val="left" w:pos="8789"/>
                <w:tab w:val="left" w:pos="9072"/>
              </w:tabs>
              <w:jc w:val="center"/>
              <w:rPr>
                <w:rFonts w:asciiTheme="minorHAnsi" w:hAnsiTheme="minorHAnsi"/>
                <w:color w:val="000000" w:themeColor="text1"/>
                <w:sz w:val="18"/>
                <w:szCs w:val="18"/>
              </w:rPr>
            </w:pPr>
            <w:r w:rsidRPr="00CE5887">
              <w:rPr>
                <w:color w:val="000000" w:themeColor="text1"/>
                <w:sz w:val="18"/>
                <w:szCs w:val="18"/>
              </w:rPr>
              <w:t>Weekly</w:t>
            </w:r>
          </w:p>
        </w:tc>
        <w:tc>
          <w:tcPr>
            <w:tcW w:w="1985" w:type="dxa"/>
            <w:shd w:val="clear" w:color="auto" w:fill="F2F2F2"/>
            <w:vAlign w:val="center"/>
          </w:tcPr>
          <w:p w14:paraId="55802B28" w14:textId="77777777" w:rsidR="006A5E5C" w:rsidRPr="000127C7" w:rsidRDefault="006A5E5C" w:rsidP="005944DA">
            <w:pPr>
              <w:tabs>
                <w:tab w:val="left" w:pos="8789"/>
                <w:tab w:val="left" w:pos="9072"/>
              </w:tabs>
              <w:jc w:val="center"/>
              <w:rPr>
                <w:rFonts w:asciiTheme="minorHAnsi" w:hAnsiTheme="minorHAnsi"/>
                <w:color w:val="000000" w:themeColor="text1"/>
                <w:sz w:val="18"/>
                <w:szCs w:val="18"/>
              </w:rPr>
            </w:pPr>
            <w:r w:rsidRPr="00CE5887">
              <w:rPr>
                <w:color w:val="000000" w:themeColor="text1"/>
                <w:sz w:val="18"/>
                <w:szCs w:val="18"/>
              </w:rPr>
              <w:t>PMU Individual Specialists in the provinces</w:t>
            </w:r>
          </w:p>
        </w:tc>
      </w:tr>
      <w:tr w:rsidR="006B6D59" w:rsidRPr="00413DFF" w14:paraId="4018C375" w14:textId="77777777" w:rsidTr="00203652">
        <w:tc>
          <w:tcPr>
            <w:tcW w:w="426" w:type="dxa"/>
            <w:vMerge w:val="restart"/>
            <w:shd w:val="clear" w:color="auto" w:fill="F2F2F2"/>
            <w:vAlign w:val="center"/>
          </w:tcPr>
          <w:p w14:paraId="15BFEE07"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8</w:t>
            </w:r>
          </w:p>
        </w:tc>
        <w:tc>
          <w:tcPr>
            <w:tcW w:w="1276" w:type="dxa"/>
            <w:vMerge w:val="restart"/>
            <w:shd w:val="clear" w:color="auto" w:fill="F2F2F2"/>
            <w:vAlign w:val="center"/>
          </w:tcPr>
          <w:p w14:paraId="7F1B4680"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Asbestos</w:t>
            </w:r>
          </w:p>
        </w:tc>
        <w:tc>
          <w:tcPr>
            <w:tcW w:w="2835" w:type="dxa"/>
            <w:vMerge w:val="restart"/>
            <w:shd w:val="clear" w:color="auto" w:fill="F2F2F2"/>
            <w:vAlign w:val="center"/>
          </w:tcPr>
          <w:p w14:paraId="546C9309" w14:textId="32656609"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Performing asbestos </w:t>
            </w:r>
            <w:r w:rsidR="00975B13" w:rsidRPr="005944DA">
              <w:rPr>
                <w:rFonts w:asciiTheme="minorHAnsi" w:hAnsiTheme="minorHAnsi"/>
                <w:color w:val="000000" w:themeColor="text1"/>
                <w:sz w:val="18"/>
                <w:szCs w:val="18"/>
              </w:rPr>
              <w:t xml:space="preserve">inventories </w:t>
            </w:r>
            <w:r w:rsidRPr="005944DA">
              <w:rPr>
                <w:rFonts w:asciiTheme="minorHAnsi" w:hAnsiTheme="minorHAnsi"/>
                <w:color w:val="000000" w:themeColor="text1"/>
                <w:sz w:val="18"/>
                <w:szCs w:val="18"/>
              </w:rPr>
              <w:t>for all sub-projects include demolition and conducting removal and disposal works afterwards if needed.</w:t>
            </w:r>
          </w:p>
        </w:tc>
        <w:tc>
          <w:tcPr>
            <w:tcW w:w="2693" w:type="dxa"/>
            <w:vMerge w:val="restart"/>
            <w:shd w:val="clear" w:color="auto" w:fill="F2F2F2"/>
            <w:vAlign w:val="center"/>
          </w:tcPr>
          <w:p w14:paraId="6451A7E5"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 site -</w:t>
            </w:r>
            <w:r w:rsidRPr="005944DA">
              <w:rPr>
                <w:rFonts w:asciiTheme="minorHAnsi" w:hAnsiTheme="minorHAnsi"/>
                <w:i/>
                <w:iCs/>
                <w:color w:val="000000" w:themeColor="text1"/>
                <w:sz w:val="18"/>
                <w:szCs w:val="18"/>
              </w:rPr>
              <w:t>with the condition of obeying asbestos safety precautions-</w:t>
            </w:r>
            <w:r w:rsidRPr="005944DA">
              <w:rPr>
                <w:rFonts w:asciiTheme="minorHAnsi" w:hAnsiTheme="minorHAnsi"/>
                <w:color w:val="000000" w:themeColor="text1"/>
                <w:sz w:val="18"/>
                <w:szCs w:val="18"/>
              </w:rPr>
              <w:t>.</w:t>
            </w:r>
          </w:p>
        </w:tc>
        <w:tc>
          <w:tcPr>
            <w:tcW w:w="1559" w:type="dxa"/>
            <w:shd w:val="clear" w:color="auto" w:fill="F2F2F2"/>
            <w:vAlign w:val="center"/>
          </w:tcPr>
          <w:p w14:paraId="2BA2DE0D"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222D54BE"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28EC0D74" w14:textId="77777777" w:rsidTr="00203652">
        <w:tc>
          <w:tcPr>
            <w:tcW w:w="426" w:type="dxa"/>
            <w:vMerge/>
            <w:shd w:val="clear" w:color="auto" w:fill="F2F2F2"/>
            <w:vAlign w:val="center"/>
          </w:tcPr>
          <w:p w14:paraId="110F2F75"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0E9C47B7"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1C77F167"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4074BF8E" w14:textId="77777777" w:rsidR="006A5E5C" w:rsidRPr="000127C7"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59E57AD5" w14:textId="77777777" w:rsidR="006A5E5C" w:rsidRPr="000127C7" w:rsidRDefault="006A5E5C" w:rsidP="005944DA">
            <w:pPr>
              <w:tabs>
                <w:tab w:val="left" w:pos="8789"/>
                <w:tab w:val="left" w:pos="9072"/>
              </w:tabs>
              <w:jc w:val="center"/>
              <w:rPr>
                <w:rFonts w:asciiTheme="minorHAnsi" w:hAnsiTheme="minorHAnsi"/>
                <w:color w:val="000000" w:themeColor="text1"/>
                <w:sz w:val="18"/>
                <w:szCs w:val="18"/>
              </w:rPr>
            </w:pPr>
            <w:r w:rsidRPr="00CE5887">
              <w:rPr>
                <w:color w:val="000000" w:themeColor="text1"/>
                <w:sz w:val="18"/>
                <w:szCs w:val="18"/>
              </w:rPr>
              <w:t>Weekly</w:t>
            </w:r>
          </w:p>
        </w:tc>
        <w:tc>
          <w:tcPr>
            <w:tcW w:w="1985" w:type="dxa"/>
            <w:shd w:val="clear" w:color="auto" w:fill="F2F2F2"/>
            <w:vAlign w:val="center"/>
          </w:tcPr>
          <w:p w14:paraId="53A62BD3" w14:textId="77777777" w:rsidR="006A5E5C" w:rsidRPr="000127C7" w:rsidRDefault="006A5E5C" w:rsidP="005944DA">
            <w:pPr>
              <w:tabs>
                <w:tab w:val="left" w:pos="8789"/>
                <w:tab w:val="left" w:pos="9072"/>
              </w:tabs>
              <w:jc w:val="center"/>
              <w:rPr>
                <w:rFonts w:asciiTheme="minorHAnsi" w:hAnsiTheme="minorHAnsi"/>
                <w:color w:val="000000" w:themeColor="text1"/>
                <w:sz w:val="18"/>
                <w:szCs w:val="18"/>
              </w:rPr>
            </w:pPr>
            <w:r w:rsidRPr="00CE5887">
              <w:rPr>
                <w:color w:val="000000" w:themeColor="text1"/>
                <w:sz w:val="18"/>
                <w:szCs w:val="18"/>
              </w:rPr>
              <w:t>PMU Individual Specialists in the provinces</w:t>
            </w:r>
          </w:p>
        </w:tc>
      </w:tr>
      <w:tr w:rsidR="006B6D59" w:rsidRPr="00413DFF" w14:paraId="653CEA81" w14:textId="77777777" w:rsidTr="00203652">
        <w:tc>
          <w:tcPr>
            <w:tcW w:w="426" w:type="dxa"/>
            <w:vMerge/>
            <w:shd w:val="clear" w:color="auto" w:fill="F2F2F2"/>
            <w:vAlign w:val="center"/>
          </w:tcPr>
          <w:p w14:paraId="02CCDFC7"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08B19775"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200C25E5"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shd w:val="clear" w:color="auto" w:fill="F2F2F2"/>
            <w:vAlign w:val="center"/>
          </w:tcPr>
          <w:p w14:paraId="0D168A1E" w14:textId="77777777" w:rsidR="006A5E5C" w:rsidRPr="000127C7" w:rsidRDefault="006A5E5C" w:rsidP="005944DA">
            <w:pPr>
              <w:tabs>
                <w:tab w:val="left" w:pos="8789"/>
                <w:tab w:val="left" w:pos="9072"/>
              </w:tabs>
              <w:jc w:val="left"/>
              <w:rPr>
                <w:rFonts w:asciiTheme="minorHAnsi" w:hAnsiTheme="minorHAnsi"/>
                <w:color w:val="000000" w:themeColor="text1"/>
                <w:sz w:val="18"/>
                <w:szCs w:val="18"/>
              </w:rPr>
            </w:pPr>
            <w:r w:rsidRPr="00CE5887">
              <w:rPr>
                <w:color w:val="000000" w:themeColor="text1"/>
                <w:sz w:val="18"/>
                <w:szCs w:val="18"/>
              </w:rPr>
              <w:t>Inspection of relevant records</w:t>
            </w:r>
          </w:p>
        </w:tc>
        <w:tc>
          <w:tcPr>
            <w:tcW w:w="1559" w:type="dxa"/>
            <w:shd w:val="clear" w:color="auto" w:fill="F2F2F2"/>
            <w:vAlign w:val="center"/>
          </w:tcPr>
          <w:p w14:paraId="34BD5383" w14:textId="77777777" w:rsidR="006A5E5C" w:rsidRPr="000127C7" w:rsidRDefault="006A5E5C" w:rsidP="005944DA">
            <w:pPr>
              <w:tabs>
                <w:tab w:val="left" w:pos="8789"/>
                <w:tab w:val="left" w:pos="9072"/>
              </w:tabs>
              <w:jc w:val="center"/>
              <w:rPr>
                <w:rFonts w:asciiTheme="minorHAnsi" w:hAnsiTheme="minorHAnsi"/>
                <w:color w:val="000000" w:themeColor="text1"/>
                <w:sz w:val="18"/>
                <w:szCs w:val="18"/>
              </w:rPr>
            </w:pPr>
            <w:r w:rsidRPr="00CE5887">
              <w:rPr>
                <w:color w:val="000000" w:themeColor="text1"/>
                <w:sz w:val="18"/>
                <w:szCs w:val="18"/>
              </w:rPr>
              <w:t>Weekly</w:t>
            </w:r>
          </w:p>
        </w:tc>
        <w:tc>
          <w:tcPr>
            <w:tcW w:w="1985" w:type="dxa"/>
            <w:shd w:val="clear" w:color="auto" w:fill="F2F2F2"/>
            <w:vAlign w:val="center"/>
          </w:tcPr>
          <w:p w14:paraId="5E39AA08" w14:textId="77777777" w:rsidR="006A5E5C" w:rsidRPr="000127C7" w:rsidRDefault="006A5E5C" w:rsidP="005944DA">
            <w:pPr>
              <w:tabs>
                <w:tab w:val="left" w:pos="8789"/>
                <w:tab w:val="left" w:pos="9072"/>
              </w:tabs>
              <w:jc w:val="center"/>
              <w:rPr>
                <w:rFonts w:asciiTheme="minorHAnsi" w:hAnsiTheme="minorHAnsi"/>
                <w:color w:val="000000" w:themeColor="text1"/>
                <w:sz w:val="18"/>
                <w:szCs w:val="18"/>
              </w:rPr>
            </w:pPr>
            <w:r w:rsidRPr="00CE5887">
              <w:rPr>
                <w:color w:val="000000" w:themeColor="text1"/>
                <w:sz w:val="18"/>
                <w:szCs w:val="18"/>
              </w:rPr>
              <w:t>PMU Head Office</w:t>
            </w:r>
          </w:p>
        </w:tc>
      </w:tr>
      <w:tr w:rsidR="006B6D59" w:rsidRPr="00413DFF" w14:paraId="0D804F87" w14:textId="77777777" w:rsidTr="00203652">
        <w:tc>
          <w:tcPr>
            <w:tcW w:w="426" w:type="dxa"/>
            <w:vMerge w:val="restart"/>
            <w:shd w:val="clear" w:color="auto" w:fill="F2F2F2"/>
            <w:vAlign w:val="center"/>
          </w:tcPr>
          <w:p w14:paraId="6CFD471A"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9</w:t>
            </w:r>
          </w:p>
        </w:tc>
        <w:tc>
          <w:tcPr>
            <w:tcW w:w="1276" w:type="dxa"/>
            <w:vMerge w:val="restart"/>
            <w:shd w:val="clear" w:color="auto" w:fill="F2F2F2"/>
            <w:vAlign w:val="center"/>
          </w:tcPr>
          <w:p w14:paraId="4B9DB465"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Waste Management</w:t>
            </w:r>
          </w:p>
        </w:tc>
        <w:tc>
          <w:tcPr>
            <w:tcW w:w="2835" w:type="dxa"/>
            <w:vMerge w:val="restart"/>
            <w:shd w:val="clear" w:color="auto" w:fill="F2F2F2"/>
            <w:vAlign w:val="center"/>
          </w:tcPr>
          <w:p w14:paraId="7C1E5B95"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Planning of selective demolition process for the sub-projects include demolition.</w:t>
            </w:r>
          </w:p>
        </w:tc>
        <w:tc>
          <w:tcPr>
            <w:tcW w:w="2693" w:type="dxa"/>
            <w:vMerge w:val="restart"/>
            <w:shd w:val="clear" w:color="auto" w:fill="F2F2F2"/>
            <w:vAlign w:val="center"/>
          </w:tcPr>
          <w:p w14:paraId="33AC5B9D"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sub-project’s offices and sites</w:t>
            </w:r>
          </w:p>
        </w:tc>
        <w:tc>
          <w:tcPr>
            <w:tcW w:w="1559" w:type="dxa"/>
            <w:shd w:val="clear" w:color="auto" w:fill="F2F2F2"/>
            <w:vAlign w:val="center"/>
          </w:tcPr>
          <w:p w14:paraId="764372DE"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149AB0E0"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3E9601BB" w14:textId="77777777" w:rsidTr="00203652">
        <w:tc>
          <w:tcPr>
            <w:tcW w:w="426" w:type="dxa"/>
            <w:vMerge/>
            <w:shd w:val="clear" w:color="auto" w:fill="F2F2F2"/>
            <w:vAlign w:val="center"/>
          </w:tcPr>
          <w:p w14:paraId="0E77B2D5"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21143F1E"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20C61C0C"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693" w:type="dxa"/>
            <w:vMerge/>
            <w:shd w:val="clear" w:color="auto" w:fill="F2F2F2"/>
            <w:vAlign w:val="center"/>
          </w:tcPr>
          <w:p w14:paraId="6B2EAA09"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559" w:type="dxa"/>
            <w:shd w:val="clear" w:color="auto" w:fill="F2F2F2"/>
            <w:vAlign w:val="center"/>
          </w:tcPr>
          <w:p w14:paraId="783E0584" w14:textId="77777777" w:rsidR="006A5E5C" w:rsidRPr="00D038F4" w:rsidRDefault="006A5E5C" w:rsidP="005944DA">
            <w:pPr>
              <w:tabs>
                <w:tab w:val="left" w:pos="8789"/>
                <w:tab w:val="left" w:pos="9072"/>
              </w:tabs>
              <w:jc w:val="center"/>
              <w:rPr>
                <w:rFonts w:asciiTheme="minorHAnsi" w:hAnsiTheme="minorHAnsi"/>
                <w:color w:val="000000" w:themeColor="text1"/>
                <w:sz w:val="18"/>
                <w:szCs w:val="18"/>
              </w:rPr>
            </w:pPr>
            <w:r w:rsidRPr="000127C7">
              <w:rPr>
                <w:color w:val="000000" w:themeColor="text1"/>
                <w:sz w:val="18"/>
                <w:szCs w:val="18"/>
              </w:rPr>
              <w:t>Weekly</w:t>
            </w:r>
          </w:p>
        </w:tc>
        <w:tc>
          <w:tcPr>
            <w:tcW w:w="1985" w:type="dxa"/>
            <w:shd w:val="clear" w:color="auto" w:fill="F2F2F2"/>
            <w:vAlign w:val="center"/>
          </w:tcPr>
          <w:p w14:paraId="7E6688AB" w14:textId="77777777" w:rsidR="006A5E5C" w:rsidRPr="00D038F4" w:rsidRDefault="006A5E5C" w:rsidP="005944DA">
            <w:pPr>
              <w:tabs>
                <w:tab w:val="left" w:pos="8789"/>
                <w:tab w:val="left" w:pos="9072"/>
              </w:tabs>
              <w:jc w:val="center"/>
              <w:rPr>
                <w:rFonts w:asciiTheme="minorHAnsi" w:hAnsiTheme="minorHAnsi"/>
                <w:color w:val="000000" w:themeColor="text1"/>
                <w:sz w:val="18"/>
                <w:szCs w:val="18"/>
              </w:rPr>
            </w:pPr>
            <w:r w:rsidRPr="000127C7">
              <w:rPr>
                <w:color w:val="000000" w:themeColor="text1"/>
                <w:sz w:val="18"/>
                <w:szCs w:val="18"/>
              </w:rPr>
              <w:t>PMU Individual Specialists in the provinces</w:t>
            </w:r>
          </w:p>
        </w:tc>
      </w:tr>
      <w:tr w:rsidR="006B6D59" w:rsidRPr="00413DFF" w14:paraId="2A81D689" w14:textId="77777777" w:rsidTr="00203652">
        <w:tc>
          <w:tcPr>
            <w:tcW w:w="10774" w:type="dxa"/>
            <w:gridSpan w:val="6"/>
            <w:shd w:val="clear" w:color="auto" w:fill="F2F2F2"/>
            <w:vAlign w:val="center"/>
          </w:tcPr>
          <w:p w14:paraId="1BCD3548" w14:textId="77777777" w:rsidR="006A5E5C" w:rsidRPr="005944DA" w:rsidRDefault="006A5E5C" w:rsidP="00203652">
            <w:pPr>
              <w:tabs>
                <w:tab w:val="left" w:pos="8789"/>
                <w:tab w:val="left" w:pos="9072"/>
              </w:tabs>
              <w:jc w:val="center"/>
              <w:rPr>
                <w:rFonts w:asciiTheme="minorHAnsi" w:hAnsiTheme="minorHAnsi"/>
                <w:b/>
                <w:bCs/>
                <w:i/>
                <w:iCs/>
                <w:color w:val="000000" w:themeColor="text1"/>
                <w:sz w:val="18"/>
                <w:szCs w:val="18"/>
              </w:rPr>
            </w:pPr>
            <w:r w:rsidRPr="005944DA">
              <w:rPr>
                <w:rFonts w:asciiTheme="minorHAnsi" w:hAnsiTheme="minorHAnsi"/>
                <w:b/>
                <w:bCs/>
                <w:i/>
                <w:iCs/>
                <w:color w:val="000000" w:themeColor="text1"/>
                <w:sz w:val="18"/>
                <w:szCs w:val="18"/>
              </w:rPr>
              <w:t>Demolition/Retrofitting/Reconstruction stage of sub-projects</w:t>
            </w:r>
          </w:p>
        </w:tc>
      </w:tr>
      <w:tr w:rsidR="006B6D59" w:rsidRPr="00413DFF" w14:paraId="2BF1492B" w14:textId="77777777" w:rsidTr="00203652">
        <w:tc>
          <w:tcPr>
            <w:tcW w:w="426" w:type="dxa"/>
            <w:vMerge w:val="restart"/>
            <w:shd w:val="clear" w:color="auto" w:fill="F2F2F2"/>
            <w:vAlign w:val="center"/>
          </w:tcPr>
          <w:p w14:paraId="52101545"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10</w:t>
            </w:r>
          </w:p>
        </w:tc>
        <w:tc>
          <w:tcPr>
            <w:tcW w:w="1276" w:type="dxa"/>
            <w:vMerge w:val="restart"/>
            <w:shd w:val="clear" w:color="auto" w:fill="F2F2F2"/>
            <w:vAlign w:val="center"/>
          </w:tcPr>
          <w:p w14:paraId="4E0CC731"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OHS</w:t>
            </w:r>
          </w:p>
        </w:tc>
        <w:tc>
          <w:tcPr>
            <w:tcW w:w="2835" w:type="dxa"/>
            <w:vMerge w:val="restart"/>
            <w:shd w:val="clear" w:color="auto" w:fill="F2F2F2"/>
            <w:vAlign w:val="center"/>
          </w:tcPr>
          <w:p w14:paraId="5B427572" w14:textId="77777777" w:rsidR="006A5E5C" w:rsidRPr="005944DA" w:rsidRDefault="006A5E5C" w:rsidP="00207C59">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Taking OHS measures (e.g., measures to be taken within the scope of national legislation in construction works such as the use of PPE, summary instructions to the site, precautions for working at height, and measures identified in the sub-project Health and Safety Plans to be prepared by including WB ESF and WBG Sectoral Guidelines and in this ESMF.</w:t>
            </w:r>
          </w:p>
        </w:tc>
        <w:tc>
          <w:tcPr>
            <w:tcW w:w="2693" w:type="dxa"/>
            <w:vMerge w:val="restart"/>
            <w:shd w:val="clear" w:color="auto" w:fill="F2F2F2"/>
            <w:vAlign w:val="center"/>
          </w:tcPr>
          <w:p w14:paraId="1FA07DAB" w14:textId="77777777" w:rsidR="006A5E5C" w:rsidRPr="005944DA" w:rsidRDefault="006A5E5C" w:rsidP="00207C59">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and document inspections at sub-project offices and sites.</w:t>
            </w:r>
          </w:p>
        </w:tc>
        <w:tc>
          <w:tcPr>
            <w:tcW w:w="1559" w:type="dxa"/>
            <w:shd w:val="clear" w:color="auto" w:fill="F2F2F2"/>
            <w:vAlign w:val="center"/>
          </w:tcPr>
          <w:p w14:paraId="6B01C822"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3E67B757"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26840457" w14:textId="77777777" w:rsidTr="00203652">
        <w:tc>
          <w:tcPr>
            <w:tcW w:w="426" w:type="dxa"/>
            <w:vMerge/>
            <w:shd w:val="clear" w:color="auto" w:fill="F2F2F2"/>
            <w:vAlign w:val="center"/>
          </w:tcPr>
          <w:p w14:paraId="6290B1D0"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6402656E"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4AFA2A3E"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7A335AF8"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1F35E31E"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r w:rsidRPr="00413DFF">
              <w:rPr>
                <w:color w:val="000000" w:themeColor="text1"/>
                <w:sz w:val="18"/>
                <w:szCs w:val="18"/>
              </w:rPr>
              <w:t>Weekly</w:t>
            </w:r>
          </w:p>
        </w:tc>
        <w:tc>
          <w:tcPr>
            <w:tcW w:w="1985" w:type="dxa"/>
            <w:shd w:val="clear" w:color="auto" w:fill="F2F2F2"/>
            <w:vAlign w:val="center"/>
          </w:tcPr>
          <w:p w14:paraId="7156B5A9"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r w:rsidRPr="00413DFF">
              <w:rPr>
                <w:color w:val="000000" w:themeColor="text1"/>
                <w:sz w:val="18"/>
                <w:szCs w:val="18"/>
              </w:rPr>
              <w:t>PMU Independent Specialists of the cities</w:t>
            </w:r>
          </w:p>
        </w:tc>
      </w:tr>
      <w:tr w:rsidR="006B6D59" w:rsidRPr="00413DFF" w14:paraId="5A13BB0B" w14:textId="77777777" w:rsidTr="00203652">
        <w:tc>
          <w:tcPr>
            <w:tcW w:w="426" w:type="dxa"/>
            <w:vMerge w:val="restart"/>
            <w:shd w:val="clear" w:color="auto" w:fill="F2F2F2"/>
            <w:vAlign w:val="center"/>
          </w:tcPr>
          <w:p w14:paraId="31A73F78"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11</w:t>
            </w:r>
          </w:p>
        </w:tc>
        <w:tc>
          <w:tcPr>
            <w:tcW w:w="1276" w:type="dxa"/>
            <w:vMerge w:val="restart"/>
            <w:shd w:val="clear" w:color="auto" w:fill="F2F2F2"/>
            <w:vAlign w:val="center"/>
          </w:tcPr>
          <w:p w14:paraId="783AAB78"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Dust and Noise</w:t>
            </w:r>
          </w:p>
        </w:tc>
        <w:tc>
          <w:tcPr>
            <w:tcW w:w="2835" w:type="dxa"/>
            <w:vMerge w:val="restart"/>
            <w:shd w:val="clear" w:color="auto" w:fill="F2F2F2"/>
            <w:vAlign w:val="center"/>
          </w:tcPr>
          <w:p w14:paraId="7DD1025E" w14:textId="75E83015" w:rsidR="006A5E5C" w:rsidRPr="005944DA" w:rsidRDefault="006A5E5C" w:rsidP="00207C59">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Taking compulsory measures within the scope of national legislation and detailed in the </w:t>
            </w:r>
            <w:r w:rsidR="00975B13" w:rsidRPr="005944DA">
              <w:rPr>
                <w:rFonts w:asciiTheme="minorHAnsi" w:hAnsiTheme="minorHAnsi"/>
                <w:color w:val="000000" w:themeColor="text1"/>
                <w:sz w:val="18"/>
                <w:szCs w:val="18"/>
              </w:rPr>
              <w:t>C-</w:t>
            </w:r>
            <w:r w:rsidRPr="005944DA">
              <w:rPr>
                <w:rFonts w:asciiTheme="minorHAnsi" w:hAnsiTheme="minorHAnsi"/>
                <w:color w:val="000000" w:themeColor="text1"/>
                <w:sz w:val="18"/>
                <w:szCs w:val="18"/>
              </w:rPr>
              <w:t xml:space="preserve">ESMP Checklists and </w:t>
            </w:r>
            <w:r w:rsidR="009B7DF2" w:rsidRPr="005944DA">
              <w:rPr>
                <w:rFonts w:asciiTheme="minorHAnsi" w:hAnsiTheme="minorHAnsi"/>
                <w:color w:val="000000" w:themeColor="text1"/>
                <w:sz w:val="18"/>
                <w:szCs w:val="18"/>
              </w:rPr>
              <w:t>Istanbul</w:t>
            </w:r>
            <w:r w:rsidRPr="005944DA">
              <w:rPr>
                <w:rFonts w:asciiTheme="minorHAnsi" w:hAnsiTheme="minorHAnsi"/>
                <w:color w:val="000000" w:themeColor="text1"/>
                <w:sz w:val="18"/>
                <w:szCs w:val="18"/>
              </w:rPr>
              <w:t xml:space="preserve"> ESMP related to dust and noise.</w:t>
            </w:r>
          </w:p>
        </w:tc>
        <w:tc>
          <w:tcPr>
            <w:tcW w:w="2693" w:type="dxa"/>
            <w:vMerge w:val="restart"/>
            <w:shd w:val="clear" w:color="auto" w:fill="F2F2F2"/>
            <w:vAlign w:val="center"/>
          </w:tcPr>
          <w:p w14:paraId="5654C004" w14:textId="77777777" w:rsidR="006A5E5C" w:rsidRPr="005944DA" w:rsidRDefault="006A5E5C" w:rsidP="00207C59">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 sites and impact areas.</w:t>
            </w:r>
          </w:p>
        </w:tc>
        <w:tc>
          <w:tcPr>
            <w:tcW w:w="1559" w:type="dxa"/>
            <w:shd w:val="clear" w:color="auto" w:fill="F2F2F2"/>
            <w:vAlign w:val="center"/>
          </w:tcPr>
          <w:p w14:paraId="0C573AA3"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0971493F"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030A98C8" w14:textId="77777777" w:rsidTr="00203652">
        <w:tc>
          <w:tcPr>
            <w:tcW w:w="426" w:type="dxa"/>
            <w:vMerge/>
            <w:shd w:val="clear" w:color="auto" w:fill="F2F2F2"/>
            <w:vAlign w:val="center"/>
          </w:tcPr>
          <w:p w14:paraId="41FB87F0"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699ACE16"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72E12244"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41EC89B5"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2A6BBA19" w14:textId="77777777" w:rsidR="006A5E5C" w:rsidRPr="00FC28E5" w:rsidRDefault="006A5E5C" w:rsidP="005944DA">
            <w:pPr>
              <w:tabs>
                <w:tab w:val="left" w:pos="8789"/>
                <w:tab w:val="left" w:pos="9072"/>
              </w:tabs>
              <w:jc w:val="center"/>
              <w:rPr>
                <w:rFonts w:asciiTheme="minorHAnsi" w:hAnsiTheme="minorHAnsi"/>
                <w:color w:val="000000" w:themeColor="text1"/>
                <w:sz w:val="18"/>
                <w:szCs w:val="18"/>
              </w:rPr>
            </w:pPr>
            <w:r w:rsidRPr="00955F3D">
              <w:rPr>
                <w:color w:val="000000" w:themeColor="text1"/>
                <w:sz w:val="18"/>
                <w:szCs w:val="18"/>
              </w:rPr>
              <w:t>Weekly</w:t>
            </w:r>
          </w:p>
        </w:tc>
        <w:tc>
          <w:tcPr>
            <w:tcW w:w="1985" w:type="dxa"/>
            <w:shd w:val="clear" w:color="auto" w:fill="F2F2F2"/>
            <w:vAlign w:val="center"/>
          </w:tcPr>
          <w:p w14:paraId="01CF26A7" w14:textId="77777777" w:rsidR="006A5E5C" w:rsidRPr="00FC28E5" w:rsidRDefault="006A5E5C" w:rsidP="005944DA">
            <w:pPr>
              <w:tabs>
                <w:tab w:val="left" w:pos="8789"/>
                <w:tab w:val="left" w:pos="9072"/>
              </w:tabs>
              <w:jc w:val="center"/>
              <w:rPr>
                <w:rFonts w:asciiTheme="minorHAnsi" w:hAnsiTheme="minorHAnsi"/>
                <w:color w:val="000000" w:themeColor="text1"/>
                <w:sz w:val="18"/>
                <w:szCs w:val="18"/>
              </w:rPr>
            </w:pPr>
            <w:r w:rsidRPr="00955F3D">
              <w:rPr>
                <w:color w:val="000000" w:themeColor="text1"/>
                <w:sz w:val="18"/>
                <w:szCs w:val="18"/>
              </w:rPr>
              <w:t>PMU Independent Specialists of the cities</w:t>
            </w:r>
          </w:p>
        </w:tc>
      </w:tr>
      <w:tr w:rsidR="006B6D59" w:rsidRPr="00413DFF" w14:paraId="443FB27A" w14:textId="77777777" w:rsidTr="00203652">
        <w:tc>
          <w:tcPr>
            <w:tcW w:w="426" w:type="dxa"/>
            <w:vMerge/>
            <w:shd w:val="clear" w:color="auto" w:fill="F2F2F2"/>
            <w:vAlign w:val="center"/>
          </w:tcPr>
          <w:p w14:paraId="4893E868"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6D47ADA6"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shd w:val="clear" w:color="auto" w:fill="F2F2F2"/>
            <w:vAlign w:val="center"/>
          </w:tcPr>
          <w:p w14:paraId="71DDA3A0" w14:textId="77777777" w:rsidR="006A5E5C" w:rsidRPr="00955F3D" w:rsidRDefault="006A5E5C" w:rsidP="005944DA">
            <w:pPr>
              <w:tabs>
                <w:tab w:val="left" w:pos="8789"/>
                <w:tab w:val="left" w:pos="9072"/>
              </w:tabs>
              <w:jc w:val="left"/>
              <w:rPr>
                <w:rFonts w:asciiTheme="minorHAnsi" w:hAnsiTheme="minorHAnsi"/>
                <w:color w:val="000000" w:themeColor="text1"/>
                <w:sz w:val="18"/>
                <w:szCs w:val="18"/>
              </w:rPr>
            </w:pPr>
            <w:r w:rsidRPr="00D038F4">
              <w:rPr>
                <w:color w:val="000000" w:themeColor="text1"/>
                <w:sz w:val="18"/>
                <w:szCs w:val="18"/>
              </w:rPr>
              <w:t>Performing air quality and noise measurements at nearest receptors upon complaint</w:t>
            </w:r>
          </w:p>
          <w:p w14:paraId="5EDB27BC" w14:textId="77777777" w:rsidR="006A5E5C" w:rsidRPr="00955F3D" w:rsidRDefault="006A5E5C" w:rsidP="005944DA">
            <w:pPr>
              <w:tabs>
                <w:tab w:val="left" w:pos="8789"/>
                <w:tab w:val="left" w:pos="9072"/>
              </w:tabs>
              <w:jc w:val="left"/>
              <w:rPr>
                <w:rFonts w:asciiTheme="minorHAnsi" w:hAnsiTheme="minorHAnsi"/>
                <w:color w:val="000000" w:themeColor="text1"/>
                <w:sz w:val="18"/>
                <w:szCs w:val="18"/>
              </w:rPr>
            </w:pPr>
            <w:r w:rsidRPr="00D038F4">
              <w:rPr>
                <w:color w:val="000000" w:themeColor="text1"/>
                <w:sz w:val="18"/>
                <w:szCs w:val="18"/>
              </w:rPr>
              <w:t>Performing air quality and noise measurements at nearest receptors upon complaint</w:t>
            </w:r>
          </w:p>
        </w:tc>
        <w:tc>
          <w:tcPr>
            <w:tcW w:w="2693" w:type="dxa"/>
            <w:shd w:val="clear" w:color="auto" w:fill="F2F2F2"/>
            <w:vAlign w:val="center"/>
          </w:tcPr>
          <w:p w14:paraId="189045D2" w14:textId="77777777" w:rsidR="006A5E5C" w:rsidRPr="00955F3D" w:rsidRDefault="006A5E5C" w:rsidP="005944DA">
            <w:pPr>
              <w:tabs>
                <w:tab w:val="left" w:pos="8789"/>
                <w:tab w:val="left" w:pos="9072"/>
              </w:tabs>
              <w:jc w:val="left"/>
              <w:rPr>
                <w:rFonts w:asciiTheme="minorHAnsi" w:hAnsiTheme="minorHAnsi"/>
                <w:color w:val="000000" w:themeColor="text1"/>
                <w:sz w:val="18"/>
                <w:szCs w:val="18"/>
              </w:rPr>
            </w:pPr>
            <w:r w:rsidRPr="00D038F4">
              <w:rPr>
                <w:color w:val="000000" w:themeColor="text1"/>
                <w:sz w:val="18"/>
                <w:szCs w:val="18"/>
              </w:rPr>
              <w:t>Measurements</w:t>
            </w:r>
          </w:p>
          <w:p w14:paraId="71D339B1" w14:textId="77777777" w:rsidR="006A5E5C" w:rsidRPr="00955F3D" w:rsidRDefault="006A5E5C" w:rsidP="005944DA">
            <w:pPr>
              <w:tabs>
                <w:tab w:val="left" w:pos="8789"/>
                <w:tab w:val="left" w:pos="9072"/>
              </w:tabs>
              <w:jc w:val="left"/>
              <w:rPr>
                <w:rFonts w:asciiTheme="minorHAnsi" w:hAnsiTheme="minorHAnsi"/>
                <w:color w:val="000000" w:themeColor="text1"/>
                <w:sz w:val="18"/>
                <w:szCs w:val="18"/>
              </w:rPr>
            </w:pPr>
            <w:r w:rsidRPr="00D038F4">
              <w:rPr>
                <w:color w:val="000000" w:themeColor="text1"/>
                <w:sz w:val="18"/>
                <w:szCs w:val="18"/>
              </w:rPr>
              <w:t>Visual Inspection and review of the records and tools of the Grievance Mechanism such as grievance boxes, grievance forms etc. to be present on the impact area of the sub-project.</w:t>
            </w:r>
          </w:p>
          <w:p w14:paraId="4F59222D" w14:textId="77777777" w:rsidR="006A5E5C" w:rsidRPr="00955F3D"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29810153" w14:textId="77777777" w:rsidR="006A5E5C" w:rsidRPr="00955F3D" w:rsidRDefault="006A5E5C" w:rsidP="005944DA">
            <w:pPr>
              <w:tabs>
                <w:tab w:val="left" w:pos="8789"/>
                <w:tab w:val="left" w:pos="9072"/>
              </w:tabs>
              <w:jc w:val="center"/>
              <w:rPr>
                <w:rFonts w:asciiTheme="minorHAnsi" w:hAnsiTheme="minorHAnsi"/>
                <w:color w:val="000000" w:themeColor="text1"/>
                <w:sz w:val="18"/>
                <w:szCs w:val="18"/>
              </w:rPr>
            </w:pPr>
            <w:r w:rsidRPr="00D038F4">
              <w:rPr>
                <w:color w:val="000000" w:themeColor="text1"/>
                <w:sz w:val="18"/>
                <w:szCs w:val="18"/>
              </w:rPr>
              <w:t>Upon compliant</w:t>
            </w:r>
          </w:p>
        </w:tc>
        <w:tc>
          <w:tcPr>
            <w:tcW w:w="1985" w:type="dxa"/>
            <w:shd w:val="clear" w:color="auto" w:fill="F2F2F2"/>
            <w:vAlign w:val="center"/>
          </w:tcPr>
          <w:p w14:paraId="551C92FC" w14:textId="77777777" w:rsidR="006A5E5C" w:rsidRPr="00955F3D" w:rsidRDefault="006A5E5C" w:rsidP="005944DA">
            <w:pPr>
              <w:tabs>
                <w:tab w:val="left" w:pos="8789"/>
                <w:tab w:val="left" w:pos="9072"/>
              </w:tabs>
              <w:jc w:val="center"/>
              <w:rPr>
                <w:rFonts w:asciiTheme="minorHAnsi" w:hAnsiTheme="minorHAnsi"/>
                <w:color w:val="000000" w:themeColor="text1"/>
                <w:sz w:val="18"/>
                <w:szCs w:val="18"/>
              </w:rPr>
            </w:pPr>
            <w:r w:rsidRPr="00D038F4">
              <w:rPr>
                <w:color w:val="000000" w:themeColor="text1"/>
                <w:sz w:val="18"/>
                <w:szCs w:val="18"/>
              </w:rPr>
              <w:t>Contractor / Contractor’s OHS Focal Point</w:t>
            </w:r>
          </w:p>
        </w:tc>
      </w:tr>
      <w:tr w:rsidR="006B6D59" w:rsidRPr="00413DFF" w14:paraId="536E6BC4" w14:textId="77777777" w:rsidTr="00203652">
        <w:tc>
          <w:tcPr>
            <w:tcW w:w="426" w:type="dxa"/>
            <w:vMerge w:val="restart"/>
            <w:shd w:val="clear" w:color="auto" w:fill="F2F2F2"/>
            <w:vAlign w:val="center"/>
          </w:tcPr>
          <w:p w14:paraId="5AAEBF7F"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12</w:t>
            </w:r>
          </w:p>
        </w:tc>
        <w:tc>
          <w:tcPr>
            <w:tcW w:w="1276" w:type="dxa"/>
            <w:vMerge w:val="restart"/>
            <w:shd w:val="clear" w:color="auto" w:fill="F2F2F2"/>
            <w:vAlign w:val="center"/>
          </w:tcPr>
          <w:p w14:paraId="7CF5486B"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Pollution Prevention</w:t>
            </w:r>
          </w:p>
        </w:tc>
        <w:tc>
          <w:tcPr>
            <w:tcW w:w="2835" w:type="dxa"/>
            <w:vMerge w:val="restart"/>
            <w:shd w:val="clear" w:color="auto" w:fill="F2F2F2"/>
            <w:vAlign w:val="center"/>
          </w:tcPr>
          <w:p w14:paraId="68E8368A" w14:textId="77777777" w:rsidR="006A5E5C" w:rsidRPr="005944DA" w:rsidRDefault="006A5E5C" w:rsidP="00207C59">
            <w:pPr>
              <w:pStyle w:val="ListeParagraf"/>
              <w:numPr>
                <w:ilvl w:val="0"/>
                <w:numId w:val="54"/>
              </w:numPr>
              <w:tabs>
                <w:tab w:val="left" w:pos="8789"/>
                <w:tab w:val="left" w:pos="9072"/>
              </w:tabs>
              <w:ind w:left="286" w:hanging="286"/>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Taking pollution prevention actions except the ones </w:t>
            </w:r>
            <w:r w:rsidRPr="005944DA">
              <w:rPr>
                <w:rFonts w:asciiTheme="minorHAnsi" w:hAnsiTheme="minorHAnsi"/>
                <w:color w:val="000000" w:themeColor="text1"/>
                <w:sz w:val="18"/>
                <w:szCs w:val="18"/>
              </w:rPr>
              <w:lastRenderedPageBreak/>
              <w:t>regarding dust and noise which will be detailed as per the screening process.</w:t>
            </w:r>
          </w:p>
          <w:p w14:paraId="2F814E22" w14:textId="77777777" w:rsidR="006A5E5C" w:rsidRPr="005944DA" w:rsidRDefault="006A5E5C" w:rsidP="00207C59">
            <w:pPr>
              <w:pStyle w:val="ListeParagraf"/>
              <w:numPr>
                <w:ilvl w:val="0"/>
                <w:numId w:val="54"/>
              </w:numPr>
              <w:tabs>
                <w:tab w:val="left" w:pos="8789"/>
                <w:tab w:val="left" w:pos="9072"/>
              </w:tabs>
              <w:ind w:left="286" w:hanging="286"/>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Keeping records of the generated wastewater</w:t>
            </w:r>
          </w:p>
        </w:tc>
        <w:tc>
          <w:tcPr>
            <w:tcW w:w="2693" w:type="dxa"/>
            <w:vMerge w:val="restart"/>
            <w:shd w:val="clear" w:color="auto" w:fill="F2F2F2"/>
            <w:vAlign w:val="center"/>
          </w:tcPr>
          <w:p w14:paraId="0E9F4DD0" w14:textId="77777777" w:rsidR="006A5E5C" w:rsidRPr="005944DA" w:rsidRDefault="006A5E5C" w:rsidP="00207C59">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Visual observations at sub-project sites and impact areas.</w:t>
            </w:r>
          </w:p>
        </w:tc>
        <w:tc>
          <w:tcPr>
            <w:tcW w:w="1559" w:type="dxa"/>
            <w:shd w:val="clear" w:color="auto" w:fill="F2F2F2"/>
            <w:vAlign w:val="center"/>
          </w:tcPr>
          <w:p w14:paraId="1078E7C7"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09606E26" w14:textId="77777777" w:rsidR="006A5E5C" w:rsidRPr="005944DA" w:rsidRDefault="006A5E5C" w:rsidP="00207C59">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6DA17D64" w14:textId="77777777" w:rsidTr="00203652">
        <w:tc>
          <w:tcPr>
            <w:tcW w:w="426" w:type="dxa"/>
            <w:vMerge/>
            <w:shd w:val="clear" w:color="auto" w:fill="F2F2F2"/>
            <w:vAlign w:val="center"/>
          </w:tcPr>
          <w:p w14:paraId="4E290E60"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1819605B"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2092309E" w14:textId="77777777" w:rsidR="006A5E5C" w:rsidRPr="007E0283"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235FE1A9" w14:textId="77777777" w:rsidR="006A5E5C" w:rsidRPr="007E0283"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3060D614" w14:textId="77777777" w:rsidR="006A5E5C" w:rsidRPr="007E0283" w:rsidRDefault="006A5E5C" w:rsidP="005944DA">
            <w:pPr>
              <w:tabs>
                <w:tab w:val="left" w:pos="8789"/>
                <w:tab w:val="left" w:pos="9072"/>
              </w:tabs>
              <w:jc w:val="center"/>
              <w:rPr>
                <w:rFonts w:asciiTheme="minorHAnsi" w:hAnsiTheme="minorHAnsi"/>
                <w:color w:val="000000" w:themeColor="text1"/>
                <w:sz w:val="18"/>
                <w:szCs w:val="18"/>
              </w:rPr>
            </w:pPr>
            <w:r w:rsidRPr="00FC28E5">
              <w:rPr>
                <w:color w:val="000000" w:themeColor="text1"/>
                <w:sz w:val="18"/>
                <w:szCs w:val="18"/>
              </w:rPr>
              <w:t>Weekly</w:t>
            </w:r>
          </w:p>
        </w:tc>
        <w:tc>
          <w:tcPr>
            <w:tcW w:w="1985" w:type="dxa"/>
            <w:shd w:val="clear" w:color="auto" w:fill="F2F2F2"/>
            <w:vAlign w:val="center"/>
          </w:tcPr>
          <w:p w14:paraId="0E019443" w14:textId="77777777" w:rsidR="006A5E5C" w:rsidRPr="007E0283" w:rsidRDefault="006A5E5C" w:rsidP="005944DA">
            <w:pPr>
              <w:tabs>
                <w:tab w:val="left" w:pos="8789"/>
                <w:tab w:val="left" w:pos="9072"/>
              </w:tabs>
              <w:jc w:val="center"/>
              <w:rPr>
                <w:rFonts w:asciiTheme="minorHAnsi" w:hAnsiTheme="minorHAnsi"/>
                <w:color w:val="000000" w:themeColor="text1"/>
                <w:sz w:val="18"/>
                <w:szCs w:val="18"/>
              </w:rPr>
            </w:pPr>
            <w:r w:rsidRPr="00FC28E5">
              <w:rPr>
                <w:color w:val="000000" w:themeColor="text1"/>
                <w:sz w:val="18"/>
                <w:szCs w:val="18"/>
              </w:rPr>
              <w:t>PMU Independent Specialists of the cities</w:t>
            </w:r>
          </w:p>
        </w:tc>
      </w:tr>
      <w:tr w:rsidR="006B6D59" w:rsidRPr="00413DFF" w14:paraId="0C88BAFF" w14:textId="77777777" w:rsidTr="00203652">
        <w:tc>
          <w:tcPr>
            <w:tcW w:w="426" w:type="dxa"/>
            <w:vMerge/>
            <w:shd w:val="clear" w:color="auto" w:fill="F2F2F2"/>
            <w:vAlign w:val="center"/>
          </w:tcPr>
          <w:p w14:paraId="6754683A"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2C2F5F80"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306F7097" w14:textId="77777777" w:rsidR="006A5E5C" w:rsidRPr="007E0283" w:rsidRDefault="006A5E5C" w:rsidP="005944DA">
            <w:pPr>
              <w:tabs>
                <w:tab w:val="left" w:pos="8789"/>
                <w:tab w:val="left" w:pos="9072"/>
              </w:tabs>
              <w:jc w:val="left"/>
              <w:rPr>
                <w:rFonts w:asciiTheme="minorHAnsi" w:hAnsiTheme="minorHAnsi"/>
                <w:color w:val="000000" w:themeColor="text1"/>
                <w:sz w:val="18"/>
                <w:szCs w:val="18"/>
              </w:rPr>
            </w:pPr>
          </w:p>
        </w:tc>
        <w:tc>
          <w:tcPr>
            <w:tcW w:w="2693" w:type="dxa"/>
            <w:shd w:val="clear" w:color="auto" w:fill="F2F2F2"/>
            <w:vAlign w:val="center"/>
          </w:tcPr>
          <w:p w14:paraId="3E3F2872" w14:textId="77777777" w:rsidR="006A5E5C" w:rsidRPr="007E0283" w:rsidRDefault="006A5E5C" w:rsidP="005944DA">
            <w:pPr>
              <w:tabs>
                <w:tab w:val="left" w:pos="8789"/>
                <w:tab w:val="left" w:pos="9072"/>
              </w:tabs>
              <w:jc w:val="left"/>
              <w:rPr>
                <w:rFonts w:asciiTheme="minorHAnsi" w:hAnsiTheme="minorHAnsi"/>
                <w:color w:val="000000" w:themeColor="text1"/>
                <w:sz w:val="18"/>
                <w:szCs w:val="18"/>
              </w:rPr>
            </w:pPr>
            <w:r w:rsidRPr="00FC28E5">
              <w:rPr>
                <w:color w:val="000000" w:themeColor="text1"/>
                <w:sz w:val="18"/>
                <w:szCs w:val="18"/>
              </w:rPr>
              <w:t>Visual observations at sub-project sites and impact areas.</w:t>
            </w:r>
          </w:p>
        </w:tc>
        <w:tc>
          <w:tcPr>
            <w:tcW w:w="1559" w:type="dxa"/>
            <w:shd w:val="clear" w:color="auto" w:fill="F2F2F2"/>
            <w:vAlign w:val="center"/>
          </w:tcPr>
          <w:p w14:paraId="17FF8438" w14:textId="77777777" w:rsidR="006A5E5C" w:rsidRPr="007E0283" w:rsidRDefault="006A5E5C" w:rsidP="005944DA">
            <w:pPr>
              <w:tabs>
                <w:tab w:val="left" w:pos="8789"/>
                <w:tab w:val="left" w:pos="9072"/>
              </w:tabs>
              <w:jc w:val="center"/>
              <w:rPr>
                <w:rFonts w:asciiTheme="minorHAnsi" w:hAnsiTheme="minorHAnsi"/>
                <w:color w:val="000000" w:themeColor="text1"/>
                <w:sz w:val="18"/>
                <w:szCs w:val="18"/>
              </w:rPr>
            </w:pPr>
            <w:r w:rsidRPr="00FC28E5">
              <w:rPr>
                <w:color w:val="000000" w:themeColor="text1"/>
                <w:sz w:val="18"/>
                <w:szCs w:val="18"/>
              </w:rPr>
              <w:t>Quarterly</w:t>
            </w:r>
          </w:p>
        </w:tc>
        <w:tc>
          <w:tcPr>
            <w:tcW w:w="1985" w:type="dxa"/>
            <w:shd w:val="clear" w:color="auto" w:fill="F2F2F2"/>
            <w:vAlign w:val="center"/>
          </w:tcPr>
          <w:p w14:paraId="408013E9" w14:textId="77777777" w:rsidR="006A5E5C" w:rsidRPr="007E0283" w:rsidRDefault="006A5E5C" w:rsidP="005944DA">
            <w:pPr>
              <w:tabs>
                <w:tab w:val="left" w:pos="8789"/>
                <w:tab w:val="left" w:pos="9072"/>
              </w:tabs>
              <w:jc w:val="center"/>
              <w:rPr>
                <w:rFonts w:asciiTheme="minorHAnsi" w:hAnsiTheme="minorHAnsi"/>
                <w:color w:val="000000" w:themeColor="text1"/>
                <w:sz w:val="18"/>
                <w:szCs w:val="18"/>
              </w:rPr>
            </w:pPr>
            <w:r w:rsidRPr="00FC28E5">
              <w:rPr>
                <w:color w:val="000000" w:themeColor="text1"/>
                <w:sz w:val="18"/>
                <w:szCs w:val="18"/>
              </w:rPr>
              <w:t>PMU Central Office</w:t>
            </w:r>
          </w:p>
        </w:tc>
      </w:tr>
      <w:tr w:rsidR="006B6D59" w:rsidRPr="00413DFF" w14:paraId="59BE6CBD" w14:textId="77777777" w:rsidTr="00203652">
        <w:tc>
          <w:tcPr>
            <w:tcW w:w="426" w:type="dxa"/>
            <w:vMerge/>
            <w:shd w:val="clear" w:color="auto" w:fill="F2F2F2"/>
            <w:vAlign w:val="center"/>
          </w:tcPr>
          <w:p w14:paraId="747A8AF2"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1C315C9A"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shd w:val="clear" w:color="auto" w:fill="F2F2F2"/>
            <w:vAlign w:val="center"/>
          </w:tcPr>
          <w:p w14:paraId="2CBA4EFF" w14:textId="13859789" w:rsidR="006A5E5C" w:rsidRPr="005944DA" w:rsidRDefault="006A5E5C" w:rsidP="005944DA">
            <w:pPr>
              <w:tabs>
                <w:tab w:val="left" w:pos="8789"/>
                <w:tab w:val="left" w:pos="9072"/>
              </w:tabs>
              <w:jc w:val="left"/>
              <w:rPr>
                <w:rFonts w:asciiTheme="minorHAnsi" w:hAnsiTheme="minorHAnsi"/>
                <w:color w:val="000000" w:themeColor="text1"/>
                <w:sz w:val="18"/>
                <w:szCs w:val="18"/>
              </w:rPr>
            </w:pPr>
            <w:r w:rsidRPr="005B2BE6">
              <w:rPr>
                <w:color w:val="000000" w:themeColor="text1"/>
                <w:sz w:val="18"/>
                <w:szCs w:val="18"/>
              </w:rPr>
              <w:t xml:space="preserve">Performing soil and/or water sampling </w:t>
            </w:r>
            <w:r w:rsidR="00706F58" w:rsidRPr="005944DA">
              <w:rPr>
                <w:rFonts w:asciiTheme="minorHAnsi" w:hAnsiTheme="minorHAnsi"/>
                <w:color w:val="000000" w:themeColor="text1"/>
                <w:sz w:val="18"/>
                <w:szCs w:val="18"/>
              </w:rPr>
              <w:t xml:space="preserve">measures </w:t>
            </w:r>
            <w:r w:rsidRPr="005944DA">
              <w:rPr>
                <w:rFonts w:asciiTheme="minorHAnsi" w:hAnsiTheme="minorHAnsi"/>
                <w:color w:val="000000" w:themeColor="text1"/>
                <w:sz w:val="18"/>
                <w:szCs w:val="18"/>
              </w:rPr>
              <w:t>in case of complaint and taking necessary measures if needed.</w:t>
            </w:r>
          </w:p>
        </w:tc>
        <w:tc>
          <w:tcPr>
            <w:tcW w:w="2693" w:type="dxa"/>
            <w:shd w:val="clear" w:color="auto" w:fill="F2F2F2"/>
            <w:vAlign w:val="center"/>
          </w:tcPr>
          <w:p w14:paraId="02755852" w14:textId="77777777" w:rsidR="006A5E5C" w:rsidRPr="005944DA" w:rsidRDefault="006A5E5C" w:rsidP="005944DA">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Sampling and analysis</w:t>
            </w:r>
          </w:p>
        </w:tc>
        <w:tc>
          <w:tcPr>
            <w:tcW w:w="1559" w:type="dxa"/>
            <w:shd w:val="clear" w:color="auto" w:fill="F2F2F2"/>
            <w:vAlign w:val="center"/>
          </w:tcPr>
          <w:p w14:paraId="6AC9E06F" w14:textId="77777777" w:rsidR="006A5E5C" w:rsidRPr="005944DA" w:rsidRDefault="006A5E5C" w:rsidP="005944DA">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Upon complaint</w:t>
            </w:r>
          </w:p>
        </w:tc>
        <w:tc>
          <w:tcPr>
            <w:tcW w:w="1985" w:type="dxa"/>
            <w:shd w:val="clear" w:color="auto" w:fill="F2F2F2"/>
            <w:vAlign w:val="center"/>
          </w:tcPr>
          <w:p w14:paraId="5DB3E754" w14:textId="77777777" w:rsidR="006A5E5C" w:rsidRPr="005944DA" w:rsidRDefault="006A5E5C" w:rsidP="005944DA">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7AC18298" w14:textId="77777777" w:rsidTr="00203652">
        <w:tc>
          <w:tcPr>
            <w:tcW w:w="426" w:type="dxa"/>
            <w:vMerge w:val="restart"/>
            <w:shd w:val="clear" w:color="auto" w:fill="F2F2F2"/>
            <w:vAlign w:val="center"/>
          </w:tcPr>
          <w:p w14:paraId="795E65B9" w14:textId="77777777" w:rsidR="006A5E5C" w:rsidRPr="005944DA" w:rsidRDefault="006A5E5C" w:rsidP="00975B13">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13</w:t>
            </w:r>
          </w:p>
        </w:tc>
        <w:tc>
          <w:tcPr>
            <w:tcW w:w="1276" w:type="dxa"/>
            <w:vMerge w:val="restart"/>
            <w:shd w:val="clear" w:color="auto" w:fill="F2F2F2"/>
            <w:vAlign w:val="center"/>
          </w:tcPr>
          <w:p w14:paraId="35716CF5" w14:textId="77777777" w:rsidR="006A5E5C" w:rsidRPr="005944DA" w:rsidRDefault="006A5E5C" w:rsidP="00975B13">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Waste Management</w:t>
            </w:r>
          </w:p>
        </w:tc>
        <w:tc>
          <w:tcPr>
            <w:tcW w:w="2835" w:type="dxa"/>
            <w:vMerge w:val="restart"/>
            <w:shd w:val="clear" w:color="auto" w:fill="F2F2F2"/>
            <w:vAlign w:val="center"/>
          </w:tcPr>
          <w:p w14:paraId="5B6DCB7E" w14:textId="77777777" w:rsidR="006A5E5C" w:rsidRPr="005944DA" w:rsidRDefault="006A5E5C" w:rsidP="00975B13">
            <w:pPr>
              <w:pStyle w:val="ListeParagraf"/>
              <w:numPr>
                <w:ilvl w:val="0"/>
                <w:numId w:val="53"/>
              </w:numPr>
              <w:tabs>
                <w:tab w:val="left" w:pos="8789"/>
                <w:tab w:val="left" w:pos="9072"/>
              </w:tabs>
              <w:ind w:left="318" w:hanging="284"/>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Through implementation of selective demolition, separation of inert construction &amp; demolition wastes from other waste types.</w:t>
            </w:r>
          </w:p>
          <w:p w14:paraId="1E248E79" w14:textId="77777777" w:rsidR="006A5E5C" w:rsidRPr="005944DA" w:rsidRDefault="006A5E5C" w:rsidP="00975B13">
            <w:pPr>
              <w:pStyle w:val="ListeParagraf"/>
              <w:numPr>
                <w:ilvl w:val="0"/>
                <w:numId w:val="53"/>
              </w:numPr>
              <w:tabs>
                <w:tab w:val="left" w:pos="8789"/>
                <w:tab w:val="left" w:pos="9072"/>
              </w:tabs>
              <w:ind w:left="318" w:hanging="284"/>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Re-use / recycle /recovery of the wastes generated through selective demolition process, except the hazardous ones which are obliged to be disposed.</w:t>
            </w:r>
          </w:p>
          <w:p w14:paraId="7B7A686F" w14:textId="77777777" w:rsidR="006A5E5C" w:rsidRPr="005944DA" w:rsidRDefault="006A5E5C" w:rsidP="00975B13">
            <w:pPr>
              <w:pStyle w:val="ListeParagraf"/>
              <w:numPr>
                <w:ilvl w:val="0"/>
                <w:numId w:val="53"/>
              </w:numPr>
              <w:tabs>
                <w:tab w:val="left" w:pos="8789"/>
                <w:tab w:val="left" w:pos="9072"/>
              </w:tabs>
              <w:ind w:left="318" w:hanging="284"/>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Sending inert construction &amp; demolition wastes to material recovery facilities where available and to sanitary landfills where not available.</w:t>
            </w:r>
          </w:p>
          <w:p w14:paraId="747743AD" w14:textId="77777777" w:rsidR="004A47C4" w:rsidRPr="005944DA" w:rsidRDefault="006A5E5C" w:rsidP="00975B13">
            <w:pPr>
              <w:pStyle w:val="ListeParagraf"/>
              <w:numPr>
                <w:ilvl w:val="0"/>
                <w:numId w:val="53"/>
              </w:numPr>
              <w:tabs>
                <w:tab w:val="left" w:pos="8789"/>
                <w:tab w:val="left" w:pos="9072"/>
              </w:tabs>
              <w:ind w:left="318" w:hanging="284"/>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Implementation of waste management activities in accordance with waste management hierarchy during other retrofitting and re-construction</w:t>
            </w:r>
          </w:p>
          <w:p w14:paraId="2205582C" w14:textId="11DD5E4C" w:rsidR="006A5E5C" w:rsidRPr="005944DA" w:rsidRDefault="006A5E5C" w:rsidP="00975B13">
            <w:pPr>
              <w:pStyle w:val="ListeParagraf"/>
              <w:numPr>
                <w:ilvl w:val="0"/>
                <w:numId w:val="53"/>
              </w:numPr>
              <w:tabs>
                <w:tab w:val="left" w:pos="8789"/>
                <w:tab w:val="left" w:pos="9072"/>
              </w:tabs>
              <w:ind w:left="318" w:hanging="284"/>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 activities in compliance with WB ESF and WBG General/Sectoral Guidelines.</w:t>
            </w:r>
          </w:p>
          <w:p w14:paraId="42144E8D" w14:textId="07132024" w:rsidR="006A5E5C" w:rsidRPr="005944DA" w:rsidRDefault="006A5E5C" w:rsidP="00975B13">
            <w:pPr>
              <w:pStyle w:val="ListeParagraf"/>
              <w:numPr>
                <w:ilvl w:val="0"/>
                <w:numId w:val="53"/>
              </w:numPr>
              <w:tabs>
                <w:tab w:val="left" w:pos="8789"/>
                <w:tab w:val="left" w:pos="9072"/>
              </w:tabs>
              <w:ind w:left="318" w:hanging="284"/>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 xml:space="preserve">Tracking necessary records for </w:t>
            </w:r>
            <w:r w:rsidR="00706F58" w:rsidRPr="005944DA">
              <w:rPr>
                <w:rFonts w:asciiTheme="minorHAnsi" w:hAnsiTheme="minorHAnsi"/>
                <w:color w:val="000000" w:themeColor="text1"/>
                <w:sz w:val="18"/>
                <w:szCs w:val="18"/>
              </w:rPr>
              <w:t>the above</w:t>
            </w:r>
            <w:r w:rsidRPr="005944DA">
              <w:rPr>
                <w:rFonts w:asciiTheme="minorHAnsi" w:hAnsiTheme="minorHAnsi"/>
                <w:color w:val="000000" w:themeColor="text1"/>
                <w:sz w:val="18"/>
                <w:szCs w:val="18"/>
              </w:rPr>
              <w:t xml:space="preserve"> implementations.</w:t>
            </w:r>
          </w:p>
        </w:tc>
        <w:tc>
          <w:tcPr>
            <w:tcW w:w="2693" w:type="dxa"/>
            <w:vMerge w:val="restart"/>
            <w:shd w:val="clear" w:color="auto" w:fill="F2F2F2"/>
            <w:vAlign w:val="center"/>
          </w:tcPr>
          <w:p w14:paraId="20164467" w14:textId="77777777" w:rsidR="006A5E5C" w:rsidRPr="005944DA" w:rsidRDefault="006A5E5C" w:rsidP="00975B13">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Visual observations at sub-project sites and review of documents / records such as;</w:t>
            </w:r>
          </w:p>
          <w:p w14:paraId="114ADA58" w14:textId="77777777" w:rsidR="006A5E5C" w:rsidRPr="005944DA" w:rsidRDefault="006A5E5C" w:rsidP="00975B13">
            <w:pPr>
              <w:pStyle w:val="ListeParagraf"/>
              <w:numPr>
                <w:ilvl w:val="0"/>
                <w:numId w:val="55"/>
              </w:num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Waste logs,</w:t>
            </w:r>
          </w:p>
          <w:p w14:paraId="7FA71AE9" w14:textId="77777777" w:rsidR="006A5E5C" w:rsidRPr="005944DA" w:rsidRDefault="006A5E5C" w:rsidP="00975B13">
            <w:pPr>
              <w:pStyle w:val="ListeParagraf"/>
              <w:numPr>
                <w:ilvl w:val="0"/>
                <w:numId w:val="55"/>
              </w:num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Waste receipts,</w:t>
            </w:r>
          </w:p>
          <w:p w14:paraId="48C05EA5" w14:textId="77777777" w:rsidR="006A5E5C" w:rsidRPr="005944DA" w:rsidRDefault="006A5E5C" w:rsidP="00975B13">
            <w:pPr>
              <w:pStyle w:val="ListeParagraf"/>
              <w:numPr>
                <w:ilvl w:val="0"/>
                <w:numId w:val="55"/>
              </w:num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Waste transfer records etc.</w:t>
            </w:r>
          </w:p>
        </w:tc>
        <w:tc>
          <w:tcPr>
            <w:tcW w:w="1559" w:type="dxa"/>
            <w:shd w:val="clear" w:color="auto" w:fill="F2F2F2"/>
            <w:vAlign w:val="center"/>
          </w:tcPr>
          <w:p w14:paraId="16FBBF7A" w14:textId="77777777" w:rsidR="006A5E5C" w:rsidRPr="005944DA" w:rsidRDefault="006A5E5C" w:rsidP="00975B13">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52ED7580" w14:textId="77777777" w:rsidR="006A5E5C" w:rsidRPr="005944DA" w:rsidRDefault="006A5E5C" w:rsidP="00975B13">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09D5E0A8" w14:textId="77777777" w:rsidTr="00203652">
        <w:tc>
          <w:tcPr>
            <w:tcW w:w="426" w:type="dxa"/>
            <w:vMerge/>
            <w:shd w:val="clear" w:color="auto" w:fill="F2F2F2"/>
            <w:vAlign w:val="center"/>
          </w:tcPr>
          <w:p w14:paraId="6CBBEBEA"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00566307"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0D21B021"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606E9863"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0DD8F13D" w14:textId="77777777" w:rsidR="006A5E5C" w:rsidRPr="00BE4B13" w:rsidRDefault="006A5E5C" w:rsidP="005944DA">
            <w:pPr>
              <w:tabs>
                <w:tab w:val="left" w:pos="8789"/>
                <w:tab w:val="left" w:pos="9072"/>
              </w:tabs>
              <w:jc w:val="center"/>
              <w:rPr>
                <w:rFonts w:asciiTheme="minorHAnsi" w:hAnsiTheme="minorHAnsi"/>
                <w:color w:val="000000" w:themeColor="text1"/>
                <w:sz w:val="18"/>
                <w:szCs w:val="18"/>
              </w:rPr>
            </w:pPr>
            <w:r w:rsidRPr="007E0283">
              <w:rPr>
                <w:color w:val="000000" w:themeColor="text1"/>
                <w:sz w:val="18"/>
                <w:szCs w:val="18"/>
              </w:rPr>
              <w:t>Weekly</w:t>
            </w:r>
          </w:p>
        </w:tc>
        <w:tc>
          <w:tcPr>
            <w:tcW w:w="1985" w:type="dxa"/>
            <w:shd w:val="clear" w:color="auto" w:fill="F2F2F2"/>
            <w:vAlign w:val="center"/>
          </w:tcPr>
          <w:p w14:paraId="56AB6F33" w14:textId="77777777" w:rsidR="006A5E5C" w:rsidRPr="00BE4B13" w:rsidRDefault="006A5E5C" w:rsidP="005944DA">
            <w:pPr>
              <w:tabs>
                <w:tab w:val="left" w:pos="8789"/>
                <w:tab w:val="left" w:pos="9072"/>
              </w:tabs>
              <w:jc w:val="center"/>
              <w:rPr>
                <w:rFonts w:asciiTheme="minorHAnsi" w:hAnsiTheme="minorHAnsi"/>
                <w:color w:val="000000" w:themeColor="text1"/>
                <w:sz w:val="18"/>
                <w:szCs w:val="18"/>
              </w:rPr>
            </w:pPr>
            <w:r w:rsidRPr="007E0283">
              <w:rPr>
                <w:color w:val="000000" w:themeColor="text1"/>
                <w:sz w:val="18"/>
                <w:szCs w:val="18"/>
              </w:rPr>
              <w:t>PMU Individual Specialists in the provinces</w:t>
            </w:r>
          </w:p>
        </w:tc>
      </w:tr>
      <w:tr w:rsidR="006B6D59" w:rsidRPr="00413DFF" w14:paraId="3834FFCD" w14:textId="77777777" w:rsidTr="00203652">
        <w:tc>
          <w:tcPr>
            <w:tcW w:w="426" w:type="dxa"/>
            <w:vMerge/>
            <w:shd w:val="clear" w:color="auto" w:fill="F2F2F2"/>
            <w:vAlign w:val="center"/>
          </w:tcPr>
          <w:p w14:paraId="6D183A6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5586B75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2C35ABE0"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220F8D97"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49B78BD5" w14:textId="77777777" w:rsidR="006A5E5C" w:rsidRPr="00BE4B13" w:rsidRDefault="006A5E5C" w:rsidP="005944DA">
            <w:pPr>
              <w:tabs>
                <w:tab w:val="left" w:pos="8789"/>
                <w:tab w:val="left" w:pos="9072"/>
              </w:tabs>
              <w:jc w:val="center"/>
              <w:rPr>
                <w:rFonts w:asciiTheme="minorHAnsi" w:hAnsiTheme="minorHAnsi"/>
                <w:color w:val="000000" w:themeColor="text1"/>
                <w:sz w:val="18"/>
                <w:szCs w:val="18"/>
              </w:rPr>
            </w:pPr>
            <w:r w:rsidRPr="002B0517">
              <w:rPr>
                <w:color w:val="000000" w:themeColor="text1"/>
                <w:sz w:val="18"/>
                <w:szCs w:val="18"/>
              </w:rPr>
              <w:t>Quarterly</w:t>
            </w:r>
          </w:p>
        </w:tc>
        <w:tc>
          <w:tcPr>
            <w:tcW w:w="1985" w:type="dxa"/>
            <w:shd w:val="clear" w:color="auto" w:fill="F2F2F2"/>
            <w:vAlign w:val="center"/>
          </w:tcPr>
          <w:p w14:paraId="217C4A24" w14:textId="77777777" w:rsidR="006A5E5C" w:rsidRPr="00BE4B13" w:rsidRDefault="006A5E5C" w:rsidP="005944DA">
            <w:pPr>
              <w:tabs>
                <w:tab w:val="left" w:pos="8789"/>
                <w:tab w:val="left" w:pos="9072"/>
              </w:tabs>
              <w:jc w:val="center"/>
              <w:rPr>
                <w:rFonts w:asciiTheme="minorHAnsi" w:hAnsiTheme="minorHAnsi"/>
                <w:color w:val="000000" w:themeColor="text1"/>
                <w:sz w:val="18"/>
                <w:szCs w:val="18"/>
              </w:rPr>
            </w:pPr>
            <w:r w:rsidRPr="002B0517">
              <w:rPr>
                <w:color w:val="000000" w:themeColor="text1"/>
                <w:sz w:val="18"/>
                <w:szCs w:val="18"/>
              </w:rPr>
              <w:t>PMU Head Office</w:t>
            </w:r>
          </w:p>
        </w:tc>
      </w:tr>
      <w:tr w:rsidR="006B6D59" w:rsidRPr="00413DFF" w14:paraId="0A27812C" w14:textId="77777777" w:rsidTr="00203652">
        <w:tc>
          <w:tcPr>
            <w:tcW w:w="426" w:type="dxa"/>
            <w:vMerge w:val="restart"/>
            <w:shd w:val="clear" w:color="auto" w:fill="F2F2F2"/>
            <w:vAlign w:val="center"/>
          </w:tcPr>
          <w:p w14:paraId="64462234"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14</w:t>
            </w:r>
          </w:p>
        </w:tc>
        <w:tc>
          <w:tcPr>
            <w:tcW w:w="1276" w:type="dxa"/>
            <w:vMerge w:val="restart"/>
            <w:shd w:val="clear" w:color="auto" w:fill="F2F2F2"/>
            <w:vAlign w:val="center"/>
          </w:tcPr>
          <w:p w14:paraId="719B10B6"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Sub-project Traffic</w:t>
            </w:r>
          </w:p>
        </w:tc>
        <w:tc>
          <w:tcPr>
            <w:tcW w:w="2835" w:type="dxa"/>
            <w:vMerge w:val="restart"/>
            <w:shd w:val="clear" w:color="auto" w:fill="F2F2F2"/>
            <w:vAlign w:val="center"/>
          </w:tcPr>
          <w:p w14:paraId="64DCFE91"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Implementation of mitigation measures to be defined in Community Safety and Traffic Management Plans which will be prepared for each province.</w:t>
            </w:r>
          </w:p>
        </w:tc>
        <w:tc>
          <w:tcPr>
            <w:tcW w:w="2693" w:type="dxa"/>
            <w:vMerge w:val="restart"/>
            <w:shd w:val="clear" w:color="auto" w:fill="F2F2F2"/>
            <w:vAlign w:val="center"/>
          </w:tcPr>
          <w:p w14:paraId="0D1EE29C" w14:textId="7539FA28"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Visual observations on and </w:t>
            </w:r>
            <w:r w:rsidR="003E0509" w:rsidRPr="005944DA">
              <w:rPr>
                <w:rFonts w:asciiTheme="minorHAnsi" w:hAnsiTheme="minorHAnsi"/>
                <w:color w:val="000000" w:themeColor="text1"/>
                <w:sz w:val="18"/>
                <w:szCs w:val="18"/>
              </w:rPr>
              <w:t>around</w:t>
            </w:r>
            <w:r w:rsidRPr="005944DA">
              <w:rPr>
                <w:rFonts w:asciiTheme="minorHAnsi" w:hAnsiTheme="minorHAnsi"/>
                <w:color w:val="000000" w:themeColor="text1"/>
                <w:sz w:val="18"/>
                <w:szCs w:val="18"/>
              </w:rPr>
              <w:t xml:space="preserve"> the sub-project sites.</w:t>
            </w:r>
          </w:p>
          <w:p w14:paraId="74E83DA8"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Review of documentation/records such as;</w:t>
            </w:r>
          </w:p>
          <w:p w14:paraId="0C923EB6" w14:textId="77777777" w:rsidR="006A5E5C" w:rsidRPr="005944DA" w:rsidRDefault="006A5E5C" w:rsidP="00203652">
            <w:pPr>
              <w:pStyle w:val="ListeParagraf"/>
              <w:numPr>
                <w:ilvl w:val="0"/>
                <w:numId w:val="56"/>
              </w:numPr>
              <w:tabs>
                <w:tab w:val="left" w:pos="8789"/>
                <w:tab w:val="left" w:pos="9072"/>
              </w:tabs>
              <w:ind w:left="209" w:hanging="209"/>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training records,</w:t>
            </w:r>
          </w:p>
          <w:p w14:paraId="617C7626" w14:textId="77777777" w:rsidR="006A5E5C" w:rsidRPr="005944DA" w:rsidRDefault="006A5E5C" w:rsidP="00203652">
            <w:pPr>
              <w:pStyle w:val="ListeParagraf"/>
              <w:numPr>
                <w:ilvl w:val="0"/>
                <w:numId w:val="56"/>
              </w:numPr>
              <w:tabs>
                <w:tab w:val="left" w:pos="8789"/>
                <w:tab w:val="left" w:pos="9072"/>
              </w:tabs>
              <w:ind w:left="209" w:hanging="209"/>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speed limit violations,</w:t>
            </w:r>
          </w:p>
          <w:p w14:paraId="7ECD8C2F" w14:textId="77777777" w:rsidR="006A5E5C" w:rsidRPr="005944DA" w:rsidRDefault="006A5E5C" w:rsidP="00203652">
            <w:pPr>
              <w:pStyle w:val="ListeParagraf"/>
              <w:numPr>
                <w:ilvl w:val="0"/>
                <w:numId w:val="56"/>
              </w:numPr>
              <w:tabs>
                <w:tab w:val="left" w:pos="8789"/>
                <w:tab w:val="left" w:pos="9072"/>
              </w:tabs>
              <w:ind w:left="209" w:hanging="209"/>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traffic related grievances</w:t>
            </w:r>
          </w:p>
        </w:tc>
        <w:tc>
          <w:tcPr>
            <w:tcW w:w="1559" w:type="dxa"/>
            <w:shd w:val="clear" w:color="auto" w:fill="F2F2F2"/>
            <w:vAlign w:val="center"/>
          </w:tcPr>
          <w:p w14:paraId="2E87D4FF"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2C030019"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13843FED" w14:textId="77777777" w:rsidTr="00203652">
        <w:tc>
          <w:tcPr>
            <w:tcW w:w="426" w:type="dxa"/>
            <w:vMerge/>
            <w:shd w:val="clear" w:color="auto" w:fill="F2F2F2"/>
            <w:vAlign w:val="center"/>
          </w:tcPr>
          <w:p w14:paraId="28933067"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31B4BAD5"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7D7047EE"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2693" w:type="dxa"/>
            <w:vMerge/>
            <w:shd w:val="clear" w:color="auto" w:fill="F2F2F2"/>
            <w:vAlign w:val="center"/>
          </w:tcPr>
          <w:p w14:paraId="57846B66" w14:textId="77777777" w:rsidR="006A5E5C" w:rsidRPr="00413DFF" w:rsidRDefault="006A5E5C" w:rsidP="005944DA">
            <w:pPr>
              <w:tabs>
                <w:tab w:val="left" w:pos="8789"/>
                <w:tab w:val="left" w:pos="9072"/>
              </w:tabs>
              <w:jc w:val="left"/>
              <w:rPr>
                <w:rFonts w:asciiTheme="minorHAnsi" w:hAnsiTheme="minorHAnsi"/>
                <w:color w:val="000000" w:themeColor="text1"/>
                <w:sz w:val="18"/>
                <w:szCs w:val="18"/>
              </w:rPr>
            </w:pPr>
          </w:p>
        </w:tc>
        <w:tc>
          <w:tcPr>
            <w:tcW w:w="1559" w:type="dxa"/>
            <w:shd w:val="clear" w:color="auto" w:fill="F2F2F2"/>
            <w:vAlign w:val="center"/>
          </w:tcPr>
          <w:p w14:paraId="0E18FE4D" w14:textId="77777777" w:rsidR="006A5E5C" w:rsidRPr="00C56E8C" w:rsidRDefault="006A5E5C" w:rsidP="005944DA">
            <w:pPr>
              <w:tabs>
                <w:tab w:val="left" w:pos="8789"/>
                <w:tab w:val="left" w:pos="9072"/>
              </w:tabs>
              <w:jc w:val="center"/>
              <w:rPr>
                <w:rFonts w:asciiTheme="minorHAnsi" w:hAnsiTheme="minorHAnsi"/>
                <w:color w:val="000000" w:themeColor="text1"/>
                <w:sz w:val="18"/>
                <w:szCs w:val="18"/>
              </w:rPr>
            </w:pPr>
            <w:r w:rsidRPr="00BE4B13">
              <w:rPr>
                <w:color w:val="000000" w:themeColor="text1"/>
                <w:sz w:val="18"/>
                <w:szCs w:val="18"/>
              </w:rPr>
              <w:t>Weekly</w:t>
            </w:r>
          </w:p>
        </w:tc>
        <w:tc>
          <w:tcPr>
            <w:tcW w:w="1985" w:type="dxa"/>
            <w:shd w:val="clear" w:color="auto" w:fill="F2F2F2"/>
            <w:vAlign w:val="center"/>
          </w:tcPr>
          <w:p w14:paraId="6FE08611" w14:textId="77777777" w:rsidR="006A5E5C" w:rsidRPr="00C56E8C" w:rsidRDefault="006A5E5C" w:rsidP="005944DA">
            <w:pPr>
              <w:tabs>
                <w:tab w:val="left" w:pos="8789"/>
                <w:tab w:val="left" w:pos="9072"/>
              </w:tabs>
              <w:jc w:val="center"/>
              <w:rPr>
                <w:rFonts w:asciiTheme="minorHAnsi" w:hAnsiTheme="minorHAnsi"/>
                <w:color w:val="000000" w:themeColor="text1"/>
                <w:sz w:val="18"/>
                <w:szCs w:val="18"/>
              </w:rPr>
            </w:pPr>
            <w:r w:rsidRPr="00BE4B13">
              <w:rPr>
                <w:color w:val="000000" w:themeColor="text1"/>
                <w:sz w:val="18"/>
                <w:szCs w:val="18"/>
              </w:rPr>
              <w:t>Contractor / Contractor’s OHS Focal Point</w:t>
            </w:r>
            <w:r w:rsidRPr="00BE4B13" w:rsidDel="00BC2E99">
              <w:rPr>
                <w:color w:val="000000" w:themeColor="text1"/>
                <w:sz w:val="18"/>
                <w:szCs w:val="18"/>
              </w:rPr>
              <w:t xml:space="preserve"> </w:t>
            </w:r>
            <w:r w:rsidRPr="00BE4B13">
              <w:rPr>
                <w:color w:val="000000" w:themeColor="text1"/>
                <w:sz w:val="18"/>
                <w:szCs w:val="18"/>
              </w:rPr>
              <w:t>PMU Individual Specialists of the cities</w:t>
            </w:r>
          </w:p>
        </w:tc>
      </w:tr>
      <w:tr w:rsidR="006B6D59" w:rsidRPr="00413DFF" w14:paraId="28E9A2D4" w14:textId="77777777" w:rsidTr="00203652">
        <w:tc>
          <w:tcPr>
            <w:tcW w:w="426" w:type="dxa"/>
            <w:vMerge w:val="restart"/>
            <w:shd w:val="clear" w:color="auto" w:fill="F2F2F2"/>
            <w:vAlign w:val="center"/>
          </w:tcPr>
          <w:p w14:paraId="5395236A" w14:textId="77777777" w:rsidR="006A5E5C" w:rsidRPr="005944DA" w:rsidRDefault="006A5E5C" w:rsidP="00706F58">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15</w:t>
            </w:r>
          </w:p>
        </w:tc>
        <w:tc>
          <w:tcPr>
            <w:tcW w:w="1276" w:type="dxa"/>
            <w:vMerge w:val="restart"/>
            <w:shd w:val="clear" w:color="auto" w:fill="F2F2F2"/>
            <w:vAlign w:val="center"/>
          </w:tcPr>
          <w:p w14:paraId="1B7C7BD1" w14:textId="77777777" w:rsidR="006A5E5C" w:rsidRPr="005944DA" w:rsidRDefault="006A5E5C" w:rsidP="00706F58">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Grievance Mechanism</w:t>
            </w:r>
          </w:p>
        </w:tc>
        <w:tc>
          <w:tcPr>
            <w:tcW w:w="2835" w:type="dxa"/>
            <w:vMerge w:val="restart"/>
            <w:shd w:val="clear" w:color="auto" w:fill="F2F2F2"/>
            <w:vAlign w:val="center"/>
          </w:tcPr>
          <w:p w14:paraId="11A6C065" w14:textId="03C4AF7E" w:rsidR="006A5E5C" w:rsidRPr="005944DA" w:rsidRDefault="006A5E5C" w:rsidP="00706F58">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Implementation of </w:t>
            </w:r>
            <w:r w:rsidR="00706F58" w:rsidRPr="005944DA">
              <w:rPr>
                <w:rFonts w:asciiTheme="minorHAnsi" w:hAnsiTheme="minorHAnsi"/>
                <w:color w:val="000000" w:themeColor="text1"/>
                <w:sz w:val="18"/>
                <w:szCs w:val="18"/>
              </w:rPr>
              <w:t>the Grievance</w:t>
            </w:r>
            <w:r w:rsidRPr="005944DA">
              <w:rPr>
                <w:rFonts w:asciiTheme="minorHAnsi" w:hAnsiTheme="minorHAnsi"/>
                <w:color w:val="000000" w:themeColor="text1"/>
                <w:sz w:val="18"/>
                <w:szCs w:val="18"/>
              </w:rPr>
              <w:t xml:space="preserve"> Mechanism during all activities for both internal and external complaints.</w:t>
            </w:r>
          </w:p>
        </w:tc>
        <w:tc>
          <w:tcPr>
            <w:tcW w:w="2693" w:type="dxa"/>
            <w:vMerge w:val="restart"/>
            <w:shd w:val="clear" w:color="auto" w:fill="F2F2F2"/>
            <w:vAlign w:val="center"/>
          </w:tcPr>
          <w:p w14:paraId="452F9066" w14:textId="77777777" w:rsidR="006A5E5C" w:rsidRPr="005944DA" w:rsidRDefault="006A5E5C" w:rsidP="00706F58">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Review of grievance records whose grievances received from and around sub-project site.</w:t>
            </w:r>
          </w:p>
        </w:tc>
        <w:tc>
          <w:tcPr>
            <w:tcW w:w="1559" w:type="dxa"/>
            <w:shd w:val="clear" w:color="auto" w:fill="F2F2F2"/>
            <w:vAlign w:val="center"/>
          </w:tcPr>
          <w:p w14:paraId="4CC36B40" w14:textId="77777777" w:rsidR="006A5E5C" w:rsidRPr="005944DA" w:rsidRDefault="006A5E5C" w:rsidP="00706F58">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7FF65A0D" w14:textId="77777777" w:rsidR="006A5E5C" w:rsidRPr="005944DA" w:rsidRDefault="006A5E5C" w:rsidP="00706F58">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7FDDAE27" w14:textId="77777777" w:rsidTr="00203652">
        <w:tc>
          <w:tcPr>
            <w:tcW w:w="426" w:type="dxa"/>
            <w:vMerge/>
            <w:shd w:val="clear" w:color="auto" w:fill="F2F2F2"/>
            <w:vAlign w:val="center"/>
          </w:tcPr>
          <w:p w14:paraId="26186D78"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122C4EE4"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48DB4071"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693" w:type="dxa"/>
            <w:vMerge/>
            <w:shd w:val="clear" w:color="auto" w:fill="F2F2F2"/>
            <w:vAlign w:val="center"/>
          </w:tcPr>
          <w:p w14:paraId="1E44110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559" w:type="dxa"/>
            <w:shd w:val="clear" w:color="auto" w:fill="F2F2F2"/>
            <w:vAlign w:val="center"/>
          </w:tcPr>
          <w:p w14:paraId="344F3668" w14:textId="77777777" w:rsidR="006A5E5C" w:rsidRPr="00C56E8C" w:rsidRDefault="006A5E5C" w:rsidP="005944DA">
            <w:pPr>
              <w:tabs>
                <w:tab w:val="left" w:pos="8789"/>
                <w:tab w:val="left" w:pos="9072"/>
              </w:tabs>
              <w:jc w:val="center"/>
              <w:rPr>
                <w:rFonts w:asciiTheme="minorHAnsi" w:hAnsiTheme="minorHAnsi"/>
                <w:color w:val="000000" w:themeColor="text1"/>
                <w:sz w:val="18"/>
                <w:szCs w:val="18"/>
              </w:rPr>
            </w:pPr>
            <w:r w:rsidRPr="00BE4B13">
              <w:rPr>
                <w:color w:val="000000" w:themeColor="text1"/>
                <w:sz w:val="18"/>
                <w:szCs w:val="18"/>
              </w:rPr>
              <w:t>Weekly</w:t>
            </w:r>
          </w:p>
        </w:tc>
        <w:tc>
          <w:tcPr>
            <w:tcW w:w="1985" w:type="dxa"/>
            <w:shd w:val="clear" w:color="auto" w:fill="F2F2F2"/>
            <w:vAlign w:val="center"/>
          </w:tcPr>
          <w:p w14:paraId="5DE6F1F8" w14:textId="77777777" w:rsidR="006A5E5C" w:rsidRPr="00C56E8C" w:rsidRDefault="006A5E5C" w:rsidP="005944DA">
            <w:pPr>
              <w:tabs>
                <w:tab w:val="left" w:pos="8789"/>
                <w:tab w:val="left" w:pos="9072"/>
              </w:tabs>
              <w:jc w:val="center"/>
              <w:rPr>
                <w:rFonts w:asciiTheme="minorHAnsi" w:hAnsiTheme="minorHAnsi"/>
                <w:color w:val="000000" w:themeColor="text1"/>
                <w:sz w:val="18"/>
                <w:szCs w:val="18"/>
              </w:rPr>
            </w:pPr>
            <w:r w:rsidRPr="00BE4B13">
              <w:rPr>
                <w:color w:val="000000" w:themeColor="text1"/>
                <w:sz w:val="18"/>
                <w:szCs w:val="18"/>
              </w:rPr>
              <w:t>PMU Individual Specialists in the provinces</w:t>
            </w:r>
          </w:p>
        </w:tc>
      </w:tr>
      <w:tr w:rsidR="006B6D59" w:rsidRPr="00413DFF" w14:paraId="55D91964" w14:textId="77777777" w:rsidTr="00203652">
        <w:tc>
          <w:tcPr>
            <w:tcW w:w="426" w:type="dxa"/>
            <w:vMerge/>
            <w:shd w:val="clear" w:color="auto" w:fill="F2F2F2"/>
            <w:vAlign w:val="center"/>
          </w:tcPr>
          <w:p w14:paraId="766F000E"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1B621CE3"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1DFAF76D"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693" w:type="dxa"/>
            <w:vMerge/>
            <w:shd w:val="clear" w:color="auto" w:fill="F2F2F2"/>
            <w:vAlign w:val="center"/>
          </w:tcPr>
          <w:p w14:paraId="3FF2C499"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559" w:type="dxa"/>
            <w:shd w:val="clear" w:color="auto" w:fill="F2F2F2"/>
            <w:vAlign w:val="center"/>
          </w:tcPr>
          <w:p w14:paraId="5F6CFDAB" w14:textId="77777777" w:rsidR="006A5E5C" w:rsidRPr="00C56E8C" w:rsidRDefault="006A5E5C" w:rsidP="005944DA">
            <w:pPr>
              <w:tabs>
                <w:tab w:val="left" w:pos="8789"/>
                <w:tab w:val="left" w:pos="9072"/>
              </w:tabs>
              <w:jc w:val="center"/>
              <w:rPr>
                <w:rFonts w:asciiTheme="minorHAnsi" w:hAnsiTheme="minorHAnsi"/>
                <w:color w:val="000000" w:themeColor="text1"/>
                <w:sz w:val="18"/>
                <w:szCs w:val="18"/>
              </w:rPr>
            </w:pPr>
            <w:r w:rsidRPr="00BE4B13">
              <w:rPr>
                <w:color w:val="000000" w:themeColor="text1"/>
                <w:sz w:val="18"/>
                <w:szCs w:val="18"/>
              </w:rPr>
              <w:t>Monthly</w:t>
            </w:r>
          </w:p>
        </w:tc>
        <w:tc>
          <w:tcPr>
            <w:tcW w:w="1985" w:type="dxa"/>
            <w:shd w:val="clear" w:color="auto" w:fill="F2F2F2"/>
            <w:vAlign w:val="center"/>
          </w:tcPr>
          <w:p w14:paraId="734C6C06" w14:textId="77777777" w:rsidR="006A5E5C" w:rsidRPr="00C56E8C" w:rsidRDefault="006A5E5C" w:rsidP="005944DA">
            <w:pPr>
              <w:tabs>
                <w:tab w:val="left" w:pos="8789"/>
                <w:tab w:val="left" w:pos="9072"/>
              </w:tabs>
              <w:jc w:val="center"/>
              <w:rPr>
                <w:rFonts w:asciiTheme="minorHAnsi" w:hAnsiTheme="minorHAnsi"/>
                <w:color w:val="000000" w:themeColor="text1"/>
                <w:sz w:val="18"/>
                <w:szCs w:val="18"/>
              </w:rPr>
            </w:pPr>
            <w:r w:rsidRPr="00BE4B13">
              <w:rPr>
                <w:color w:val="000000" w:themeColor="text1"/>
                <w:sz w:val="18"/>
                <w:szCs w:val="18"/>
              </w:rPr>
              <w:t>PMU Head Office</w:t>
            </w:r>
          </w:p>
        </w:tc>
      </w:tr>
      <w:tr w:rsidR="006B6D59" w:rsidRPr="00413DFF" w14:paraId="6BD222CF" w14:textId="77777777" w:rsidTr="00203652">
        <w:tc>
          <w:tcPr>
            <w:tcW w:w="10774" w:type="dxa"/>
            <w:gridSpan w:val="6"/>
            <w:shd w:val="clear" w:color="auto" w:fill="F2F2F2"/>
            <w:vAlign w:val="center"/>
          </w:tcPr>
          <w:p w14:paraId="04AFEADF" w14:textId="77777777" w:rsidR="006A5E5C" w:rsidRPr="005944DA" w:rsidRDefault="006A5E5C" w:rsidP="00203652">
            <w:pPr>
              <w:tabs>
                <w:tab w:val="left" w:pos="8789"/>
                <w:tab w:val="left" w:pos="9072"/>
              </w:tabs>
              <w:jc w:val="center"/>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For all Stages</w:t>
            </w:r>
          </w:p>
        </w:tc>
      </w:tr>
      <w:tr w:rsidR="006B6D59" w:rsidRPr="00413DFF" w14:paraId="59267663" w14:textId="77777777" w:rsidTr="00203652">
        <w:tc>
          <w:tcPr>
            <w:tcW w:w="426" w:type="dxa"/>
            <w:vMerge w:val="restart"/>
            <w:shd w:val="clear" w:color="auto" w:fill="F2F2F2"/>
            <w:vAlign w:val="center"/>
          </w:tcPr>
          <w:p w14:paraId="778E4912"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16</w:t>
            </w:r>
          </w:p>
        </w:tc>
        <w:tc>
          <w:tcPr>
            <w:tcW w:w="1276" w:type="dxa"/>
            <w:vMerge w:val="restart"/>
            <w:shd w:val="clear" w:color="auto" w:fill="F2F2F2"/>
            <w:vAlign w:val="center"/>
          </w:tcPr>
          <w:p w14:paraId="28962AB5"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General</w:t>
            </w:r>
          </w:p>
        </w:tc>
        <w:tc>
          <w:tcPr>
            <w:tcW w:w="2835" w:type="dxa"/>
            <w:vMerge w:val="restart"/>
            <w:shd w:val="clear" w:color="auto" w:fill="F2F2F2"/>
            <w:vAlign w:val="center"/>
          </w:tcPr>
          <w:p w14:paraId="23F11C46"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Closure of environmental, social, OHS and community health and safety related non-conformities including the ones identified through implementation of grievance mechanism.</w:t>
            </w:r>
          </w:p>
        </w:tc>
        <w:tc>
          <w:tcPr>
            <w:tcW w:w="2693" w:type="dxa"/>
            <w:vMerge w:val="restart"/>
            <w:shd w:val="clear" w:color="auto" w:fill="F2F2F2"/>
            <w:vAlign w:val="center"/>
          </w:tcPr>
          <w:p w14:paraId="73D67DF2"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at sub-project sites and impact areas and documentation / record control</w:t>
            </w:r>
          </w:p>
          <w:p w14:paraId="06AAA8ED" w14:textId="77777777" w:rsidR="006A5E5C" w:rsidRPr="005944DA" w:rsidRDefault="006A5E5C" w:rsidP="00203652">
            <w:pPr>
              <w:tabs>
                <w:tab w:val="left" w:pos="8789"/>
                <w:tab w:val="left" w:pos="9072"/>
              </w:tabs>
              <w:jc w:val="left"/>
              <w:rPr>
                <w:rFonts w:asciiTheme="minorHAnsi" w:hAnsiTheme="minorHAnsi"/>
                <w:color w:val="000000" w:themeColor="text1"/>
                <w:sz w:val="18"/>
                <w:szCs w:val="18"/>
              </w:rPr>
            </w:pPr>
          </w:p>
          <w:p w14:paraId="33A3556C" w14:textId="21C3637F" w:rsidR="006A5E5C" w:rsidRPr="005944DA" w:rsidRDefault="006A5E5C" w:rsidP="00203652">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Visual Inspection and review of the records and tools of the Grievance Mechanism such as grievance boxes, grievance forms etc. to be present on the impact area of the sub-project.</w:t>
            </w:r>
          </w:p>
        </w:tc>
        <w:tc>
          <w:tcPr>
            <w:tcW w:w="1559" w:type="dxa"/>
            <w:shd w:val="clear" w:color="auto" w:fill="F2F2F2"/>
            <w:vAlign w:val="center"/>
          </w:tcPr>
          <w:p w14:paraId="1C10EBB9"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1985" w:type="dxa"/>
            <w:shd w:val="clear" w:color="auto" w:fill="F2F2F2"/>
            <w:vAlign w:val="center"/>
          </w:tcPr>
          <w:p w14:paraId="502FE9BA" w14:textId="77777777" w:rsidR="006A5E5C" w:rsidRPr="005944DA" w:rsidRDefault="006A5E5C" w:rsidP="00203652">
            <w:pPr>
              <w:tabs>
                <w:tab w:val="left" w:pos="8789"/>
                <w:tab w:val="left" w:pos="9072"/>
              </w:tabs>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5A563A27" w14:textId="77777777" w:rsidTr="00203652">
        <w:tc>
          <w:tcPr>
            <w:tcW w:w="426" w:type="dxa"/>
            <w:vMerge/>
            <w:shd w:val="clear" w:color="auto" w:fill="F2F2F2"/>
            <w:vAlign w:val="center"/>
          </w:tcPr>
          <w:p w14:paraId="33988A6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7E038F53"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699E5C89"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693" w:type="dxa"/>
            <w:vMerge/>
            <w:shd w:val="clear" w:color="auto" w:fill="F2F2F2"/>
            <w:vAlign w:val="center"/>
          </w:tcPr>
          <w:p w14:paraId="7B50D77F"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559" w:type="dxa"/>
            <w:shd w:val="clear" w:color="auto" w:fill="F2F2F2"/>
            <w:vAlign w:val="center"/>
          </w:tcPr>
          <w:p w14:paraId="67681A45" w14:textId="77777777" w:rsidR="006A5E5C" w:rsidRPr="0035072C" w:rsidRDefault="006A5E5C" w:rsidP="005944DA">
            <w:pPr>
              <w:tabs>
                <w:tab w:val="left" w:pos="8789"/>
                <w:tab w:val="left" w:pos="9072"/>
              </w:tabs>
              <w:jc w:val="center"/>
              <w:rPr>
                <w:rFonts w:asciiTheme="minorHAnsi" w:hAnsiTheme="minorHAnsi"/>
                <w:color w:val="000000" w:themeColor="text1"/>
                <w:sz w:val="18"/>
                <w:szCs w:val="18"/>
              </w:rPr>
            </w:pPr>
            <w:r w:rsidRPr="00C56E8C">
              <w:rPr>
                <w:color w:val="000000" w:themeColor="text1"/>
                <w:sz w:val="18"/>
                <w:szCs w:val="18"/>
              </w:rPr>
              <w:t>Weekly</w:t>
            </w:r>
          </w:p>
        </w:tc>
        <w:tc>
          <w:tcPr>
            <w:tcW w:w="1985" w:type="dxa"/>
            <w:shd w:val="clear" w:color="auto" w:fill="F2F2F2"/>
            <w:vAlign w:val="center"/>
          </w:tcPr>
          <w:p w14:paraId="1FC4C214" w14:textId="77777777" w:rsidR="006A5E5C" w:rsidRPr="0035072C" w:rsidRDefault="006A5E5C" w:rsidP="005944DA">
            <w:pPr>
              <w:tabs>
                <w:tab w:val="left" w:pos="8789"/>
                <w:tab w:val="left" w:pos="9072"/>
              </w:tabs>
              <w:jc w:val="center"/>
              <w:rPr>
                <w:rFonts w:asciiTheme="minorHAnsi" w:hAnsiTheme="minorHAnsi"/>
                <w:color w:val="000000" w:themeColor="text1"/>
                <w:sz w:val="18"/>
                <w:szCs w:val="18"/>
              </w:rPr>
            </w:pPr>
            <w:r w:rsidRPr="00C56E8C">
              <w:rPr>
                <w:color w:val="000000" w:themeColor="text1"/>
                <w:sz w:val="18"/>
                <w:szCs w:val="18"/>
              </w:rPr>
              <w:t>PMU Individual Specialists in the provinces</w:t>
            </w:r>
          </w:p>
        </w:tc>
      </w:tr>
      <w:tr w:rsidR="006B6D59" w:rsidRPr="00413DFF" w14:paraId="23C9441A" w14:textId="77777777" w:rsidTr="00203652">
        <w:tc>
          <w:tcPr>
            <w:tcW w:w="426" w:type="dxa"/>
            <w:vMerge/>
            <w:shd w:val="clear" w:color="auto" w:fill="F2F2F2"/>
            <w:vAlign w:val="center"/>
          </w:tcPr>
          <w:p w14:paraId="3901CF8C"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276" w:type="dxa"/>
            <w:vMerge/>
            <w:shd w:val="clear" w:color="auto" w:fill="F2F2F2"/>
            <w:vAlign w:val="center"/>
          </w:tcPr>
          <w:p w14:paraId="1583FE7C"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835" w:type="dxa"/>
            <w:vMerge/>
            <w:shd w:val="clear" w:color="auto" w:fill="F2F2F2"/>
            <w:vAlign w:val="center"/>
          </w:tcPr>
          <w:p w14:paraId="03C69F9C"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2693" w:type="dxa"/>
            <w:vMerge/>
            <w:shd w:val="clear" w:color="auto" w:fill="F2F2F2"/>
            <w:vAlign w:val="center"/>
          </w:tcPr>
          <w:p w14:paraId="75E5DEDD" w14:textId="77777777" w:rsidR="006A5E5C" w:rsidRPr="00413DFF" w:rsidRDefault="006A5E5C" w:rsidP="005944DA">
            <w:pPr>
              <w:tabs>
                <w:tab w:val="left" w:pos="8789"/>
                <w:tab w:val="left" w:pos="9072"/>
              </w:tabs>
              <w:jc w:val="center"/>
              <w:rPr>
                <w:rFonts w:asciiTheme="minorHAnsi" w:hAnsiTheme="minorHAnsi"/>
                <w:color w:val="000000" w:themeColor="text1"/>
                <w:sz w:val="18"/>
                <w:szCs w:val="18"/>
              </w:rPr>
            </w:pPr>
          </w:p>
        </w:tc>
        <w:tc>
          <w:tcPr>
            <w:tcW w:w="1559" w:type="dxa"/>
            <w:shd w:val="clear" w:color="auto" w:fill="F2F2F2"/>
            <w:vAlign w:val="center"/>
          </w:tcPr>
          <w:p w14:paraId="0EA3B129" w14:textId="77777777" w:rsidR="006A5E5C" w:rsidRPr="0035072C" w:rsidRDefault="006A5E5C" w:rsidP="005944DA">
            <w:pPr>
              <w:tabs>
                <w:tab w:val="left" w:pos="8789"/>
                <w:tab w:val="left" w:pos="9072"/>
              </w:tabs>
              <w:jc w:val="center"/>
              <w:rPr>
                <w:rFonts w:asciiTheme="minorHAnsi" w:hAnsiTheme="minorHAnsi"/>
                <w:color w:val="000000" w:themeColor="text1"/>
                <w:sz w:val="18"/>
                <w:szCs w:val="18"/>
              </w:rPr>
            </w:pPr>
            <w:r w:rsidRPr="00C56E8C">
              <w:rPr>
                <w:color w:val="000000" w:themeColor="text1"/>
                <w:sz w:val="18"/>
                <w:szCs w:val="18"/>
              </w:rPr>
              <w:t>Quarterly</w:t>
            </w:r>
          </w:p>
        </w:tc>
        <w:tc>
          <w:tcPr>
            <w:tcW w:w="1985" w:type="dxa"/>
            <w:shd w:val="clear" w:color="auto" w:fill="F2F2F2"/>
            <w:vAlign w:val="center"/>
          </w:tcPr>
          <w:p w14:paraId="38D02286" w14:textId="77777777" w:rsidR="006A5E5C" w:rsidRPr="0035072C" w:rsidRDefault="006A5E5C" w:rsidP="005944DA">
            <w:pPr>
              <w:tabs>
                <w:tab w:val="left" w:pos="8789"/>
                <w:tab w:val="left" w:pos="9072"/>
              </w:tabs>
              <w:jc w:val="center"/>
              <w:rPr>
                <w:rFonts w:asciiTheme="minorHAnsi" w:hAnsiTheme="minorHAnsi"/>
                <w:color w:val="000000" w:themeColor="text1"/>
                <w:sz w:val="18"/>
                <w:szCs w:val="18"/>
              </w:rPr>
            </w:pPr>
            <w:r w:rsidRPr="00C56E8C">
              <w:rPr>
                <w:color w:val="000000" w:themeColor="text1"/>
                <w:sz w:val="18"/>
                <w:szCs w:val="18"/>
              </w:rPr>
              <w:t>PMU Head Office</w:t>
            </w:r>
          </w:p>
        </w:tc>
      </w:tr>
    </w:tbl>
    <w:p w14:paraId="7B464F9D" w14:textId="77777777" w:rsidR="004B10EE" w:rsidRPr="005944DA" w:rsidRDefault="004B10EE" w:rsidP="00203652">
      <w:pPr>
        <w:tabs>
          <w:tab w:val="left" w:pos="8789"/>
          <w:tab w:val="left" w:pos="9072"/>
        </w:tabs>
        <w:rPr>
          <w:color w:val="000000" w:themeColor="text1"/>
          <w:sz w:val="20"/>
          <w:szCs w:val="20"/>
        </w:rPr>
        <w:sectPr w:rsidR="004B10EE" w:rsidRPr="005944DA" w:rsidSect="006A5E5C">
          <w:headerReference w:type="even" r:id="rId38"/>
          <w:headerReference w:type="default" r:id="rId39"/>
          <w:footerReference w:type="default" r:id="rId40"/>
          <w:headerReference w:type="first" r:id="rId41"/>
          <w:pgSz w:w="11900" w:h="16840" w:code="9"/>
          <w:pgMar w:top="2410" w:right="1134" w:bottom="1701" w:left="1134" w:header="851" w:footer="851" w:gutter="0"/>
          <w:cols w:space="720"/>
          <w:noEndnote/>
          <w:docGrid w:linePitch="360"/>
        </w:sectPr>
      </w:pPr>
    </w:p>
    <w:p w14:paraId="1C8A7BB9" w14:textId="16B9B5FD" w:rsidR="006A5E5C" w:rsidRPr="005944DA" w:rsidRDefault="006A5E5C" w:rsidP="00203652">
      <w:pPr>
        <w:pStyle w:val="Balk2"/>
        <w:tabs>
          <w:tab w:val="left" w:pos="8789"/>
          <w:tab w:val="left" w:pos="9072"/>
        </w:tabs>
      </w:pPr>
      <w:bookmarkStart w:id="1441" w:name="_Toc210122572"/>
      <w:r w:rsidRPr="005944DA">
        <w:lastRenderedPageBreak/>
        <w:t>8.1. E&amp;S Monitoring, Supervision and Reporting</w:t>
      </w:r>
      <w:bookmarkEnd w:id="1441"/>
    </w:p>
    <w:p w14:paraId="07B92D5F" w14:textId="68F8FCA2" w:rsidR="006A5E5C" w:rsidRPr="005944DA" w:rsidRDefault="006A5E5C" w:rsidP="00203652">
      <w:pPr>
        <w:pStyle w:val="Balk3"/>
        <w:tabs>
          <w:tab w:val="left" w:pos="8789"/>
          <w:tab w:val="left" w:pos="9072"/>
        </w:tabs>
        <w:rPr>
          <w:rFonts w:asciiTheme="minorHAnsi" w:hAnsiTheme="minorHAnsi"/>
          <w:color w:val="000000" w:themeColor="text1"/>
        </w:rPr>
      </w:pPr>
      <w:bookmarkStart w:id="1442" w:name="_Toc210122573"/>
      <w:r w:rsidRPr="005944DA">
        <w:rPr>
          <w:rFonts w:asciiTheme="minorHAnsi" w:hAnsiTheme="minorHAnsi"/>
          <w:color w:val="000000" w:themeColor="text1"/>
        </w:rPr>
        <w:t>8.1.1. Monitoring and Supervision</w:t>
      </w:r>
      <w:bookmarkEnd w:id="1442"/>
    </w:p>
    <w:p w14:paraId="660E3BB9" w14:textId="2773B49B" w:rsidR="006A5E5C" w:rsidRPr="005944DA" w:rsidRDefault="006A5E5C" w:rsidP="00203652">
      <w:pPr>
        <w:tabs>
          <w:tab w:val="left" w:pos="8789"/>
          <w:tab w:val="left" w:pos="9072"/>
        </w:tabs>
        <w:rPr>
          <w:rFonts w:cs="Tahoma"/>
          <w:color w:val="000000" w:themeColor="text1"/>
        </w:rPr>
      </w:pPr>
      <w:r w:rsidRPr="005944DA">
        <w:rPr>
          <w:rFonts w:cs="Tahoma"/>
          <w:color w:val="000000" w:themeColor="text1"/>
        </w:rPr>
        <w:t xml:space="preserve">The PMU will perform sub-project monitoring and control actions, as detailed previously, to ensure that the sub-project specific </w:t>
      </w:r>
      <w:r w:rsidR="00706F58" w:rsidRPr="005944DA">
        <w:rPr>
          <w:rFonts w:cs="Tahoma"/>
          <w:color w:val="000000" w:themeColor="text1"/>
        </w:rPr>
        <w:t>C-</w:t>
      </w:r>
      <w:r w:rsidRPr="005944DA">
        <w:rPr>
          <w:rFonts w:cs="Tahoma"/>
          <w:color w:val="000000" w:themeColor="text1"/>
        </w:rPr>
        <w:t xml:space="preserve">ESMP Checklists, neighborhood-level ESIAs (if needed) and the RF, SEP and LMP to be implemented specifically for the sub-project are properly implemented. </w:t>
      </w:r>
    </w:p>
    <w:p w14:paraId="4B161A79" w14:textId="1EEB1C2D" w:rsidR="006A5E5C" w:rsidRPr="005944DA" w:rsidRDefault="006A5E5C" w:rsidP="00203652">
      <w:pPr>
        <w:tabs>
          <w:tab w:val="left" w:pos="8789"/>
          <w:tab w:val="left" w:pos="9072"/>
        </w:tabs>
        <w:rPr>
          <w:rFonts w:cs="Tahoma"/>
          <w:color w:val="000000" w:themeColor="text1"/>
        </w:rPr>
      </w:pPr>
      <w:r w:rsidRPr="005944DA">
        <w:rPr>
          <w:rFonts w:cs="Tahoma"/>
          <w:color w:val="000000" w:themeColor="text1"/>
        </w:rPr>
        <w:t>The PMU will also hire a supervision consulting firm (</w:t>
      </w:r>
      <w:r w:rsidRPr="005944DA">
        <w:rPr>
          <w:rFonts w:eastAsia="Times New Roman" w:cs="Tahoma"/>
          <w:color w:val="000000" w:themeColor="text1"/>
        </w:rPr>
        <w:t>with experience, qualifications, and terms of reference acceptable to the Bank)</w:t>
      </w:r>
      <w:r w:rsidRPr="005944DA">
        <w:rPr>
          <w:rFonts w:cs="Tahoma"/>
          <w:color w:val="000000" w:themeColor="text1"/>
        </w:rPr>
        <w:t xml:space="preserve"> for the supervision of the environmental and OHS issues associated with the implementation of the Project’s construction activities. Specifically, within the scope of field visits, supervision consulting firm, and the PMU individual Environmental and Social Specialists located in </w:t>
      </w:r>
      <w:r w:rsidR="009B7DF2" w:rsidRPr="005944DA">
        <w:rPr>
          <w:rFonts w:cs="Tahoma"/>
          <w:color w:val="000000" w:themeColor="text1"/>
        </w:rPr>
        <w:t>Istanbul</w:t>
      </w:r>
      <w:r w:rsidRPr="005944DA">
        <w:rPr>
          <w:rFonts w:cs="Tahoma"/>
          <w:color w:val="000000" w:themeColor="text1"/>
        </w:rPr>
        <w:t xml:space="preserve">, will supervise and monitor the contractors and notify the contractors and the contractor's focal points about the problems they have identified on-site and decide on the steps to correct these problems. </w:t>
      </w:r>
    </w:p>
    <w:p w14:paraId="2A026DDF" w14:textId="198F8869" w:rsidR="006A5E5C" w:rsidRPr="005944DA" w:rsidRDefault="006A5E5C" w:rsidP="00203652">
      <w:pPr>
        <w:tabs>
          <w:tab w:val="left" w:pos="8789"/>
          <w:tab w:val="left" w:pos="9072"/>
        </w:tabs>
        <w:rPr>
          <w:rFonts w:cs="Tahoma"/>
          <w:color w:val="000000" w:themeColor="text1"/>
        </w:rPr>
      </w:pPr>
      <w:r w:rsidRPr="005944DA">
        <w:rPr>
          <w:rFonts w:cs="Tahoma"/>
          <w:color w:val="000000" w:themeColor="text1"/>
        </w:rPr>
        <w:t>In case of an important incident or accident that may affect/threaten the environment</w:t>
      </w:r>
      <w:r w:rsidR="008819B3" w:rsidRPr="005944DA">
        <w:rPr>
          <w:rFonts w:cs="Tahoma"/>
          <w:color w:val="000000" w:themeColor="text1"/>
        </w:rPr>
        <w:t xml:space="preserve"> </w:t>
      </w:r>
      <w:r w:rsidR="00706F58" w:rsidRPr="005944DA">
        <w:rPr>
          <w:rFonts w:cs="Tahoma"/>
          <w:color w:val="000000" w:themeColor="text1"/>
        </w:rPr>
        <w:t xml:space="preserve">OHS and </w:t>
      </w:r>
      <w:r w:rsidRPr="005944DA">
        <w:rPr>
          <w:rFonts w:cs="Tahoma"/>
          <w:color w:val="000000" w:themeColor="text1"/>
        </w:rPr>
        <w:t xml:space="preserve">community health and safety </w:t>
      </w:r>
      <w:r w:rsidR="008819B3" w:rsidRPr="005944DA">
        <w:rPr>
          <w:rFonts w:cs="Tahoma"/>
          <w:color w:val="000000" w:themeColor="text1"/>
        </w:rPr>
        <w:t>(</w:t>
      </w:r>
      <w:r w:rsidR="00706F58" w:rsidRPr="005944DA">
        <w:rPr>
          <w:rFonts w:cs="Tahoma"/>
          <w:color w:val="000000" w:themeColor="text1"/>
        </w:rPr>
        <w:t>such as</w:t>
      </w:r>
      <w:r w:rsidR="008819B3" w:rsidRPr="005944DA">
        <w:rPr>
          <w:rFonts w:cs="Tahoma"/>
          <w:color w:val="000000" w:themeColor="text1"/>
        </w:rPr>
        <w:t xml:space="preserve"> </w:t>
      </w:r>
      <w:r w:rsidRPr="005944DA">
        <w:rPr>
          <w:rFonts w:cs="Tahoma"/>
          <w:color w:val="000000" w:themeColor="text1"/>
        </w:rPr>
        <w:t>fatal work accident, environmental spills and accidents that will put community and environmental health at risk, a work accident that may cause disability etc.</w:t>
      </w:r>
      <w:r w:rsidR="008819B3" w:rsidRPr="005944DA">
        <w:rPr>
          <w:rFonts w:cs="Tahoma"/>
          <w:color w:val="000000" w:themeColor="text1"/>
        </w:rPr>
        <w:t xml:space="preserve">) </w:t>
      </w:r>
      <w:r w:rsidRPr="005944DA">
        <w:rPr>
          <w:rFonts w:cs="Tahoma"/>
          <w:color w:val="000000" w:themeColor="text1"/>
        </w:rPr>
        <w:t>contractors will immediately inform the UTP and individual Environmental Specialists hired for provinces and the WB will be informed within 48 hours by the UTP. In such a case, the incident report, which includes (</w:t>
      </w:r>
      <w:r w:rsidR="008819B3" w:rsidRPr="005944DA">
        <w:rPr>
          <w:rFonts w:cs="Tahoma"/>
          <w:color w:val="000000" w:themeColor="text1"/>
        </w:rPr>
        <w:t>i</w:t>
      </w:r>
      <w:r w:rsidRPr="005944DA">
        <w:rPr>
          <w:rFonts w:cs="Tahoma"/>
          <w:color w:val="000000" w:themeColor="text1"/>
        </w:rPr>
        <w:t>) Root Cause Analysis studies, (</w:t>
      </w:r>
      <w:r w:rsidR="008819B3" w:rsidRPr="005944DA">
        <w:rPr>
          <w:rFonts w:cs="Tahoma"/>
          <w:color w:val="000000" w:themeColor="text1"/>
        </w:rPr>
        <w:t>ii</w:t>
      </w:r>
      <w:r w:rsidRPr="005944DA">
        <w:rPr>
          <w:rFonts w:cs="Tahoma"/>
          <w:color w:val="000000" w:themeColor="text1"/>
        </w:rPr>
        <w:t xml:space="preserve">) measures to prevent the accident/incident from happening again, and specific compensation actions/corrective actions, will be submitted to the UTP by the contractor within 30 working days with the guidance and controls of the PMU individual specialists and the UTP will forward the incident report to the WB. </w:t>
      </w:r>
      <w:r w:rsidR="00D32A69" w:rsidRPr="005944DA">
        <w:rPr>
          <w:rFonts w:cs="Tahoma"/>
          <w:color w:val="000000" w:themeColor="text1"/>
        </w:rPr>
        <w:t>UTP</w:t>
      </w:r>
      <w:r w:rsidRPr="005944DA">
        <w:rPr>
          <w:rFonts w:cs="Tahoma"/>
          <w:color w:val="000000" w:themeColor="text1"/>
        </w:rPr>
        <w:t xml:space="preserve"> will also report its findings in this context to the WB with their reporting. </w:t>
      </w:r>
    </w:p>
    <w:p w14:paraId="3A3DDCA7" w14:textId="77777777" w:rsidR="006A5E5C" w:rsidRPr="005944DA" w:rsidRDefault="006A5E5C" w:rsidP="00203652">
      <w:pPr>
        <w:tabs>
          <w:tab w:val="left" w:pos="8789"/>
          <w:tab w:val="left" w:pos="9072"/>
        </w:tabs>
        <w:rPr>
          <w:rFonts w:cs="Tahoma"/>
          <w:color w:val="000000" w:themeColor="text1"/>
        </w:rPr>
      </w:pPr>
      <w:r w:rsidRPr="005944DA">
        <w:rPr>
          <w:rFonts w:cs="Tahoma"/>
          <w:color w:val="000000" w:themeColor="text1"/>
        </w:rPr>
        <w:t>The WB Project team will also visit Project sites from time to time and/or specifically as needed as part of Project supervision.</w:t>
      </w:r>
    </w:p>
    <w:p w14:paraId="7246C7EF" w14:textId="7DE3744F" w:rsidR="006A5E5C" w:rsidRPr="005944DA" w:rsidRDefault="006A5E5C" w:rsidP="00203652">
      <w:pPr>
        <w:pStyle w:val="Balk3"/>
        <w:tabs>
          <w:tab w:val="left" w:pos="8789"/>
          <w:tab w:val="left" w:pos="9072"/>
        </w:tabs>
        <w:rPr>
          <w:rFonts w:asciiTheme="minorHAnsi" w:hAnsiTheme="minorHAnsi"/>
          <w:color w:val="000000" w:themeColor="text1"/>
        </w:rPr>
      </w:pPr>
      <w:bookmarkStart w:id="1443" w:name="_Toc210122574"/>
      <w:r w:rsidRPr="005944DA">
        <w:rPr>
          <w:rFonts w:asciiTheme="minorHAnsi" w:hAnsiTheme="minorHAnsi"/>
          <w:color w:val="000000" w:themeColor="text1"/>
        </w:rPr>
        <w:t>8.1.2. Reporting</w:t>
      </w:r>
      <w:bookmarkEnd w:id="1443"/>
    </w:p>
    <w:p w14:paraId="207110CA" w14:textId="51CA81B0" w:rsidR="004B10EE" w:rsidRPr="005944DA" w:rsidRDefault="006A5E5C" w:rsidP="00203652">
      <w:pPr>
        <w:tabs>
          <w:tab w:val="left" w:pos="8789"/>
          <w:tab w:val="left" w:pos="9072"/>
        </w:tabs>
        <w:rPr>
          <w:rFonts w:cs="Tahoma"/>
          <w:color w:val="000000" w:themeColor="text1"/>
          <w:sz w:val="20"/>
          <w:szCs w:val="20"/>
        </w:rPr>
        <w:sectPr w:rsidR="004B10EE" w:rsidRPr="005944DA" w:rsidSect="006A5E5C">
          <w:pgSz w:w="11900" w:h="16840" w:code="9"/>
          <w:pgMar w:top="2410" w:right="1134" w:bottom="1701" w:left="1134" w:header="851" w:footer="851" w:gutter="0"/>
          <w:cols w:space="720"/>
          <w:noEndnote/>
          <w:docGrid w:linePitch="360"/>
        </w:sectPr>
      </w:pPr>
      <w:r w:rsidRPr="005944DA">
        <w:rPr>
          <w:rFonts w:cs="Tahoma"/>
          <w:color w:val="000000" w:themeColor="text1"/>
        </w:rPr>
        <w:t xml:space="preserve">Within the scope of the Project and sub-projects, reporting will be performed in line with the following responsibilities, scope, frequency and requirements specified in the </w:t>
      </w:r>
      <w:r w:rsidR="00706F58" w:rsidRPr="005944DA">
        <w:rPr>
          <w:rFonts w:cs="Tahoma"/>
          <w:color w:val="000000" w:themeColor="text1"/>
        </w:rPr>
        <w:fldChar w:fldCharType="begin"/>
      </w:r>
      <w:r w:rsidR="00706F58" w:rsidRPr="005944DA">
        <w:rPr>
          <w:rFonts w:cs="Tahoma"/>
          <w:color w:val="000000" w:themeColor="text1"/>
        </w:rPr>
        <w:instrText xml:space="preserve"> REF _Ref198129036 \h  \* MERGEFORMAT </w:instrText>
      </w:r>
      <w:r w:rsidR="00706F58" w:rsidRPr="005944DA">
        <w:rPr>
          <w:rFonts w:cs="Tahoma"/>
          <w:color w:val="000000" w:themeColor="text1"/>
        </w:rPr>
      </w:r>
      <w:r w:rsidR="00706F58" w:rsidRPr="005944DA">
        <w:rPr>
          <w:rFonts w:cs="Tahoma"/>
          <w:color w:val="000000" w:themeColor="text1"/>
        </w:rPr>
        <w:fldChar w:fldCharType="separate"/>
      </w:r>
      <w:r w:rsidR="00706F58" w:rsidRPr="005944DA">
        <w:rPr>
          <w:rFonts w:cs="Tahoma"/>
          <w:color w:val="000000" w:themeColor="text1"/>
        </w:rPr>
        <w:t>Table 33</w:t>
      </w:r>
      <w:r w:rsidR="00706F58" w:rsidRPr="005944DA">
        <w:rPr>
          <w:rFonts w:cs="Tahoma"/>
          <w:color w:val="000000" w:themeColor="text1"/>
        </w:rPr>
        <w:fldChar w:fldCharType="end"/>
      </w:r>
      <w:r w:rsidR="0052015E" w:rsidRPr="005944DA">
        <w:rPr>
          <w:rFonts w:cs="Tahoma"/>
          <w:color w:val="000000" w:themeColor="text1"/>
        </w:rPr>
        <w:t xml:space="preserve">. </w:t>
      </w:r>
    </w:p>
    <w:p w14:paraId="0C9BCD66" w14:textId="5D1819B9" w:rsidR="00706F58" w:rsidRPr="005944DA" w:rsidRDefault="00C45908" w:rsidP="0052015E">
      <w:pPr>
        <w:pStyle w:val="ResimYazs"/>
        <w:keepNext/>
        <w:rPr>
          <w:b w:val="0"/>
          <w:bCs/>
        </w:rPr>
      </w:pPr>
      <w:bookmarkStart w:id="1444" w:name="_Toc210122645"/>
      <w:r w:rsidRPr="00413DFF">
        <w:lastRenderedPageBreak/>
        <w:t xml:space="preserve">Table </w:t>
      </w:r>
      <w:r w:rsidRPr="00717A83">
        <w:fldChar w:fldCharType="begin"/>
      </w:r>
      <w:r w:rsidRPr="00413DFF">
        <w:instrText xml:space="preserve"> SEQ Table \* ARABIC </w:instrText>
      </w:r>
      <w:r w:rsidRPr="00717A83">
        <w:fldChar w:fldCharType="separate"/>
      </w:r>
      <w:r w:rsidRPr="00413DFF">
        <w:rPr>
          <w:noProof/>
        </w:rPr>
        <w:t>33</w:t>
      </w:r>
      <w:r w:rsidRPr="00717A83">
        <w:fldChar w:fldCharType="end"/>
      </w:r>
      <w:r w:rsidRPr="00413DFF">
        <w:t xml:space="preserve">: </w:t>
      </w:r>
      <w:r w:rsidRPr="00413DFF">
        <w:rPr>
          <w:b w:val="0"/>
          <w:bCs/>
        </w:rPr>
        <w:t>Reporting Requirements Regarding the ESMP Implementation</w:t>
      </w:r>
      <w:bookmarkEnd w:id="1444"/>
    </w:p>
    <w:tbl>
      <w:tblPr>
        <w:tblStyle w:val="TabloKlavuzu"/>
        <w:tblW w:w="14170" w:type="dxa"/>
        <w:tblCellMar>
          <w:top w:w="28" w:type="dxa"/>
          <w:left w:w="85" w:type="dxa"/>
          <w:bottom w:w="28" w:type="dxa"/>
          <w:right w:w="85" w:type="dxa"/>
        </w:tblCellMar>
        <w:tblLook w:val="04A0" w:firstRow="1" w:lastRow="0" w:firstColumn="1" w:lastColumn="0" w:noHBand="0" w:noVBand="1"/>
      </w:tblPr>
      <w:tblGrid>
        <w:gridCol w:w="1139"/>
        <w:gridCol w:w="8112"/>
        <w:gridCol w:w="1376"/>
        <w:gridCol w:w="3543"/>
      </w:tblGrid>
      <w:tr w:rsidR="006B6D59" w:rsidRPr="00413DFF" w14:paraId="0B8520BF" w14:textId="77777777" w:rsidTr="005944DA">
        <w:trPr>
          <w:trHeight w:val="529"/>
          <w:tblHeader/>
        </w:trPr>
        <w:tc>
          <w:tcPr>
            <w:tcW w:w="1139" w:type="dxa"/>
            <w:shd w:val="clear" w:color="auto" w:fill="ABB7C1"/>
            <w:vAlign w:val="center"/>
          </w:tcPr>
          <w:p w14:paraId="3F4E8DA4" w14:textId="77777777" w:rsidR="006A5E5C" w:rsidRPr="005944DA" w:rsidRDefault="006A5E5C" w:rsidP="00CF4CEF">
            <w:pPr>
              <w:tabs>
                <w:tab w:val="left" w:pos="8789"/>
                <w:tab w:val="left" w:pos="9072"/>
              </w:tabs>
              <w:spacing w:before="80" w:after="80"/>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Reporting party</w:t>
            </w:r>
          </w:p>
        </w:tc>
        <w:tc>
          <w:tcPr>
            <w:tcW w:w="8112" w:type="dxa"/>
            <w:shd w:val="clear" w:color="auto" w:fill="ABB7C1"/>
            <w:vAlign w:val="center"/>
          </w:tcPr>
          <w:p w14:paraId="439CAB36" w14:textId="656D6980" w:rsidR="006A5E5C" w:rsidRPr="005944DA" w:rsidRDefault="006A5E5C" w:rsidP="00CF4CEF">
            <w:pPr>
              <w:tabs>
                <w:tab w:val="left" w:pos="8789"/>
                <w:tab w:val="left" w:pos="9072"/>
              </w:tabs>
              <w:spacing w:before="80" w:after="80"/>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Reporting requiremnts</w:t>
            </w:r>
          </w:p>
        </w:tc>
        <w:tc>
          <w:tcPr>
            <w:tcW w:w="1376" w:type="dxa"/>
            <w:shd w:val="clear" w:color="auto" w:fill="ABB7C1"/>
            <w:vAlign w:val="center"/>
          </w:tcPr>
          <w:p w14:paraId="6C612044" w14:textId="77777777" w:rsidR="006A5E5C" w:rsidRPr="005944DA" w:rsidRDefault="006A5E5C" w:rsidP="00CF4CEF">
            <w:pPr>
              <w:tabs>
                <w:tab w:val="left" w:pos="8789"/>
                <w:tab w:val="left" w:pos="9072"/>
              </w:tabs>
              <w:spacing w:before="80" w:after="80"/>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Reporting frequency</w:t>
            </w:r>
          </w:p>
        </w:tc>
        <w:tc>
          <w:tcPr>
            <w:tcW w:w="3543" w:type="dxa"/>
            <w:shd w:val="clear" w:color="auto" w:fill="ABB7C1"/>
            <w:vAlign w:val="center"/>
          </w:tcPr>
          <w:p w14:paraId="651FAEE3" w14:textId="77777777" w:rsidR="006A5E5C" w:rsidRPr="005944DA" w:rsidRDefault="006A5E5C" w:rsidP="00CF4CEF">
            <w:pPr>
              <w:tabs>
                <w:tab w:val="left" w:pos="8789"/>
                <w:tab w:val="left" w:pos="9072"/>
              </w:tabs>
              <w:spacing w:before="80" w:after="80"/>
              <w:jc w:val="center"/>
              <w:rPr>
                <w:rFonts w:asciiTheme="minorHAnsi" w:hAnsiTheme="minorHAnsi"/>
                <w:b/>
                <w:bCs/>
                <w:color w:val="000000" w:themeColor="text1"/>
                <w:sz w:val="16"/>
                <w:szCs w:val="16"/>
              </w:rPr>
            </w:pPr>
            <w:r w:rsidRPr="005944DA">
              <w:rPr>
                <w:rFonts w:asciiTheme="minorHAnsi" w:hAnsiTheme="minorHAnsi"/>
                <w:b/>
                <w:bCs/>
                <w:color w:val="000000" w:themeColor="text1"/>
                <w:sz w:val="16"/>
                <w:szCs w:val="16"/>
              </w:rPr>
              <w:t>Party to which reports will be submitted</w:t>
            </w:r>
          </w:p>
        </w:tc>
      </w:tr>
      <w:tr w:rsidR="006B6D59" w:rsidRPr="00413DFF" w14:paraId="76869A31" w14:textId="77777777" w:rsidTr="005944DA">
        <w:trPr>
          <w:trHeight w:val="2045"/>
        </w:trPr>
        <w:tc>
          <w:tcPr>
            <w:tcW w:w="1139" w:type="dxa"/>
            <w:shd w:val="clear" w:color="auto" w:fill="F2F2F2"/>
            <w:vAlign w:val="center"/>
          </w:tcPr>
          <w:p w14:paraId="0D45F08B" w14:textId="77777777" w:rsidR="006A5E5C" w:rsidRPr="005944DA" w:rsidRDefault="006A5E5C" w:rsidP="00CF4CEF">
            <w:pPr>
              <w:tabs>
                <w:tab w:val="left" w:pos="8789"/>
                <w:tab w:val="left" w:pos="9072"/>
              </w:tabs>
              <w:spacing w:before="80" w:after="80"/>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c>
          <w:tcPr>
            <w:tcW w:w="8112" w:type="dxa"/>
            <w:shd w:val="clear" w:color="auto" w:fill="F2F2F2"/>
            <w:vAlign w:val="center"/>
          </w:tcPr>
          <w:p w14:paraId="4F29BDF7" w14:textId="77777777"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Summary of the progress of demolition/retrofitting/construction activities schedule. </w:t>
            </w:r>
          </w:p>
          <w:p w14:paraId="0F6992C9" w14:textId="317544DE"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Summary of the compliance activities according to the </w:t>
            </w:r>
            <w:r w:rsidR="009B7DF2" w:rsidRPr="005944DA">
              <w:rPr>
                <w:rFonts w:asciiTheme="minorHAnsi" w:hAnsiTheme="minorHAnsi"/>
                <w:color w:val="000000" w:themeColor="text1"/>
                <w:sz w:val="18"/>
                <w:szCs w:val="18"/>
              </w:rPr>
              <w:t>Istanbul</w:t>
            </w:r>
            <w:r w:rsidRPr="005944DA">
              <w:rPr>
                <w:rFonts w:asciiTheme="minorHAnsi" w:hAnsiTheme="minorHAnsi"/>
                <w:color w:val="000000" w:themeColor="text1"/>
                <w:sz w:val="18"/>
                <w:szCs w:val="18"/>
              </w:rPr>
              <w:t xml:space="preserve"> ESMP, neighborhood-level ESIAs (if needed) and sub-project-specific</w:t>
            </w:r>
            <w:r w:rsidR="00706F58" w:rsidRPr="005944DA">
              <w:rPr>
                <w:rFonts w:asciiTheme="minorHAnsi" w:hAnsiTheme="minorHAnsi"/>
                <w:color w:val="000000" w:themeColor="text1"/>
                <w:sz w:val="18"/>
                <w:szCs w:val="18"/>
              </w:rPr>
              <w:t xml:space="preserve"> C-</w:t>
            </w:r>
            <w:r w:rsidRPr="005944DA">
              <w:rPr>
                <w:rFonts w:asciiTheme="minorHAnsi" w:hAnsiTheme="minorHAnsi"/>
                <w:color w:val="000000" w:themeColor="text1"/>
                <w:sz w:val="18"/>
                <w:szCs w:val="18"/>
              </w:rPr>
              <w:t xml:space="preserve">ESMP Checklists. </w:t>
            </w:r>
          </w:p>
          <w:p w14:paraId="6030EBA1" w14:textId="5732760B"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Up-to-date list of all accidents, incidents and </w:t>
            </w:r>
            <w:r w:rsidR="00706F58" w:rsidRPr="005944DA">
              <w:rPr>
                <w:rFonts w:asciiTheme="minorHAnsi" w:hAnsiTheme="minorHAnsi"/>
                <w:color w:val="000000" w:themeColor="text1"/>
                <w:sz w:val="18"/>
                <w:szCs w:val="18"/>
              </w:rPr>
              <w:t>near misses</w:t>
            </w:r>
            <w:r w:rsidRPr="005944DA">
              <w:rPr>
                <w:rFonts w:asciiTheme="minorHAnsi" w:hAnsiTheme="minorHAnsi"/>
                <w:color w:val="000000" w:themeColor="text1"/>
                <w:sz w:val="18"/>
                <w:szCs w:val="18"/>
              </w:rPr>
              <w:t xml:space="preserve"> that occur during the Project.</w:t>
            </w:r>
          </w:p>
          <w:p w14:paraId="4FCC6BAF" w14:textId="6DB185BC"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Records of E&amp;S training provided to personnel.</w:t>
            </w:r>
          </w:p>
          <w:p w14:paraId="704BFD80" w14:textId="45E75D89"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Tracking information </w:t>
            </w:r>
            <w:r w:rsidR="00F90317" w:rsidRPr="005944DA">
              <w:rPr>
                <w:rFonts w:asciiTheme="minorHAnsi" w:hAnsiTheme="minorHAnsi"/>
                <w:color w:val="000000" w:themeColor="text1"/>
                <w:sz w:val="18"/>
                <w:szCs w:val="18"/>
              </w:rPr>
              <w:t>on</w:t>
            </w:r>
            <w:r w:rsidRPr="005944DA">
              <w:rPr>
                <w:rFonts w:asciiTheme="minorHAnsi" w:hAnsiTheme="minorHAnsi"/>
                <w:color w:val="000000" w:themeColor="text1"/>
                <w:sz w:val="18"/>
                <w:szCs w:val="18"/>
              </w:rPr>
              <w:t xml:space="preserve"> all past issues </w:t>
            </w:r>
            <w:r w:rsidR="009842AC" w:rsidRPr="005944DA">
              <w:rPr>
                <w:rFonts w:asciiTheme="minorHAnsi" w:hAnsiTheme="minorHAnsi"/>
                <w:color w:val="000000" w:themeColor="text1"/>
                <w:sz w:val="18"/>
                <w:szCs w:val="18"/>
              </w:rPr>
              <w:t>is still</w:t>
            </w:r>
            <w:r w:rsidRPr="005944DA">
              <w:rPr>
                <w:rFonts w:asciiTheme="minorHAnsi" w:hAnsiTheme="minorHAnsi"/>
                <w:color w:val="000000" w:themeColor="text1"/>
                <w:sz w:val="18"/>
                <w:szCs w:val="18"/>
              </w:rPr>
              <w:t xml:space="preserve"> being resolved. </w:t>
            </w:r>
          </w:p>
          <w:p w14:paraId="2E490B0A" w14:textId="57FC2CEE"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Photos of the Project activities related to the implementation of the </w:t>
            </w:r>
            <w:r w:rsidR="000541BF" w:rsidRPr="005944DA">
              <w:rPr>
                <w:rFonts w:asciiTheme="minorHAnsi" w:hAnsiTheme="minorHAnsi"/>
                <w:color w:val="000000" w:themeColor="text1"/>
                <w:sz w:val="18"/>
                <w:szCs w:val="18"/>
              </w:rPr>
              <w:t>C</w:t>
            </w:r>
            <w:r w:rsidR="00C45908" w:rsidRPr="005944DA">
              <w:rPr>
                <w:rFonts w:asciiTheme="minorHAnsi" w:hAnsiTheme="minorHAnsi"/>
                <w:color w:val="000000" w:themeColor="text1"/>
                <w:sz w:val="18"/>
                <w:szCs w:val="18"/>
              </w:rPr>
              <w:t>-</w:t>
            </w:r>
            <w:r w:rsidRPr="005944DA">
              <w:rPr>
                <w:rFonts w:asciiTheme="minorHAnsi" w:hAnsiTheme="minorHAnsi"/>
                <w:color w:val="000000" w:themeColor="text1"/>
                <w:sz w:val="18"/>
                <w:szCs w:val="18"/>
              </w:rPr>
              <w:t>ESMP Checklist mitigation measures.</w:t>
            </w:r>
          </w:p>
          <w:p w14:paraId="43395C12" w14:textId="77777777"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Daily compliance checklist of the works that are performed every day on the site.</w:t>
            </w:r>
          </w:p>
          <w:p w14:paraId="0A8DE56D" w14:textId="4731FFF8" w:rsidR="006A5E5C" w:rsidRPr="005944DA" w:rsidRDefault="00020CAD"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Output</w:t>
            </w:r>
            <w:r w:rsidR="009842AC" w:rsidRPr="005944DA">
              <w:rPr>
                <w:rFonts w:asciiTheme="minorHAnsi" w:hAnsiTheme="minorHAnsi"/>
                <w:color w:val="000000" w:themeColor="text1"/>
                <w:sz w:val="18"/>
                <w:szCs w:val="18"/>
              </w:rPr>
              <w:t xml:space="preserve"> </w:t>
            </w:r>
            <w:r w:rsidR="006A5E5C" w:rsidRPr="005944DA">
              <w:rPr>
                <w:rFonts w:asciiTheme="minorHAnsi" w:hAnsiTheme="minorHAnsi"/>
                <w:color w:val="000000" w:themeColor="text1"/>
                <w:sz w:val="18"/>
                <w:szCs w:val="18"/>
              </w:rPr>
              <w:t xml:space="preserve">of the performed activities in line with the Environmental and Social Monitoring Plan presented in Section </w:t>
            </w:r>
            <w:r w:rsidR="00E0426B" w:rsidRPr="005944DA">
              <w:rPr>
                <w:rFonts w:asciiTheme="minorHAnsi" w:hAnsiTheme="minorHAnsi"/>
                <w:color w:val="000000" w:themeColor="text1"/>
                <w:sz w:val="18"/>
                <w:szCs w:val="18"/>
                <w:shd w:val="clear" w:color="auto" w:fill="E6E6E6"/>
              </w:rPr>
              <w:t>5.</w:t>
            </w:r>
          </w:p>
        </w:tc>
        <w:tc>
          <w:tcPr>
            <w:tcW w:w="1376" w:type="dxa"/>
            <w:shd w:val="clear" w:color="auto" w:fill="F2F2F2"/>
            <w:vAlign w:val="center"/>
          </w:tcPr>
          <w:p w14:paraId="00A733A2" w14:textId="77777777" w:rsidR="006A5E5C" w:rsidRPr="005944DA" w:rsidRDefault="006A5E5C" w:rsidP="00CF4CEF">
            <w:pPr>
              <w:tabs>
                <w:tab w:val="left" w:pos="8789"/>
                <w:tab w:val="left" w:pos="9072"/>
              </w:tabs>
              <w:spacing w:before="80" w:after="80"/>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Once a month</w:t>
            </w:r>
          </w:p>
        </w:tc>
        <w:tc>
          <w:tcPr>
            <w:tcW w:w="3543" w:type="dxa"/>
            <w:shd w:val="clear" w:color="auto" w:fill="F2F2F2"/>
            <w:vAlign w:val="center"/>
          </w:tcPr>
          <w:p w14:paraId="297487B3" w14:textId="77777777" w:rsidR="006A5E5C" w:rsidRPr="005944DA" w:rsidRDefault="006A5E5C" w:rsidP="00CF4CEF">
            <w:pPr>
              <w:tabs>
                <w:tab w:val="left" w:pos="8789"/>
                <w:tab w:val="left" w:pos="9072"/>
              </w:tabs>
              <w:spacing w:before="80" w:after="80"/>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The PMU individual specialists in the provinces.</w:t>
            </w:r>
          </w:p>
        </w:tc>
      </w:tr>
      <w:tr w:rsidR="006B6D59" w:rsidRPr="00413DFF" w14:paraId="779FA03A" w14:textId="77777777" w:rsidTr="005944DA">
        <w:trPr>
          <w:trHeight w:val="720"/>
        </w:trPr>
        <w:tc>
          <w:tcPr>
            <w:tcW w:w="1139" w:type="dxa"/>
            <w:shd w:val="clear" w:color="auto" w:fill="F2F2F2"/>
            <w:vAlign w:val="center"/>
          </w:tcPr>
          <w:p w14:paraId="24D65009" w14:textId="77777777" w:rsidR="006A5E5C" w:rsidRPr="005944DA" w:rsidRDefault="006A5E5C" w:rsidP="00CF4CEF">
            <w:pPr>
              <w:tabs>
                <w:tab w:val="left" w:pos="8789"/>
                <w:tab w:val="left" w:pos="9072"/>
              </w:tabs>
              <w:spacing w:before="80" w:after="80"/>
              <w:rPr>
                <w:rFonts w:asciiTheme="minorHAnsi" w:hAnsiTheme="minorHAnsi"/>
                <w:color w:val="000000" w:themeColor="text1"/>
                <w:sz w:val="18"/>
                <w:szCs w:val="18"/>
              </w:rPr>
            </w:pPr>
            <w:r w:rsidRPr="005944DA">
              <w:rPr>
                <w:rFonts w:asciiTheme="minorHAnsi" w:hAnsiTheme="minorHAnsi"/>
                <w:color w:val="000000" w:themeColor="text1"/>
                <w:sz w:val="18"/>
                <w:szCs w:val="18"/>
              </w:rPr>
              <w:t>PMU individual specialists in the provinces</w:t>
            </w:r>
          </w:p>
        </w:tc>
        <w:tc>
          <w:tcPr>
            <w:tcW w:w="8112" w:type="dxa"/>
            <w:shd w:val="clear" w:color="auto" w:fill="F2F2F2"/>
            <w:vAlign w:val="center"/>
          </w:tcPr>
          <w:p w14:paraId="4CC93FA9" w14:textId="77777777"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Important points in the monthly reports of the Contractors / Contractor's focal points</w:t>
            </w:r>
          </w:p>
          <w:p w14:paraId="5F9C20CB" w14:textId="77777777"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Outputs of the supervision, monitoring and auditing activities</w:t>
            </w:r>
          </w:p>
          <w:p w14:paraId="03A2E2E4" w14:textId="77777777" w:rsidR="006A5E5C" w:rsidRPr="005944DA" w:rsidRDefault="006A5E5C" w:rsidP="00CF4CE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Progress of E&amp;S Audits and ESAPs to be prepared for the Type-III sub-projects, if needed </w:t>
            </w:r>
          </w:p>
        </w:tc>
        <w:tc>
          <w:tcPr>
            <w:tcW w:w="1376" w:type="dxa"/>
            <w:shd w:val="clear" w:color="auto" w:fill="F2F2F2"/>
            <w:vAlign w:val="center"/>
          </w:tcPr>
          <w:p w14:paraId="1AE701D3" w14:textId="77777777" w:rsidR="006A5E5C" w:rsidRPr="005944DA" w:rsidRDefault="006A5E5C" w:rsidP="00CF4CEF">
            <w:pPr>
              <w:tabs>
                <w:tab w:val="left" w:pos="8789"/>
                <w:tab w:val="left" w:pos="9072"/>
              </w:tabs>
              <w:spacing w:before="80" w:after="80"/>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Once a month</w:t>
            </w:r>
          </w:p>
        </w:tc>
        <w:tc>
          <w:tcPr>
            <w:tcW w:w="3543" w:type="dxa"/>
            <w:shd w:val="clear" w:color="auto" w:fill="F2F2F2"/>
            <w:vAlign w:val="center"/>
          </w:tcPr>
          <w:p w14:paraId="2B3DA996" w14:textId="77777777" w:rsidR="006A5E5C" w:rsidRPr="005944DA" w:rsidRDefault="006A5E5C" w:rsidP="00CF4CEF">
            <w:pPr>
              <w:tabs>
                <w:tab w:val="left" w:pos="8789"/>
                <w:tab w:val="left" w:pos="9072"/>
              </w:tabs>
              <w:spacing w:before="80" w:after="80"/>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The PMU head office</w:t>
            </w:r>
          </w:p>
        </w:tc>
      </w:tr>
      <w:tr w:rsidR="006B6D59" w:rsidRPr="00413DFF" w14:paraId="7C7EDD08" w14:textId="77777777" w:rsidTr="005944DA">
        <w:trPr>
          <w:trHeight w:val="4090"/>
        </w:trPr>
        <w:tc>
          <w:tcPr>
            <w:tcW w:w="1139" w:type="dxa"/>
            <w:shd w:val="clear" w:color="auto" w:fill="F2F2F2"/>
            <w:vAlign w:val="center"/>
          </w:tcPr>
          <w:p w14:paraId="41D2CEE0" w14:textId="77777777" w:rsidR="006A5E5C" w:rsidRPr="005944DA" w:rsidRDefault="006A5E5C" w:rsidP="007B1B5F">
            <w:pPr>
              <w:tabs>
                <w:tab w:val="left" w:pos="8789"/>
                <w:tab w:val="left" w:pos="9072"/>
              </w:tabs>
              <w:spacing w:before="80" w:after="80"/>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 xml:space="preserve">PMU head office </w:t>
            </w:r>
          </w:p>
        </w:tc>
        <w:tc>
          <w:tcPr>
            <w:tcW w:w="8112" w:type="dxa"/>
            <w:shd w:val="clear" w:color="auto" w:fill="F2F2F2"/>
            <w:vAlign w:val="center"/>
          </w:tcPr>
          <w:p w14:paraId="4F574050" w14:textId="77777777" w:rsidR="006A5E5C" w:rsidRPr="005944DA" w:rsidRDefault="006A5E5C" w:rsidP="007B1B5F">
            <w:pPr>
              <w:tabs>
                <w:tab w:val="left" w:pos="8789"/>
                <w:tab w:val="left" w:pos="9072"/>
              </w:tabs>
              <w:spacing w:before="80" w:after="80"/>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Using the reports of contractors and the PMU individual specialists in the provinces and their quarterly site monitoring outputs: </w:t>
            </w:r>
          </w:p>
          <w:p w14:paraId="614B2E34" w14:textId="77777777"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Summary of the completed demolition/retrofitting/construction activities. </w:t>
            </w:r>
          </w:p>
          <w:p w14:paraId="1C38655F" w14:textId="77777777"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Estimated remaining demolition/retrofitting/construction works and their schedule. </w:t>
            </w:r>
          </w:p>
          <w:p w14:paraId="3A95B73E" w14:textId="77777777"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Summary of the compliance activities.</w:t>
            </w:r>
          </w:p>
          <w:p w14:paraId="1CA3952D" w14:textId="63AB877B"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Outputs of the activities in line with the province-based Environmental and Social Monitoring Plans, whose format is presented in Section </w:t>
            </w:r>
            <w:r w:rsidR="00E0426B" w:rsidRPr="005944DA">
              <w:rPr>
                <w:rFonts w:asciiTheme="minorHAnsi" w:hAnsiTheme="minorHAnsi"/>
                <w:color w:val="000000" w:themeColor="text1"/>
                <w:sz w:val="18"/>
                <w:szCs w:val="18"/>
              </w:rPr>
              <w:t>5</w:t>
            </w:r>
            <w:r w:rsidRPr="005944DA">
              <w:rPr>
                <w:rFonts w:asciiTheme="minorHAnsi" w:hAnsiTheme="minorHAnsi"/>
                <w:color w:val="000000" w:themeColor="text1"/>
                <w:sz w:val="18"/>
                <w:szCs w:val="18"/>
              </w:rPr>
              <w:t xml:space="preserve">. </w:t>
            </w:r>
          </w:p>
          <w:p w14:paraId="4A9E960C" w14:textId="77777777"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Environmental Social, Health and Safety Key Performance Indicators (KPIs), such as:</w:t>
            </w:r>
          </w:p>
          <w:p w14:paraId="40EF14C3" w14:textId="77777777" w:rsidR="006A5E5C" w:rsidRPr="005944DA" w:rsidRDefault="006A5E5C" w:rsidP="007B1B5F">
            <w:pPr>
              <w:pStyle w:val="ListeParagraf"/>
              <w:numPr>
                <w:ilvl w:val="0"/>
                <w:numId w:val="57"/>
              </w:numPr>
              <w:tabs>
                <w:tab w:val="left" w:pos="8789"/>
                <w:tab w:val="left" w:pos="9072"/>
              </w:tabs>
              <w:spacing w:before="80" w:after="80"/>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Statuses of grievances resolved per province,</w:t>
            </w:r>
          </w:p>
          <w:p w14:paraId="2EFC64D7" w14:textId="77777777" w:rsidR="006A5E5C" w:rsidRPr="005944DA" w:rsidRDefault="006A5E5C" w:rsidP="007B1B5F">
            <w:pPr>
              <w:pStyle w:val="ListeParagraf"/>
              <w:numPr>
                <w:ilvl w:val="0"/>
                <w:numId w:val="57"/>
              </w:numPr>
              <w:tabs>
                <w:tab w:val="left" w:pos="8789"/>
                <w:tab w:val="left" w:pos="9072"/>
              </w:tabs>
              <w:spacing w:before="80" w:after="80"/>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Properly prepared and approved ESMP Checklist per sub-project,</w:t>
            </w:r>
          </w:p>
          <w:p w14:paraId="23B56A71" w14:textId="77777777" w:rsidR="006A5E5C" w:rsidRPr="005944DA" w:rsidRDefault="006A5E5C" w:rsidP="007B1B5F">
            <w:pPr>
              <w:pStyle w:val="ListeParagraf"/>
              <w:numPr>
                <w:ilvl w:val="0"/>
                <w:numId w:val="57"/>
              </w:numPr>
              <w:tabs>
                <w:tab w:val="left" w:pos="8789"/>
                <w:tab w:val="left" w:pos="9072"/>
              </w:tabs>
              <w:spacing w:before="80" w:after="80"/>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Occupational accidents / incidents per province,</w:t>
            </w:r>
          </w:p>
          <w:p w14:paraId="01C13ED5" w14:textId="77777777" w:rsidR="006A5E5C" w:rsidRPr="005944DA" w:rsidRDefault="006A5E5C" w:rsidP="007B1B5F">
            <w:pPr>
              <w:pStyle w:val="ListeParagraf"/>
              <w:numPr>
                <w:ilvl w:val="0"/>
                <w:numId w:val="57"/>
              </w:numPr>
              <w:tabs>
                <w:tab w:val="left" w:pos="8789"/>
                <w:tab w:val="left" w:pos="9072"/>
              </w:tabs>
              <w:spacing w:before="80" w:after="80"/>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Number of ESAPs (which are specific to Type-III sub-projects) whose actions are completed per Type-III sub-projects, and</w:t>
            </w:r>
          </w:p>
          <w:p w14:paraId="6D941352" w14:textId="77777777" w:rsidR="006A5E5C" w:rsidRPr="005944DA" w:rsidRDefault="006A5E5C" w:rsidP="007B1B5F">
            <w:pPr>
              <w:pStyle w:val="ListeParagraf"/>
              <w:numPr>
                <w:ilvl w:val="0"/>
                <w:numId w:val="57"/>
              </w:numPr>
              <w:tabs>
                <w:tab w:val="left" w:pos="8789"/>
                <w:tab w:val="left" w:pos="9072"/>
              </w:tabs>
              <w:spacing w:before="80" w:after="80"/>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Ration of recycled construction demolition waste per province (approximately). </w:t>
            </w:r>
          </w:p>
          <w:p w14:paraId="64B6157E" w14:textId="77777777"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Up-to-date list of Environmental, Social and Safety events.</w:t>
            </w:r>
          </w:p>
          <w:p w14:paraId="3863787D" w14:textId="59ABF8B2"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Up-to-date list of all accidents, incidents and </w:t>
            </w:r>
            <w:r w:rsidR="009842AC" w:rsidRPr="005944DA">
              <w:rPr>
                <w:rFonts w:asciiTheme="minorHAnsi" w:hAnsiTheme="minorHAnsi"/>
                <w:color w:val="000000" w:themeColor="text1"/>
                <w:sz w:val="18"/>
                <w:szCs w:val="18"/>
              </w:rPr>
              <w:t>near misses</w:t>
            </w:r>
            <w:r w:rsidRPr="005944DA">
              <w:rPr>
                <w:rFonts w:asciiTheme="minorHAnsi" w:hAnsiTheme="minorHAnsi"/>
                <w:color w:val="000000" w:themeColor="text1"/>
                <w:sz w:val="18"/>
                <w:szCs w:val="18"/>
              </w:rPr>
              <w:t xml:space="preserve"> that occur during the Project.</w:t>
            </w:r>
          </w:p>
          <w:p w14:paraId="5B121499" w14:textId="0ADC03D4"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Tracking information </w:t>
            </w:r>
            <w:r w:rsidR="009842AC" w:rsidRPr="005944DA">
              <w:rPr>
                <w:rFonts w:asciiTheme="minorHAnsi" w:hAnsiTheme="minorHAnsi"/>
                <w:color w:val="000000" w:themeColor="text1"/>
                <w:sz w:val="18"/>
                <w:szCs w:val="18"/>
              </w:rPr>
              <w:t xml:space="preserve">on </w:t>
            </w:r>
            <w:r w:rsidRPr="005944DA">
              <w:rPr>
                <w:rFonts w:asciiTheme="minorHAnsi" w:hAnsiTheme="minorHAnsi"/>
                <w:color w:val="000000" w:themeColor="text1"/>
                <w:sz w:val="18"/>
                <w:szCs w:val="18"/>
              </w:rPr>
              <w:t>all past issues</w:t>
            </w:r>
            <w:r w:rsidR="00F365B8" w:rsidRPr="005944DA">
              <w:rPr>
                <w:rFonts w:asciiTheme="minorHAnsi" w:hAnsiTheme="minorHAnsi"/>
                <w:color w:val="000000" w:themeColor="text1"/>
                <w:sz w:val="18"/>
                <w:szCs w:val="18"/>
              </w:rPr>
              <w:t xml:space="preserve"> </w:t>
            </w:r>
            <w:r w:rsidR="009842AC" w:rsidRPr="005944DA">
              <w:rPr>
                <w:rFonts w:asciiTheme="minorHAnsi" w:hAnsiTheme="minorHAnsi"/>
                <w:color w:val="000000" w:themeColor="text1"/>
                <w:sz w:val="18"/>
                <w:szCs w:val="18"/>
              </w:rPr>
              <w:t>is still</w:t>
            </w:r>
            <w:r w:rsidRPr="005944DA">
              <w:rPr>
                <w:rFonts w:asciiTheme="minorHAnsi" w:hAnsiTheme="minorHAnsi"/>
                <w:color w:val="000000" w:themeColor="text1"/>
                <w:sz w:val="18"/>
                <w:szCs w:val="18"/>
              </w:rPr>
              <w:t xml:space="preserve"> being resolved.</w:t>
            </w:r>
          </w:p>
          <w:p w14:paraId="5FAD0C78" w14:textId="77777777" w:rsidR="006A5E5C" w:rsidRPr="005944DA" w:rsidRDefault="006A5E5C" w:rsidP="007B1B5F">
            <w:pPr>
              <w:pStyle w:val="ListeParagraf"/>
              <w:numPr>
                <w:ilvl w:val="0"/>
                <w:numId w:val="39"/>
              </w:numPr>
              <w:tabs>
                <w:tab w:val="left" w:pos="8789"/>
                <w:tab w:val="left" w:pos="9072"/>
              </w:tabs>
              <w:spacing w:before="80" w:after="80"/>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Photos of Project activities.</w:t>
            </w:r>
          </w:p>
          <w:p w14:paraId="0CC43E19" w14:textId="77777777" w:rsidR="006A5E5C" w:rsidRPr="005944DA" w:rsidRDefault="006A5E5C" w:rsidP="007B1B5F">
            <w:pPr>
              <w:tabs>
                <w:tab w:val="left" w:pos="8789"/>
                <w:tab w:val="left" w:pos="9072"/>
              </w:tabs>
              <w:spacing w:before="80" w:after="80"/>
              <w:rPr>
                <w:rFonts w:asciiTheme="minorHAnsi" w:hAnsiTheme="minorHAnsi"/>
                <w:color w:val="000000" w:themeColor="text1"/>
                <w:sz w:val="18"/>
                <w:szCs w:val="18"/>
              </w:rPr>
            </w:pPr>
            <w:r w:rsidRPr="005944DA">
              <w:rPr>
                <w:rFonts w:asciiTheme="minorHAnsi" w:hAnsiTheme="minorHAnsi"/>
                <w:color w:val="000000" w:themeColor="text1"/>
                <w:sz w:val="18"/>
                <w:szCs w:val="18"/>
              </w:rPr>
              <w:t>The Project Progress Report, which will include not only the sub-project activities under Component 2, but also the activities under other components</w:t>
            </w:r>
          </w:p>
        </w:tc>
        <w:tc>
          <w:tcPr>
            <w:tcW w:w="1376" w:type="dxa"/>
            <w:shd w:val="clear" w:color="auto" w:fill="F2F2F2"/>
            <w:vAlign w:val="center"/>
          </w:tcPr>
          <w:p w14:paraId="5F8F0B23" w14:textId="77777777" w:rsidR="006A5E5C" w:rsidRPr="005944DA" w:rsidRDefault="006A5E5C" w:rsidP="007B1B5F">
            <w:pPr>
              <w:tabs>
                <w:tab w:val="left" w:pos="8789"/>
                <w:tab w:val="left" w:pos="9072"/>
              </w:tabs>
              <w:spacing w:before="80" w:after="80"/>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Quarterly</w:t>
            </w:r>
          </w:p>
        </w:tc>
        <w:tc>
          <w:tcPr>
            <w:tcW w:w="3543" w:type="dxa"/>
            <w:shd w:val="clear" w:color="auto" w:fill="F2F2F2"/>
            <w:vAlign w:val="center"/>
          </w:tcPr>
          <w:p w14:paraId="0DAB378D" w14:textId="77777777" w:rsidR="006A5E5C" w:rsidRPr="005944DA" w:rsidRDefault="006A5E5C" w:rsidP="007B1B5F">
            <w:pPr>
              <w:tabs>
                <w:tab w:val="left" w:pos="8789"/>
                <w:tab w:val="left" w:pos="9072"/>
              </w:tabs>
              <w:spacing w:before="80" w:after="80"/>
              <w:jc w:val="center"/>
              <w:rPr>
                <w:rFonts w:asciiTheme="minorHAnsi" w:hAnsiTheme="minorHAnsi"/>
                <w:color w:val="000000" w:themeColor="text1"/>
                <w:sz w:val="18"/>
                <w:szCs w:val="18"/>
              </w:rPr>
            </w:pPr>
            <w:r w:rsidRPr="005944DA">
              <w:rPr>
                <w:rFonts w:asciiTheme="minorHAnsi" w:hAnsiTheme="minorHAnsi"/>
                <w:color w:val="000000" w:themeColor="text1"/>
                <w:sz w:val="18"/>
                <w:szCs w:val="18"/>
              </w:rPr>
              <w:t>WB</w:t>
            </w:r>
          </w:p>
        </w:tc>
      </w:tr>
    </w:tbl>
    <w:p w14:paraId="097E2E78" w14:textId="77777777" w:rsidR="00E0426B" w:rsidRPr="00413DFF" w:rsidRDefault="00E0426B" w:rsidP="007B1B5F">
      <w:pPr>
        <w:tabs>
          <w:tab w:val="left" w:pos="8789"/>
          <w:tab w:val="left" w:pos="9072"/>
        </w:tabs>
        <w:rPr>
          <w:b/>
        </w:rPr>
        <w:sectPr w:rsidR="00E0426B" w:rsidRPr="00413DFF" w:rsidSect="00E0426B">
          <w:headerReference w:type="even" r:id="rId42"/>
          <w:headerReference w:type="default" r:id="rId43"/>
          <w:footerReference w:type="default" r:id="rId44"/>
          <w:headerReference w:type="first" r:id="rId45"/>
          <w:pgSz w:w="16840" w:h="11900" w:orient="landscape" w:code="9"/>
          <w:pgMar w:top="1134" w:right="2410" w:bottom="1134" w:left="1701" w:header="851" w:footer="851" w:gutter="0"/>
          <w:cols w:space="708"/>
          <w:docGrid w:linePitch="299"/>
        </w:sectPr>
      </w:pPr>
    </w:p>
    <w:p w14:paraId="3683E631" w14:textId="358B9509" w:rsidR="006A5E5C" w:rsidRPr="005944DA" w:rsidRDefault="00A24B4B" w:rsidP="007B1B5F">
      <w:pPr>
        <w:pStyle w:val="Balk3"/>
        <w:tabs>
          <w:tab w:val="left" w:pos="8789"/>
          <w:tab w:val="left" w:pos="9072"/>
        </w:tabs>
        <w:rPr>
          <w:rFonts w:asciiTheme="minorHAnsi" w:hAnsiTheme="minorHAnsi"/>
          <w:color w:val="000000" w:themeColor="text1"/>
        </w:rPr>
      </w:pPr>
      <w:bookmarkStart w:id="1445" w:name="_Toc210122575"/>
      <w:r w:rsidRPr="005944DA">
        <w:rPr>
          <w:rFonts w:asciiTheme="minorHAnsi" w:hAnsiTheme="minorHAnsi"/>
          <w:color w:val="000000" w:themeColor="text1"/>
        </w:rPr>
        <w:lastRenderedPageBreak/>
        <w:t>8.1.3</w:t>
      </w:r>
      <w:r w:rsidR="006A5E5C" w:rsidRPr="005944DA">
        <w:rPr>
          <w:rFonts w:asciiTheme="minorHAnsi" w:hAnsiTheme="minorHAnsi"/>
          <w:color w:val="000000" w:themeColor="text1"/>
        </w:rPr>
        <w:t>. Training for Other Staff</w:t>
      </w:r>
      <w:bookmarkEnd w:id="1445"/>
    </w:p>
    <w:p w14:paraId="7D22A483" w14:textId="77777777" w:rsidR="006A5E5C" w:rsidRPr="005944DA" w:rsidRDefault="006A5E5C" w:rsidP="007B1B5F">
      <w:pPr>
        <w:tabs>
          <w:tab w:val="left" w:pos="8789"/>
          <w:tab w:val="left" w:pos="9072"/>
        </w:tabs>
        <w:rPr>
          <w:rFonts w:cs="Tahoma"/>
          <w:color w:val="000000" w:themeColor="text1"/>
        </w:rPr>
      </w:pPr>
      <w:r w:rsidRPr="005944DA">
        <w:rPr>
          <w:rFonts w:cs="Tahoma"/>
          <w:color w:val="000000" w:themeColor="text1"/>
        </w:rPr>
        <w:t xml:space="preserve">The PMU will ensure that the following trainings will be given to the UTP personnel, who are not specialists in Environment, OHS and social issues, as well as to the personnel of the units responsible for environmental, OHS and social issues in the relevant Provincial Directorates and, if necessary, to the personnel of the infrastructure and urban transformation units of the Provincial Directorates: </w:t>
      </w:r>
    </w:p>
    <w:p w14:paraId="350E3711" w14:textId="77777777" w:rsidR="006A5E5C" w:rsidRPr="005944DA" w:rsidRDefault="006A5E5C"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World Bank Environmental and Social Framework,</w:t>
      </w:r>
    </w:p>
    <w:p w14:paraId="7D635C37" w14:textId="267DD862" w:rsidR="006A5E5C" w:rsidRPr="005944DA" w:rsidRDefault="00020CAD"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Project</w:t>
      </w:r>
      <w:r w:rsidR="006A5E5C" w:rsidRPr="005944DA">
        <w:rPr>
          <w:rFonts w:cs="Tahoma"/>
          <w:color w:val="000000" w:themeColor="text1"/>
        </w:rPr>
        <w:t>-specific tools, i.e., ESMF, ESMP, LMP, SEP and RF/RP,</w:t>
      </w:r>
    </w:p>
    <w:p w14:paraId="67D5B066" w14:textId="77777777" w:rsidR="006A5E5C" w:rsidRPr="005944DA" w:rsidRDefault="006A5E5C"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Environmental and social assessment methods,</w:t>
      </w:r>
    </w:p>
    <w:p w14:paraId="0BDD342A" w14:textId="77777777" w:rsidR="006A5E5C" w:rsidRPr="005944DA" w:rsidRDefault="006A5E5C"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Community health and safety,</w:t>
      </w:r>
    </w:p>
    <w:p w14:paraId="4026F371" w14:textId="77777777" w:rsidR="006A5E5C" w:rsidRPr="005944DA" w:rsidRDefault="006A5E5C"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Stakeholder engagement and close out of grievances,</w:t>
      </w:r>
    </w:p>
    <w:p w14:paraId="31561B21" w14:textId="77777777" w:rsidR="006A5E5C" w:rsidRPr="005944DA" w:rsidRDefault="006A5E5C"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Code of conduct, and</w:t>
      </w:r>
    </w:p>
    <w:p w14:paraId="4F5B9C1A" w14:textId="0B0DC3B2" w:rsidR="006A5E5C" w:rsidRPr="005944DA" w:rsidRDefault="006A5E5C" w:rsidP="007B1B5F">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 xml:space="preserve">Measures on SEA/SH and Gender-Based Violence </w:t>
      </w:r>
    </w:p>
    <w:p w14:paraId="40E8A978" w14:textId="1DE0C2F2" w:rsidR="006A5E5C" w:rsidRPr="005944DA" w:rsidRDefault="00A24B4B" w:rsidP="007B1B5F">
      <w:pPr>
        <w:pStyle w:val="Balk3"/>
        <w:tabs>
          <w:tab w:val="left" w:pos="8789"/>
          <w:tab w:val="left" w:pos="9072"/>
        </w:tabs>
        <w:rPr>
          <w:rFonts w:asciiTheme="minorHAnsi" w:hAnsiTheme="minorHAnsi"/>
          <w:color w:val="000000" w:themeColor="text1"/>
        </w:rPr>
      </w:pPr>
      <w:bookmarkStart w:id="1446" w:name="_Toc210122576"/>
      <w:r w:rsidRPr="005944DA">
        <w:rPr>
          <w:rFonts w:asciiTheme="minorHAnsi" w:hAnsiTheme="minorHAnsi"/>
          <w:color w:val="000000" w:themeColor="text1"/>
        </w:rPr>
        <w:t>8.1.4.</w:t>
      </w:r>
      <w:r w:rsidR="006A5E5C" w:rsidRPr="005944DA">
        <w:rPr>
          <w:rFonts w:asciiTheme="minorHAnsi" w:hAnsiTheme="minorHAnsi"/>
          <w:color w:val="000000" w:themeColor="text1"/>
        </w:rPr>
        <w:t xml:space="preserve"> Training for Contractors</w:t>
      </w:r>
      <w:bookmarkEnd w:id="1446"/>
    </w:p>
    <w:p w14:paraId="1D56FC1C" w14:textId="6FD437DF" w:rsidR="00597510" w:rsidRPr="005944DA" w:rsidRDefault="00020CAD" w:rsidP="007B1B5F">
      <w:pPr>
        <w:tabs>
          <w:tab w:val="left" w:pos="8789"/>
          <w:tab w:val="left" w:pos="9072"/>
        </w:tabs>
        <w:rPr>
          <w:rFonts w:cs="Tahoma"/>
          <w:color w:val="000000" w:themeColor="text1"/>
        </w:rPr>
      </w:pPr>
      <w:r w:rsidRPr="005944DA">
        <w:rPr>
          <w:rFonts w:cs="Tahoma"/>
          <w:color w:val="000000" w:themeColor="text1"/>
        </w:rPr>
        <w:t xml:space="preserve">In the process of retrofitting/demolishing/reconstruction of the risky buildings, which are potential sub-projects under Component 2, the trainings of the inspection companies within the scope of the applicable national Construction Inspection System legislation and the practices under this legislation are quite detailed within the framework of the processes such as design, architecture and construction techniques. In addition, the applicable OHS legislation has defined detailed trainings for workers, occupational physicians and healthcare professionals, as well as occupational safety specialists, especially for the activities to be carried out within the scope of the sub-projects of the Project. However, the trainings to be provided to contractors must also be in line with the ESF and WBG EHS General Guidelines. Therefore, for contractors and their personnel, the trainings mentioned in Section 8.1.3 should also be given. </w:t>
      </w:r>
    </w:p>
    <w:p w14:paraId="5A974F0C" w14:textId="3B704F10" w:rsidR="006A5E5C" w:rsidRPr="005944DA" w:rsidRDefault="006A5E5C" w:rsidP="00020CAD">
      <w:pPr>
        <w:tabs>
          <w:tab w:val="left" w:pos="8789"/>
          <w:tab w:val="left" w:pos="9072"/>
        </w:tabs>
        <w:rPr>
          <w:rFonts w:cs="Tahoma"/>
          <w:color w:val="000000" w:themeColor="text1"/>
        </w:rPr>
      </w:pPr>
      <w:r w:rsidRPr="005944DA">
        <w:rPr>
          <w:rFonts w:cs="Tahoma"/>
          <w:color w:val="000000" w:themeColor="text1"/>
        </w:rPr>
        <w:t xml:space="preserve">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 </w:t>
      </w:r>
      <w:r w:rsidR="00020CAD" w:rsidRPr="005944DA">
        <w:rPr>
          <w:rFonts w:cs="Tahoma"/>
          <w:color w:val="000000" w:themeColor="text1"/>
        </w:rPr>
        <w:t xml:space="preserve">the </w:t>
      </w:r>
      <w:r w:rsidRPr="005944DA">
        <w:rPr>
          <w:rFonts w:cs="Tahoma"/>
          <w:color w:val="000000" w:themeColor="text1"/>
        </w:rPr>
        <w:t xml:space="preserve">Code of Conduct, waste management and sanitation) are described in the </w:t>
      </w:r>
      <w:r w:rsidR="009B7DF2" w:rsidRPr="005944DA">
        <w:rPr>
          <w:rFonts w:cs="Tahoma"/>
          <w:color w:val="000000" w:themeColor="text1"/>
        </w:rPr>
        <w:t>Istanbul</w:t>
      </w:r>
      <w:r w:rsidRPr="005944DA">
        <w:rPr>
          <w:rFonts w:cs="Tahoma"/>
          <w:color w:val="000000" w:themeColor="text1"/>
        </w:rPr>
        <w:t xml:space="preserve"> ESMP. The trainings will include; </w:t>
      </w:r>
    </w:p>
    <w:p w14:paraId="405BE55B" w14:textId="485B7C21"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 xml:space="preserve">OHS, </w:t>
      </w:r>
      <w:bookmarkStart w:id="1447" w:name="_Hlk207259204"/>
      <w:r w:rsidRPr="00413DFF">
        <w:rPr>
          <w:color w:val="000000"/>
        </w:rPr>
        <w:t>environmental and social assessments,</w:t>
      </w:r>
      <w:bookmarkEnd w:id="1447"/>
    </w:p>
    <w:p w14:paraId="207AA7C1" w14:textId="379C5896" w:rsidR="00597510" w:rsidRPr="005944DA" w:rsidRDefault="00020CAD" w:rsidP="005944DA">
      <w:pPr>
        <w:pStyle w:val="ListeParagraf"/>
        <w:numPr>
          <w:ilvl w:val="0"/>
          <w:numId w:val="156"/>
        </w:numPr>
        <w:rPr>
          <w:rFonts w:cs="Aptos"/>
          <w:color w:val="000000"/>
        </w:rPr>
      </w:pPr>
      <w:r w:rsidRPr="00413DFF">
        <w:rPr>
          <w:rFonts w:cs="Aptos"/>
          <w:color w:val="000000"/>
        </w:rPr>
        <w:t>Reporting on environmental accidents and social incidents.</w:t>
      </w:r>
    </w:p>
    <w:p w14:paraId="1C826CD5"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lastRenderedPageBreak/>
        <w:t>ESMP,</w:t>
      </w:r>
    </w:p>
    <w:p w14:paraId="5295F96D"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Community health and safety,</w:t>
      </w:r>
    </w:p>
    <w:p w14:paraId="5E8EA077"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Stakeholder engagement and grievance mechanism,</w:t>
      </w:r>
    </w:p>
    <w:p w14:paraId="20AED537"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Codes of conduct (CoC),</w:t>
      </w:r>
    </w:p>
    <w:p w14:paraId="6E366C9B"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 xml:space="preserve">Sexual Exploitation and Abuse (SEA), and Sexual Harassment (SH), </w:t>
      </w:r>
    </w:p>
    <w:p w14:paraId="38F1570B"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Gender-Based Violence,</w:t>
      </w:r>
    </w:p>
    <w:p w14:paraId="1DA507A8"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Monitoring and reporting, and</w:t>
      </w:r>
    </w:p>
    <w:p w14:paraId="5F237685" w14:textId="77777777" w:rsidR="00597510" w:rsidRPr="00413DFF" w:rsidRDefault="00597510" w:rsidP="00597510">
      <w:pPr>
        <w:numPr>
          <w:ilvl w:val="0"/>
          <w:numId w:val="156"/>
        </w:numPr>
        <w:pBdr>
          <w:top w:val="nil"/>
          <w:left w:val="nil"/>
          <w:bottom w:val="nil"/>
          <w:right w:val="nil"/>
          <w:between w:val="nil"/>
        </w:pBdr>
        <w:spacing w:after="0"/>
        <w:rPr>
          <w:color w:val="000000"/>
        </w:rPr>
      </w:pPr>
      <w:r w:rsidRPr="00413DFF">
        <w:rPr>
          <w:color w:val="000000"/>
        </w:rPr>
        <w:t>Other relevant topics.</w:t>
      </w:r>
    </w:p>
    <w:p w14:paraId="1165A717" w14:textId="03FF37CE" w:rsidR="001816B8" w:rsidRPr="00413DFF" w:rsidRDefault="001816B8" w:rsidP="001816B8">
      <w:r w:rsidRPr="00413DFF">
        <w:t xml:space="preserve">Additionally the contractor OHS focal point should be trained </w:t>
      </w:r>
      <w:r w:rsidR="00020CAD" w:rsidRPr="00413DFF">
        <w:t xml:space="preserve">in </w:t>
      </w:r>
      <w:r w:rsidRPr="00413DFF">
        <w:t>the following subjects;</w:t>
      </w:r>
    </w:p>
    <w:p w14:paraId="03C7D69B" w14:textId="710C8DFC" w:rsidR="001816B8" w:rsidRPr="00413DFF" w:rsidRDefault="001816B8" w:rsidP="001816B8">
      <w:pPr>
        <w:numPr>
          <w:ilvl w:val="0"/>
          <w:numId w:val="156"/>
        </w:numPr>
        <w:pBdr>
          <w:top w:val="nil"/>
          <w:left w:val="nil"/>
          <w:bottom w:val="nil"/>
          <w:right w:val="nil"/>
          <w:between w:val="nil"/>
        </w:pBdr>
        <w:spacing w:before="120" w:after="0"/>
        <w:rPr>
          <w:color w:val="000000"/>
        </w:rPr>
      </w:pPr>
      <w:r w:rsidRPr="00413DFF">
        <w:rPr>
          <w:color w:val="000000"/>
        </w:rPr>
        <w:t xml:space="preserve">Reporting of environmental accidents, </w:t>
      </w:r>
      <w:r w:rsidR="00020CAD" w:rsidRPr="00413DFF">
        <w:rPr>
          <w:color w:val="000000"/>
        </w:rPr>
        <w:t>social incidents</w:t>
      </w:r>
      <w:r w:rsidRPr="00413DFF">
        <w:rPr>
          <w:color w:val="000000"/>
        </w:rPr>
        <w:t>, OHS accidents and accidents that may affect public health and safety, and</w:t>
      </w:r>
    </w:p>
    <w:p w14:paraId="2480A318" w14:textId="77777777" w:rsidR="001816B8" w:rsidRPr="00413DFF" w:rsidRDefault="001816B8" w:rsidP="001816B8">
      <w:pPr>
        <w:numPr>
          <w:ilvl w:val="0"/>
          <w:numId w:val="156"/>
        </w:numPr>
        <w:pBdr>
          <w:top w:val="nil"/>
          <w:left w:val="nil"/>
          <w:bottom w:val="nil"/>
          <w:right w:val="nil"/>
          <w:between w:val="nil"/>
        </w:pBdr>
        <w:spacing w:after="0"/>
        <w:rPr>
          <w:color w:val="000000"/>
        </w:rPr>
      </w:pPr>
      <w:r w:rsidRPr="00413DFF">
        <w:rPr>
          <w:color w:val="000000"/>
        </w:rPr>
        <w:t>Reporting non-conformities to be identified through the implementation of ESMPs and C-ESMP Checklists.</w:t>
      </w:r>
    </w:p>
    <w:p w14:paraId="16337916" w14:textId="77777777" w:rsidR="001816B8" w:rsidRPr="00413DFF" w:rsidRDefault="001816B8" w:rsidP="001816B8">
      <w:r w:rsidRPr="00413DFF">
        <w:t xml:space="preserve">The accident/incident reports of the OHS focal point must include, as a minimum, the following: </w:t>
      </w:r>
    </w:p>
    <w:p w14:paraId="4FB8F212" w14:textId="77777777" w:rsidR="001816B8" w:rsidRPr="00413DFF" w:rsidRDefault="001816B8" w:rsidP="001816B8">
      <w:pPr>
        <w:numPr>
          <w:ilvl w:val="0"/>
          <w:numId w:val="112"/>
        </w:numPr>
        <w:pBdr>
          <w:top w:val="nil"/>
          <w:left w:val="nil"/>
          <w:bottom w:val="nil"/>
          <w:right w:val="nil"/>
          <w:between w:val="nil"/>
        </w:pBdr>
        <w:spacing w:before="120" w:after="0"/>
        <w:rPr>
          <w:color w:val="000000"/>
        </w:rPr>
      </w:pPr>
      <w:r w:rsidRPr="00413DFF">
        <w:rPr>
          <w:color w:val="000000"/>
        </w:rPr>
        <w:t>The date on which the incident takes place and, the date on which it is found out if the latter is different</w:t>
      </w:r>
    </w:p>
    <w:p w14:paraId="052B7568"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Description of the incident</w:t>
      </w:r>
    </w:p>
    <w:p w14:paraId="6F43DA97"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 xml:space="preserve">The violated mitigation measures/environmental/social laws </w:t>
      </w:r>
    </w:p>
    <w:p w14:paraId="1925BB75"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The parties that are present at the time of the incident</w:t>
      </w:r>
    </w:p>
    <w:p w14:paraId="579540DC"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Corrective actions taken to fix the problem and prevent its recurrence</w:t>
      </w:r>
    </w:p>
    <w:p w14:paraId="13E60B18"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All necessary steps that need to be taken to remedy the situation, such as improvement</w:t>
      </w:r>
    </w:p>
    <w:p w14:paraId="7B446305" w14:textId="77777777" w:rsidR="001816B8" w:rsidRPr="00413DFF" w:rsidRDefault="001816B8" w:rsidP="001816B8">
      <w:r w:rsidRPr="00413DFF">
        <w:t>The non-conformity report must include, as a minimum, the following:</w:t>
      </w:r>
    </w:p>
    <w:p w14:paraId="0997A5B7" w14:textId="77777777" w:rsidR="001816B8" w:rsidRPr="00413DFF" w:rsidRDefault="001816B8" w:rsidP="001816B8">
      <w:pPr>
        <w:numPr>
          <w:ilvl w:val="0"/>
          <w:numId w:val="112"/>
        </w:numPr>
        <w:pBdr>
          <w:top w:val="nil"/>
          <w:left w:val="nil"/>
          <w:bottom w:val="nil"/>
          <w:right w:val="nil"/>
          <w:between w:val="nil"/>
        </w:pBdr>
        <w:spacing w:before="120" w:after="0"/>
        <w:rPr>
          <w:color w:val="000000"/>
        </w:rPr>
      </w:pPr>
      <w:r w:rsidRPr="00413DFF">
        <w:rPr>
          <w:color w:val="000000"/>
        </w:rPr>
        <w:t>The date on which the incident takes place and, the date on which it is found out if the latter is different</w:t>
      </w:r>
    </w:p>
    <w:p w14:paraId="19BD0A5D"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Description of the problem</w:t>
      </w:r>
    </w:p>
    <w:p w14:paraId="0443640F"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The violated mitigation measures/environmental/social laws and the World Bank's ESF requirements</w:t>
      </w:r>
    </w:p>
    <w:p w14:paraId="286257DC"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The parties that are present at the time of the incident</w:t>
      </w:r>
    </w:p>
    <w:p w14:paraId="5FD1668A"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Description of the corrective steps taken</w:t>
      </w:r>
    </w:p>
    <w:p w14:paraId="7F57B13E" w14:textId="77777777" w:rsidR="001816B8" w:rsidRPr="00413DFF" w:rsidRDefault="001816B8" w:rsidP="001816B8">
      <w:pPr>
        <w:numPr>
          <w:ilvl w:val="0"/>
          <w:numId w:val="112"/>
        </w:numPr>
        <w:pBdr>
          <w:top w:val="nil"/>
          <w:left w:val="nil"/>
          <w:bottom w:val="nil"/>
          <w:right w:val="nil"/>
          <w:between w:val="nil"/>
        </w:pBdr>
        <w:spacing w:after="0"/>
        <w:rPr>
          <w:color w:val="000000"/>
        </w:rPr>
      </w:pPr>
      <w:r w:rsidRPr="00413DFF">
        <w:rPr>
          <w:color w:val="000000"/>
        </w:rPr>
        <w:t xml:space="preserve">If environmental damage occurs, a description of necessary follow-up steps or long-term improvement requirements </w:t>
      </w:r>
    </w:p>
    <w:p w14:paraId="4F768F7E" w14:textId="118F9B73" w:rsidR="00FD6880" w:rsidRPr="005944DA" w:rsidRDefault="00FD6880" w:rsidP="00020CAD">
      <w:pPr>
        <w:pStyle w:val="Balk3"/>
        <w:tabs>
          <w:tab w:val="left" w:pos="8789"/>
          <w:tab w:val="left" w:pos="9072"/>
        </w:tabs>
        <w:rPr>
          <w:rFonts w:asciiTheme="minorHAnsi" w:hAnsiTheme="minorHAnsi"/>
          <w:color w:val="000000" w:themeColor="text1"/>
        </w:rPr>
      </w:pPr>
      <w:bookmarkStart w:id="1448" w:name="_Toc210122577"/>
      <w:r w:rsidRPr="005944DA">
        <w:rPr>
          <w:rFonts w:asciiTheme="minorHAnsi" w:hAnsiTheme="minorHAnsi"/>
          <w:color w:val="000000" w:themeColor="text1"/>
        </w:rPr>
        <w:lastRenderedPageBreak/>
        <w:t xml:space="preserve">8.1.5   </w:t>
      </w:r>
      <w:r w:rsidR="009B6A74" w:rsidRPr="005944DA">
        <w:rPr>
          <w:rFonts w:asciiTheme="minorHAnsi" w:hAnsiTheme="minorHAnsi"/>
          <w:color w:val="000000" w:themeColor="text1"/>
        </w:rPr>
        <w:t>Application Process for the Sub-Projects</w:t>
      </w:r>
      <w:bookmarkEnd w:id="1448"/>
    </w:p>
    <w:p w14:paraId="670BF3B2" w14:textId="1E80B137" w:rsidR="00366421" w:rsidRPr="005944DA" w:rsidRDefault="00366421" w:rsidP="00020CAD">
      <w:pPr>
        <w:pStyle w:val="p1"/>
        <w:tabs>
          <w:tab w:val="left" w:pos="8789"/>
          <w:tab w:val="left" w:pos="9072"/>
        </w:tabs>
        <w:spacing w:line="360" w:lineRule="auto"/>
        <w:rPr>
          <w:rFonts w:asciiTheme="minorHAnsi" w:hAnsiTheme="minorHAnsi"/>
          <w:color w:val="000000" w:themeColor="text1"/>
          <w:sz w:val="22"/>
          <w:szCs w:val="22"/>
          <w:lang w:val="en-US"/>
        </w:rPr>
      </w:pPr>
      <w:r w:rsidRPr="005944DA">
        <w:rPr>
          <w:rFonts w:asciiTheme="minorHAnsi" w:hAnsiTheme="minorHAnsi"/>
          <w:color w:val="000000" w:themeColor="text1"/>
          <w:sz w:val="22"/>
          <w:szCs w:val="22"/>
          <w:lang w:val="en-US"/>
        </w:rPr>
        <w:t>As outlined in the flowchart below</w:t>
      </w:r>
      <w:r w:rsidR="00AC26CD" w:rsidRPr="005944DA">
        <w:rPr>
          <w:rFonts w:asciiTheme="minorHAnsi" w:hAnsiTheme="minorHAnsi"/>
          <w:color w:val="000000" w:themeColor="text1"/>
          <w:sz w:val="22"/>
          <w:szCs w:val="22"/>
          <w:lang w:val="en-US"/>
        </w:rPr>
        <w:t xml:space="preserve"> in </w:t>
      </w:r>
      <w:r w:rsidR="00072319" w:rsidRPr="005944DA">
        <w:rPr>
          <w:rFonts w:asciiTheme="minorHAnsi" w:hAnsiTheme="minorHAnsi"/>
          <w:color w:val="000000" w:themeColor="text1"/>
          <w:sz w:val="22"/>
          <w:szCs w:val="22"/>
          <w:lang w:val="en-US"/>
        </w:rPr>
        <w:fldChar w:fldCharType="begin"/>
      </w:r>
      <w:r w:rsidR="00072319" w:rsidRPr="005944DA">
        <w:rPr>
          <w:rFonts w:asciiTheme="minorHAnsi" w:hAnsiTheme="minorHAnsi"/>
          <w:color w:val="000000" w:themeColor="text1"/>
          <w:sz w:val="22"/>
          <w:szCs w:val="22"/>
          <w:lang w:val="en-US"/>
        </w:rPr>
        <w:instrText xml:space="preserve"> REF _Ref208567894 \h </w:instrText>
      </w:r>
      <w:r w:rsidR="00E63E55" w:rsidRPr="005944DA">
        <w:rPr>
          <w:rFonts w:asciiTheme="minorHAnsi" w:hAnsiTheme="minorHAnsi"/>
          <w:color w:val="000000" w:themeColor="text1"/>
          <w:sz w:val="22"/>
          <w:szCs w:val="22"/>
          <w:lang w:val="en-US"/>
        </w:rPr>
        <w:instrText xml:space="preserve"> \* MERGEFORMAT </w:instrText>
      </w:r>
      <w:r w:rsidR="00072319" w:rsidRPr="005944DA">
        <w:rPr>
          <w:rFonts w:asciiTheme="minorHAnsi" w:hAnsiTheme="minorHAnsi"/>
          <w:color w:val="000000" w:themeColor="text1"/>
          <w:sz w:val="22"/>
          <w:szCs w:val="22"/>
          <w:lang w:val="en-US"/>
        </w:rPr>
      </w:r>
      <w:r w:rsidR="00072319" w:rsidRPr="005944DA">
        <w:rPr>
          <w:rFonts w:asciiTheme="minorHAnsi" w:hAnsiTheme="minorHAnsi"/>
          <w:color w:val="000000" w:themeColor="text1"/>
          <w:sz w:val="22"/>
          <w:szCs w:val="22"/>
          <w:lang w:val="en-US"/>
        </w:rPr>
        <w:fldChar w:fldCharType="separate"/>
      </w:r>
      <w:r w:rsidR="00072319" w:rsidRPr="005944DA">
        <w:rPr>
          <w:rFonts w:asciiTheme="minorHAnsi" w:hAnsiTheme="minorHAnsi"/>
          <w:color w:val="000000" w:themeColor="text1"/>
          <w:sz w:val="22"/>
          <w:szCs w:val="22"/>
          <w:lang w:val="en-US"/>
        </w:rPr>
        <w:t>Figure 18</w:t>
      </w:r>
      <w:r w:rsidR="00072319" w:rsidRPr="005944DA">
        <w:rPr>
          <w:rFonts w:asciiTheme="minorHAnsi" w:hAnsiTheme="minorHAnsi"/>
          <w:color w:val="000000" w:themeColor="text1"/>
          <w:sz w:val="22"/>
          <w:szCs w:val="22"/>
          <w:lang w:val="en-US"/>
        </w:rPr>
        <w:fldChar w:fldCharType="end"/>
      </w:r>
      <w:r w:rsidR="001562FF" w:rsidRPr="005944DA">
        <w:rPr>
          <w:rFonts w:asciiTheme="minorHAnsi" w:hAnsiTheme="minorHAnsi"/>
          <w:color w:val="000000" w:themeColor="text1"/>
          <w:sz w:val="22"/>
          <w:szCs w:val="22"/>
          <w:lang w:val="en-US"/>
        </w:rPr>
        <w:t>,</w:t>
      </w:r>
      <w:r w:rsidRPr="005944DA">
        <w:rPr>
          <w:rFonts w:asciiTheme="minorHAnsi" w:hAnsiTheme="minorHAnsi"/>
          <w:color w:val="000000" w:themeColor="text1"/>
          <w:sz w:val="22"/>
          <w:szCs w:val="22"/>
          <w:lang w:val="en-US"/>
        </w:rPr>
        <w:t xml:space="preserve"> the Type III sub-project application process commences with obtaining a construction permit for a building that was identified as a risky structure under Law No. 6306 and subsequently demolished in compliance with the relevant regulations. The Contractor is required to submit an application by uploading a comprehensive set of Environmental and Social (E&amp;S) documents, demonstrating that the demolition was conducted in accordance with Turkish legislation and the World Bank’s E&amp;S standards and that the reconstruction will also adhere to these standards.</w:t>
      </w:r>
    </w:p>
    <w:p w14:paraId="5090D4D8" w14:textId="77777777" w:rsidR="00366421" w:rsidRPr="005944DA" w:rsidRDefault="00366421" w:rsidP="00020CAD">
      <w:pPr>
        <w:pStyle w:val="p2"/>
        <w:tabs>
          <w:tab w:val="left" w:pos="8789"/>
          <w:tab w:val="left" w:pos="9072"/>
        </w:tabs>
        <w:spacing w:line="360" w:lineRule="auto"/>
        <w:rPr>
          <w:rFonts w:asciiTheme="minorHAnsi" w:hAnsiTheme="minorHAnsi"/>
          <w:color w:val="000000" w:themeColor="text1"/>
          <w:sz w:val="22"/>
          <w:szCs w:val="22"/>
          <w:lang w:val="en-US"/>
        </w:rPr>
      </w:pPr>
    </w:p>
    <w:p w14:paraId="5F4252DC" w14:textId="664AA4B5" w:rsidR="00366421" w:rsidRPr="005944DA" w:rsidRDefault="00366421" w:rsidP="00020CAD">
      <w:pPr>
        <w:pStyle w:val="p1"/>
        <w:tabs>
          <w:tab w:val="left" w:pos="8789"/>
          <w:tab w:val="left" w:pos="9072"/>
        </w:tabs>
        <w:spacing w:line="360" w:lineRule="auto"/>
        <w:rPr>
          <w:rFonts w:asciiTheme="minorHAnsi" w:hAnsiTheme="minorHAnsi"/>
          <w:color w:val="000000" w:themeColor="text1"/>
          <w:sz w:val="22"/>
          <w:szCs w:val="22"/>
          <w:lang w:val="en-US"/>
        </w:rPr>
      </w:pPr>
      <w:r w:rsidRPr="005944DA">
        <w:rPr>
          <w:rFonts w:asciiTheme="minorHAnsi" w:hAnsiTheme="minorHAnsi"/>
          <w:color w:val="000000" w:themeColor="text1"/>
          <w:sz w:val="22"/>
          <w:szCs w:val="22"/>
          <w:lang w:val="en-US"/>
        </w:rPr>
        <w:t xml:space="preserve">The </w:t>
      </w:r>
      <w:r w:rsidR="001C2AF5" w:rsidRPr="005944DA">
        <w:rPr>
          <w:rFonts w:asciiTheme="minorHAnsi" w:hAnsiTheme="minorHAnsi"/>
          <w:color w:val="000000" w:themeColor="text1"/>
          <w:sz w:val="22"/>
          <w:szCs w:val="22"/>
          <w:lang w:val="en-US"/>
        </w:rPr>
        <w:t>UTP PMU</w:t>
      </w:r>
      <w:r w:rsidRPr="005944DA">
        <w:rPr>
          <w:rFonts w:asciiTheme="minorHAnsi" w:hAnsiTheme="minorHAnsi"/>
          <w:color w:val="000000" w:themeColor="text1"/>
          <w:sz w:val="22"/>
          <w:szCs w:val="22"/>
          <w:lang w:val="en-US"/>
        </w:rPr>
        <w:t xml:space="preserve"> will conduct a comprehensive evaluation of the submitted documents, assessing compliance from environmental, social, OHS, and technical perspectives. If major non-compliances are identified at this stage, the sub-project may be rejected outright. In cases where applications are incomplete or contain missing documents, the UTP PMU will request the necessary revisions and completion of the required documentation before proceeding further.</w:t>
      </w:r>
    </w:p>
    <w:p w14:paraId="0E71AD73" w14:textId="77777777" w:rsidR="00366421" w:rsidRPr="005944DA" w:rsidRDefault="00366421" w:rsidP="00020CAD">
      <w:pPr>
        <w:pStyle w:val="p2"/>
        <w:tabs>
          <w:tab w:val="left" w:pos="8789"/>
          <w:tab w:val="left" w:pos="9072"/>
        </w:tabs>
        <w:spacing w:line="360" w:lineRule="auto"/>
        <w:rPr>
          <w:rFonts w:asciiTheme="minorHAnsi" w:hAnsiTheme="minorHAnsi"/>
          <w:color w:val="000000" w:themeColor="text1"/>
          <w:sz w:val="22"/>
          <w:szCs w:val="22"/>
          <w:lang w:val="en-US"/>
        </w:rPr>
      </w:pPr>
    </w:p>
    <w:p w14:paraId="3A17BAFE" w14:textId="495B259A" w:rsidR="00366421" w:rsidRPr="005944DA" w:rsidRDefault="00366421" w:rsidP="00020CAD">
      <w:pPr>
        <w:pStyle w:val="p1"/>
        <w:tabs>
          <w:tab w:val="left" w:pos="8789"/>
          <w:tab w:val="left" w:pos="9072"/>
        </w:tabs>
        <w:spacing w:line="360" w:lineRule="auto"/>
        <w:rPr>
          <w:rFonts w:asciiTheme="minorHAnsi" w:hAnsiTheme="minorHAnsi"/>
          <w:color w:val="000000" w:themeColor="text1"/>
          <w:sz w:val="22"/>
          <w:szCs w:val="22"/>
          <w:lang w:val="en-US"/>
        </w:rPr>
      </w:pPr>
      <w:r w:rsidRPr="005944DA">
        <w:rPr>
          <w:rFonts w:asciiTheme="minorHAnsi" w:hAnsiTheme="minorHAnsi"/>
          <w:color w:val="000000" w:themeColor="text1"/>
          <w:sz w:val="22"/>
          <w:szCs w:val="22"/>
          <w:lang w:val="en-US"/>
        </w:rPr>
        <w:t>Once the submitted document set is deemed sufficient and appropriate, the UTP PMU will conduct an on-site E&amp;S audit</w:t>
      </w:r>
      <w:r w:rsidR="00020CAD" w:rsidRPr="005944DA">
        <w:rPr>
          <w:rFonts w:asciiTheme="minorHAnsi" w:hAnsiTheme="minorHAnsi"/>
          <w:color w:val="000000" w:themeColor="text1"/>
          <w:sz w:val="22"/>
          <w:szCs w:val="22"/>
          <w:lang w:val="en-US"/>
        </w:rPr>
        <w:t xml:space="preserve"> (</w:t>
      </w:r>
      <w:r w:rsidR="00E63E55" w:rsidRPr="005944DA">
        <w:rPr>
          <w:rFonts w:asciiTheme="minorHAnsi" w:hAnsiTheme="minorHAnsi"/>
          <w:color w:val="000000" w:themeColor="text1"/>
          <w:sz w:val="22"/>
          <w:szCs w:val="22"/>
          <w:lang w:val="en-US"/>
        </w:rPr>
        <w:t xml:space="preserve">for the template please see </w:t>
      </w:r>
      <w:r w:rsidR="00020CAD" w:rsidRPr="005944DA">
        <w:rPr>
          <w:rFonts w:asciiTheme="minorHAnsi" w:hAnsiTheme="minorHAnsi"/>
          <w:color w:val="000000" w:themeColor="text1"/>
          <w:sz w:val="22"/>
          <w:szCs w:val="22"/>
          <w:lang w:val="en-US"/>
        </w:rPr>
        <w:t xml:space="preserve">Annex 16) </w:t>
      </w:r>
      <w:r w:rsidR="001816B8" w:rsidRPr="005944DA">
        <w:rPr>
          <w:rFonts w:asciiTheme="minorHAnsi" w:hAnsiTheme="minorHAnsi"/>
          <w:color w:val="000000" w:themeColor="text1"/>
          <w:sz w:val="22"/>
          <w:szCs w:val="22"/>
          <w:lang w:val="en-US"/>
        </w:rPr>
        <w:t xml:space="preserve"> </w:t>
      </w:r>
      <w:r w:rsidRPr="005944DA">
        <w:rPr>
          <w:rFonts w:asciiTheme="minorHAnsi" w:hAnsiTheme="minorHAnsi"/>
          <w:color w:val="000000" w:themeColor="text1"/>
          <w:sz w:val="22"/>
          <w:szCs w:val="22"/>
          <w:lang w:val="en-US"/>
        </w:rPr>
        <w:t xml:space="preserve">to assess the compliance of the prior demolition process with the project’s environmental and social standards. This audit will include engagement with relevant stakeholders and the preparation of a detailed E&amp;S audit report. Following the UTP PMU’s final evaluation, and in cases where a post-review by the World Bank is not </w:t>
      </w:r>
      <w:r w:rsidR="0039579A" w:rsidRPr="005944DA">
        <w:rPr>
          <w:rFonts w:asciiTheme="minorHAnsi" w:hAnsiTheme="minorHAnsi"/>
          <w:color w:val="000000" w:themeColor="text1"/>
          <w:sz w:val="22"/>
          <w:szCs w:val="22"/>
          <w:lang w:val="en-US"/>
        </w:rPr>
        <w:t>the case</w:t>
      </w:r>
      <w:r w:rsidRPr="005944DA">
        <w:rPr>
          <w:rFonts w:asciiTheme="minorHAnsi" w:hAnsiTheme="minorHAnsi"/>
          <w:color w:val="000000" w:themeColor="text1"/>
          <w:sz w:val="22"/>
          <w:szCs w:val="22"/>
          <w:lang w:val="en-US"/>
        </w:rPr>
        <w:t xml:space="preserve">, the E&amp;S audit reports along with the </w:t>
      </w:r>
      <w:r w:rsidR="00C538DD" w:rsidRPr="005944DA">
        <w:rPr>
          <w:rFonts w:asciiTheme="minorHAnsi" w:hAnsiTheme="minorHAnsi"/>
          <w:color w:val="000000" w:themeColor="text1"/>
          <w:sz w:val="22"/>
          <w:szCs w:val="22"/>
          <w:lang w:val="en-US"/>
        </w:rPr>
        <w:t>C-ESMPs</w:t>
      </w:r>
      <w:r w:rsidRPr="005944DA">
        <w:rPr>
          <w:rFonts w:asciiTheme="minorHAnsi" w:hAnsiTheme="minorHAnsi"/>
          <w:color w:val="000000" w:themeColor="text1"/>
          <w:sz w:val="22"/>
          <w:szCs w:val="22"/>
          <w:lang w:val="en-US"/>
        </w:rPr>
        <w:t xml:space="preserve"> will be submitted to the World Bank for feedback and approval. Upon receiving the Bank’s no-objection, the sub-project will be formally approved, allowing potential beneficiaries to proceed with sub-loan applications through ARAAD.</w:t>
      </w:r>
      <w:r w:rsidR="00E0426B" w:rsidRPr="005944DA">
        <w:rPr>
          <w:rFonts w:asciiTheme="minorHAnsi" w:hAnsiTheme="minorHAnsi"/>
          <w:color w:val="000000" w:themeColor="text1"/>
          <w:sz w:val="22"/>
          <w:szCs w:val="22"/>
          <w:lang w:val="en-US"/>
        </w:rPr>
        <w:t xml:space="preserve"> The Sub-Project Approval Flowchart </w:t>
      </w:r>
      <w:r w:rsidR="00020CAD" w:rsidRPr="005944DA">
        <w:rPr>
          <w:rFonts w:asciiTheme="minorHAnsi" w:hAnsiTheme="minorHAnsi"/>
          <w:color w:val="000000" w:themeColor="text1"/>
          <w:sz w:val="22"/>
          <w:szCs w:val="22"/>
          <w:lang w:val="en-US"/>
        </w:rPr>
        <w:t xml:space="preserve">is </w:t>
      </w:r>
      <w:r w:rsidR="00E0426B" w:rsidRPr="005944DA">
        <w:rPr>
          <w:rFonts w:asciiTheme="minorHAnsi" w:hAnsiTheme="minorHAnsi"/>
          <w:color w:val="000000" w:themeColor="text1"/>
          <w:sz w:val="22"/>
          <w:szCs w:val="22"/>
          <w:lang w:val="en-US"/>
        </w:rPr>
        <w:t xml:space="preserve">presented in </w:t>
      </w:r>
      <w:r w:rsidR="00020CAD" w:rsidRPr="005944DA">
        <w:rPr>
          <w:rFonts w:asciiTheme="minorHAnsi" w:hAnsiTheme="minorHAnsi"/>
          <w:color w:val="000000" w:themeColor="text1"/>
          <w:sz w:val="22"/>
          <w:szCs w:val="22"/>
          <w:lang w:val="en-US"/>
        </w:rPr>
        <w:t>Figure 18</w:t>
      </w:r>
      <w:r w:rsidR="00E0426B" w:rsidRPr="005944DA">
        <w:rPr>
          <w:rFonts w:asciiTheme="minorHAnsi" w:hAnsiTheme="minorHAnsi"/>
          <w:color w:val="000000" w:themeColor="text1"/>
          <w:sz w:val="22"/>
          <w:szCs w:val="22"/>
          <w:lang w:val="en-US"/>
        </w:rPr>
        <w:t xml:space="preserve">. </w:t>
      </w:r>
    </w:p>
    <w:p w14:paraId="3F541EC1" w14:textId="77777777" w:rsidR="00783190" w:rsidRPr="005944DA" w:rsidRDefault="00783190" w:rsidP="00020CAD">
      <w:pPr>
        <w:tabs>
          <w:tab w:val="left" w:pos="8789"/>
          <w:tab w:val="left" w:pos="9072"/>
        </w:tabs>
        <w:rPr>
          <w:color w:val="000000" w:themeColor="text1"/>
        </w:rPr>
      </w:pPr>
    </w:p>
    <w:p w14:paraId="1E8D6F8A" w14:textId="77777777" w:rsidR="00783190" w:rsidRPr="005944DA" w:rsidRDefault="00783190" w:rsidP="00020CAD">
      <w:pPr>
        <w:tabs>
          <w:tab w:val="left" w:pos="8789"/>
          <w:tab w:val="left" w:pos="9072"/>
        </w:tabs>
        <w:rPr>
          <w:color w:val="000000" w:themeColor="text1"/>
        </w:rPr>
      </w:pPr>
    </w:p>
    <w:p w14:paraId="641AEEE2" w14:textId="77777777" w:rsidR="00834215" w:rsidRPr="005944DA" w:rsidRDefault="00834215" w:rsidP="00020CAD">
      <w:pPr>
        <w:tabs>
          <w:tab w:val="left" w:pos="8789"/>
          <w:tab w:val="left" w:pos="9072"/>
        </w:tabs>
        <w:rPr>
          <w:color w:val="000000" w:themeColor="text1"/>
        </w:rPr>
        <w:sectPr w:rsidR="00834215" w:rsidRPr="005944DA" w:rsidSect="00E0426B">
          <w:pgSz w:w="11900" w:h="16840" w:code="9"/>
          <w:pgMar w:top="2410" w:right="1134" w:bottom="1701" w:left="1134" w:header="851" w:footer="851" w:gutter="0"/>
          <w:cols w:space="708"/>
          <w:docGrid w:linePitch="299"/>
        </w:sectPr>
      </w:pPr>
    </w:p>
    <w:p w14:paraId="77200DA6" w14:textId="171DE36C" w:rsidR="006C4BEF" w:rsidRPr="00413DFF" w:rsidRDefault="006C4BEF" w:rsidP="00020CAD">
      <w:pPr>
        <w:pStyle w:val="ResimYazs"/>
        <w:keepNext/>
      </w:pPr>
      <w:bookmarkStart w:id="1449" w:name="_Ref208567894"/>
      <w:bookmarkStart w:id="1450" w:name="_Toc210122612"/>
      <w:bookmarkStart w:id="1451" w:name="_Toc129785919"/>
      <w:r w:rsidRPr="00413DFF">
        <w:lastRenderedPageBreak/>
        <w:t xml:space="preserve">Figure </w:t>
      </w:r>
      <w:r w:rsidRPr="00717A83">
        <w:fldChar w:fldCharType="begin"/>
      </w:r>
      <w:r w:rsidRPr="00413DFF">
        <w:instrText xml:space="preserve"> SEQ Figure \* ARABIC </w:instrText>
      </w:r>
      <w:r w:rsidRPr="00717A83">
        <w:fldChar w:fldCharType="separate"/>
      </w:r>
      <w:r w:rsidRPr="00413DFF">
        <w:rPr>
          <w:noProof/>
        </w:rPr>
        <w:t>18</w:t>
      </w:r>
      <w:r w:rsidRPr="00717A83">
        <w:fldChar w:fldCharType="end"/>
      </w:r>
      <w:bookmarkEnd w:id="1449"/>
      <w:r w:rsidRPr="00413DFF">
        <w:t xml:space="preserve">: </w:t>
      </w:r>
      <w:r w:rsidRPr="00413DFF">
        <w:rPr>
          <w:b w:val="0"/>
          <w:bCs/>
        </w:rPr>
        <w:t>Sub-Project Approval Flowchart</w:t>
      </w:r>
      <w:bookmarkEnd w:id="1450"/>
    </w:p>
    <w:p w14:paraId="4C2E1072" w14:textId="232B5ED9" w:rsidR="00E0426B" w:rsidRPr="005944DA" w:rsidRDefault="006C4BEF" w:rsidP="00020CAD">
      <w:pPr>
        <w:keepNext/>
        <w:tabs>
          <w:tab w:val="left" w:pos="8789"/>
          <w:tab w:val="left" w:pos="9072"/>
        </w:tabs>
        <w:jc w:val="center"/>
        <w:rPr>
          <w:color w:val="000000" w:themeColor="text1"/>
        </w:rPr>
      </w:pPr>
      <w:r w:rsidRPr="00316255">
        <w:rPr>
          <w:iCs/>
          <w:noProof/>
          <w:color w:val="0E2841"/>
          <w:sz w:val="18"/>
        </w:rPr>
        <w:drawing>
          <wp:inline distT="0" distB="0" distL="0" distR="0" wp14:anchorId="712DA554" wp14:editId="7F2C8205">
            <wp:extent cx="7236000" cy="4798800"/>
            <wp:effectExtent l="0" t="0" r="3175" b="1905"/>
            <wp:docPr id="18595703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11600" t="4960" r="12040" b="4966"/>
                    <a:stretch/>
                  </pic:blipFill>
                  <pic:spPr bwMode="auto">
                    <a:xfrm>
                      <a:off x="0" y="0"/>
                      <a:ext cx="7236000" cy="4798800"/>
                    </a:xfrm>
                    <a:prstGeom prst="rect">
                      <a:avLst/>
                    </a:prstGeom>
                    <a:noFill/>
                    <a:ln>
                      <a:noFill/>
                    </a:ln>
                    <a:extLst>
                      <a:ext uri="{53640926-AAD7-44D8-BBD7-CCE9431645EC}">
                        <a14:shadowObscured xmlns:a14="http://schemas.microsoft.com/office/drawing/2010/main"/>
                      </a:ext>
                    </a:extLst>
                  </pic:spPr>
                </pic:pic>
              </a:graphicData>
            </a:graphic>
          </wp:inline>
        </w:drawing>
      </w:r>
    </w:p>
    <w:p w14:paraId="070A3700" w14:textId="5F1B08F9" w:rsidR="00526ACE" w:rsidRPr="005944DA" w:rsidRDefault="00526ACE" w:rsidP="005944DA">
      <w:pPr>
        <w:tabs>
          <w:tab w:val="left" w:pos="8789"/>
          <w:tab w:val="left" w:pos="9072"/>
        </w:tabs>
        <w:sectPr w:rsidR="00526ACE" w:rsidRPr="005944DA" w:rsidSect="00783190">
          <w:pgSz w:w="16840" w:h="11900" w:orient="landscape" w:code="9"/>
          <w:pgMar w:top="1134" w:right="2410" w:bottom="1134" w:left="1701" w:header="851" w:footer="851" w:gutter="0"/>
          <w:cols w:space="708"/>
          <w:docGrid w:linePitch="299"/>
        </w:sectPr>
      </w:pPr>
    </w:p>
    <w:p w14:paraId="7BD34994" w14:textId="31136793" w:rsidR="00573779" w:rsidRPr="005944DA" w:rsidRDefault="002E3622" w:rsidP="005944DA">
      <w:pPr>
        <w:pStyle w:val="Balk1"/>
        <w:tabs>
          <w:tab w:val="left" w:pos="8789"/>
          <w:tab w:val="left" w:pos="9072"/>
        </w:tabs>
        <w:ind w:left="1418" w:hanging="1418"/>
        <w:rPr>
          <w:bCs/>
          <w:szCs w:val="36"/>
        </w:rPr>
      </w:pPr>
      <w:bookmarkStart w:id="1452" w:name="_Toc210122578"/>
      <w:r w:rsidRPr="005944DA">
        <w:rPr>
          <w:bCs/>
          <w:szCs w:val="36"/>
        </w:rPr>
        <w:lastRenderedPageBreak/>
        <w:t xml:space="preserve">ANNEX 1- </w:t>
      </w:r>
      <w:r w:rsidR="00E97B98" w:rsidRPr="005944DA">
        <w:rPr>
          <w:bCs/>
          <w:szCs w:val="36"/>
        </w:rPr>
        <w:t>LEGAL AND REGULATORY FRAMEWORK</w:t>
      </w:r>
      <w:bookmarkEnd w:id="1452"/>
    </w:p>
    <w:p w14:paraId="49A0F450" w14:textId="58017D1C" w:rsidR="00573779" w:rsidRPr="005944DA" w:rsidRDefault="00E97B98" w:rsidP="005944DA">
      <w:pPr>
        <w:tabs>
          <w:tab w:val="left" w:pos="8789"/>
          <w:tab w:val="left" w:pos="9072"/>
        </w:tabs>
        <w:rPr>
          <w:bCs/>
          <w:color w:val="000000" w:themeColor="text1"/>
          <w:sz w:val="24"/>
          <w:szCs w:val="24"/>
        </w:rPr>
      </w:pPr>
      <w:r w:rsidRPr="005944DA">
        <w:rPr>
          <w:b/>
          <w:bCs/>
          <w:color w:val="000000" w:themeColor="text1"/>
          <w:sz w:val="24"/>
          <w:szCs w:val="24"/>
        </w:rPr>
        <w:t>1</w:t>
      </w:r>
      <w:r w:rsidR="00573779" w:rsidRPr="005944DA">
        <w:rPr>
          <w:b/>
          <w:bCs/>
          <w:color w:val="000000" w:themeColor="text1"/>
          <w:sz w:val="24"/>
          <w:szCs w:val="24"/>
        </w:rPr>
        <w:t xml:space="preserve">.1. </w:t>
      </w:r>
      <w:r w:rsidRPr="005944DA">
        <w:rPr>
          <w:b/>
          <w:bCs/>
          <w:color w:val="000000" w:themeColor="text1"/>
          <w:sz w:val="24"/>
          <w:szCs w:val="24"/>
        </w:rPr>
        <w:t>LEGAL FRAMEWORK</w:t>
      </w:r>
    </w:p>
    <w:p w14:paraId="3EC97E59" w14:textId="212F4849" w:rsidR="00573779" w:rsidRPr="005944DA" w:rsidRDefault="00E97B98" w:rsidP="005944DA">
      <w:pPr>
        <w:tabs>
          <w:tab w:val="left" w:pos="8789"/>
          <w:tab w:val="left" w:pos="9072"/>
        </w:tabs>
        <w:rPr>
          <w:bCs/>
          <w:color w:val="000000" w:themeColor="text1"/>
          <w:szCs w:val="24"/>
        </w:rPr>
      </w:pPr>
      <w:bookmarkStart w:id="1453" w:name="_Ref74050588"/>
      <w:r w:rsidRPr="005944DA">
        <w:rPr>
          <w:b/>
          <w:bCs/>
          <w:color w:val="000000" w:themeColor="text1"/>
          <w:sz w:val="24"/>
          <w:szCs w:val="24"/>
        </w:rPr>
        <w:t>1</w:t>
      </w:r>
      <w:r w:rsidR="00573779" w:rsidRPr="005944DA">
        <w:rPr>
          <w:b/>
          <w:bCs/>
          <w:color w:val="000000" w:themeColor="text1"/>
          <w:sz w:val="24"/>
          <w:szCs w:val="24"/>
        </w:rPr>
        <w:t xml:space="preserve">.1.1. Legal Framework for Environmental Protection &amp; Conservation in </w:t>
      </w:r>
      <w:bookmarkEnd w:id="1453"/>
      <w:r w:rsidR="00573779" w:rsidRPr="005944DA">
        <w:rPr>
          <w:b/>
          <w:bCs/>
          <w:color w:val="000000" w:themeColor="text1"/>
          <w:sz w:val="24"/>
          <w:szCs w:val="24"/>
        </w:rPr>
        <w:t>Türkiye</w:t>
      </w:r>
    </w:p>
    <w:p w14:paraId="5300FBA4"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Turkish environmental legislation has been developed in line with both nationally determined standards and international agreements, contracts, protocols and detailed standards, and has been revised especially in the recent years within the scope of pre-accession regulations under the framework of harmonization with the European Union (EU) Directives.</w:t>
      </w:r>
    </w:p>
    <w:p w14:paraId="67C29E37" w14:textId="0BD9E004"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 xml:space="preserve">The Ministry of Environment, Urbanization and Climate Change (MoEUCC), with its changed name in line with </w:t>
      </w:r>
      <w:r w:rsidR="00E21AEE" w:rsidRPr="005944DA">
        <w:rPr>
          <w:rFonts w:cs="Tahoma"/>
          <w:color w:val="000000" w:themeColor="text1"/>
        </w:rPr>
        <w:t>Presidential</w:t>
      </w:r>
      <w:r w:rsidRPr="005944DA">
        <w:rPr>
          <w:rFonts w:cs="Tahoma"/>
          <w:color w:val="000000" w:themeColor="text1"/>
        </w:rPr>
        <w:t xml:space="preserve"> Decree No. 85 published in the Official Gazette No. 31643 of October 29, 2021, is the primary responsible organization for the protection and preservation of the environment, the development of sustainable cities and settlements and the natural environment and the implementation of the policies developed on the sustainable management of resources. The central organization of the MoEUCC is located in the capital Ankara, and there are Provincial Directorates in each province. The central organization consists of the following directorates and general directorates, with the last change in the name and structure of the MoEUCC:</w:t>
      </w:r>
    </w:p>
    <w:p w14:paraId="303C8371"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European Union and Foreign Relations</w:t>
      </w:r>
    </w:p>
    <w:p w14:paraId="1C8B4944"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Urban Transformation Presidency</w:t>
      </w:r>
    </w:p>
    <w:p w14:paraId="2686668F"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Environmental Management</w:t>
      </w:r>
    </w:p>
    <w:p w14:paraId="0D193FEA"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Geographic Information Systems</w:t>
      </w:r>
    </w:p>
    <w:p w14:paraId="1CB59DD2"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Environmental Impact Assessment, Permit and Inspection</w:t>
      </w:r>
    </w:p>
    <w:p w14:paraId="7E744266"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Spatial Planning</w:t>
      </w:r>
    </w:p>
    <w:p w14:paraId="4D243D56"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Protection of Natural Assets</w:t>
      </w:r>
    </w:p>
    <w:p w14:paraId="0251F6DF"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National Real Estate</w:t>
      </w:r>
    </w:p>
    <w:p w14:paraId="1D786856"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Combating Desertification and Erosion</w:t>
      </w:r>
    </w:p>
    <w:p w14:paraId="2F475BE0"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Directorate of Turkish Environment Agency</w:t>
      </w:r>
    </w:p>
    <w:p w14:paraId="5F9C666E"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Directorate of Climate Change</w:t>
      </w:r>
    </w:p>
    <w:p w14:paraId="0E1283CC"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Construction Works</w:t>
      </w:r>
    </w:p>
    <w:p w14:paraId="7756E9EB"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Personnel</w:t>
      </w:r>
    </w:p>
    <w:p w14:paraId="5C58E125"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lastRenderedPageBreak/>
        <w:t>Directorate of High Technics Board</w:t>
      </w:r>
    </w:p>
    <w:p w14:paraId="58C21D2F"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Directorate for Strategy Development</w:t>
      </w:r>
    </w:p>
    <w:p w14:paraId="29E67EA0"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Legal Services</w:t>
      </w:r>
    </w:p>
    <w:p w14:paraId="0A947ED8"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Department of Support Services</w:t>
      </w:r>
    </w:p>
    <w:p w14:paraId="7DD2D937"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Vocational Services</w:t>
      </w:r>
    </w:p>
    <w:p w14:paraId="1CE40E64"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Department of Training and Publication</w:t>
      </w:r>
    </w:p>
    <w:p w14:paraId="7408CC18"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General Directorate of for Local Authorities</w:t>
      </w:r>
    </w:p>
    <w:p w14:paraId="108AB6A6" w14:textId="77777777" w:rsidR="00573779" w:rsidRPr="005944DA" w:rsidRDefault="00573779" w:rsidP="005944DA">
      <w:pPr>
        <w:pStyle w:val="ListeParagraf"/>
        <w:numPr>
          <w:ilvl w:val="0"/>
          <w:numId w:val="1"/>
        </w:numPr>
        <w:tabs>
          <w:tab w:val="left" w:pos="8789"/>
          <w:tab w:val="left" w:pos="9072"/>
        </w:tabs>
        <w:spacing w:before="120" w:after="120"/>
        <w:rPr>
          <w:rFonts w:cs="Tahoma"/>
          <w:color w:val="000000" w:themeColor="text1"/>
        </w:rPr>
      </w:pPr>
      <w:r w:rsidRPr="005944DA">
        <w:rPr>
          <w:rFonts w:cs="Tahoma"/>
          <w:color w:val="000000" w:themeColor="text1"/>
        </w:rPr>
        <w:t>Directorate of Revolving Fund Management</w:t>
      </w:r>
    </w:p>
    <w:p w14:paraId="348DB095"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In line with the above-mentioned decree, the General Directorate for Combating Desertification and Erosion, which was previously affiliated to the Ministry of Agriculture and Forestry, is included among the central units of the MoEUCC and the Directorate of Climate Change was established as an affiliated institution of the MoEUCC.</w:t>
      </w:r>
    </w:p>
    <w:p w14:paraId="3ABC1966"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The duties and responsibilities of the MoEUCC can be summarized as preparing the legislation on settlement, environment and development, carrying out urban transformation works, supervising the implementations, ensuring the development of professional services, preventing environmental pollution, protecting the environment and nature, and combating climate change.</w:t>
      </w:r>
    </w:p>
    <w:p w14:paraId="5D272CA7"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The national Environmental Law (Law No. 2872), which first came into force in 1983, addresses environmental issues in a wide scope. Under the Environmental Law, environmental regulations have been developed in line with national and international policies and standards, and as mentioned earlier, some of these regulations have been recently revised to align with EU Directives as part of Türkiye's pre-accession efforts.</w:t>
      </w:r>
    </w:p>
    <w:p w14:paraId="42E8F143"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Apart from and as complementary to the Environmental Law and regulations, the laws listed below also contain provisions on the protection of the environment, the protection/management of natural resources and cultural and natural assets, the prevention &amp; control of pollution and the implementation of measures to be taken for the prevention of pollution. The laws governing provisions relating to social impacts and provisions relating to health &amp; safety and labor matters are also listed below:</w:t>
      </w:r>
    </w:p>
    <w:p w14:paraId="7D7C7512"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Expropriation Law (Law No. 2942)</w:t>
      </w:r>
    </w:p>
    <w:p w14:paraId="2AA43CA9"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Forest Law (Law No. 6831)</w:t>
      </w:r>
    </w:p>
    <w:p w14:paraId="79B7E274"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Law on Groundwaters (Law No. 167)</w:t>
      </w:r>
    </w:p>
    <w:p w14:paraId="1E776BC9"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Labor Law (Law No. 4857)</w:t>
      </w:r>
    </w:p>
    <w:p w14:paraId="666ECA5F"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lastRenderedPageBreak/>
        <w:t>Occupational Health and Safety Law (Law No. 6331)</w:t>
      </w:r>
    </w:p>
    <w:p w14:paraId="43567BDF"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Law on the Protection of Cultural and Natural Assets (Law No. 2863)</w:t>
      </w:r>
    </w:p>
    <w:p w14:paraId="67DB0049"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Law on Soil Preservation and Land Utilization (Law No. 5403)</w:t>
      </w:r>
    </w:p>
    <w:p w14:paraId="57A6EE66"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Mining Law (Law No. 3213)</w:t>
      </w:r>
    </w:p>
    <w:p w14:paraId="3A149EE3"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Municipality Law (Law No. 5393)</w:t>
      </w:r>
    </w:p>
    <w:p w14:paraId="44205084"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Law on National Parks (Law No. 2873)</w:t>
      </w:r>
    </w:p>
    <w:p w14:paraId="26BDC0EE"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Law on Pastures (Law No. 4342)</w:t>
      </w:r>
    </w:p>
    <w:p w14:paraId="589F304B"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Public Health Law (Law No. 1593)</w:t>
      </w:r>
    </w:p>
    <w:p w14:paraId="6E0C922C"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Settlement Law (Law No. 5543)</w:t>
      </w:r>
    </w:p>
    <w:p w14:paraId="73509585"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Highway Traffic Law (Law No. 2918)</w:t>
      </w:r>
    </w:p>
    <w:p w14:paraId="7585131D"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Electricity Market Law (Law No. 6446)</w:t>
      </w:r>
    </w:p>
    <w:p w14:paraId="0D3B2CDC"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Energy Efficiency Law (Law No. 5627)</w:t>
      </w:r>
    </w:p>
    <w:p w14:paraId="3234A800"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The Urban Transformation Presidency established with the Presidential Decree No. 153 published in the Official Gazette No. 32341 of October 16, 2023 is affiliated to the MoEUCC. The UTP is a special budget public entity and manages the transformation of areas under disaster risk and of areas / lands where risky buildings present outside of the areas under disaster risk. UTP carries out its activities in close cooperation with Turkish Housing Development Administration (TOKİ), ILBANK and other subsidiaries of the Ministry, including local authorities. UTP is responsible for ensuring the determination of urban transformation, renewal and transfer areas, as well as the fulfilment of the determination, arrangement and valuation works &amp; procedures on the risky structures;  to carry out all kinds of maps, plans, projects, land and land arrangement processes and land consolidation regarding risky areas, reserve building areas and areas with risky structures; to carry out the determination of ownership, conciliation, expropriation, valuation of properties in the transformation practices, to come to agreement with the property owners within the framework of the procedures and projects prescribed by the Presidency, to carry out the works and procedures with regards to allocation of flat ownership, registration and transfer of development rights.</w:t>
      </w:r>
    </w:p>
    <w:p w14:paraId="291DC4B2" w14:textId="2DF4DD74" w:rsidR="00573779" w:rsidRPr="005944DA" w:rsidRDefault="00E97B98" w:rsidP="005944DA">
      <w:pPr>
        <w:tabs>
          <w:tab w:val="left" w:pos="8789"/>
          <w:tab w:val="left" w:pos="9072"/>
        </w:tabs>
        <w:rPr>
          <w:bCs/>
          <w:color w:val="000000" w:themeColor="text1"/>
          <w:szCs w:val="24"/>
        </w:rPr>
      </w:pPr>
      <w:r w:rsidRPr="005944DA">
        <w:rPr>
          <w:b/>
          <w:bCs/>
          <w:color w:val="000000" w:themeColor="text1"/>
          <w:sz w:val="24"/>
          <w:szCs w:val="24"/>
        </w:rPr>
        <w:t>1</w:t>
      </w:r>
      <w:r w:rsidR="00573779" w:rsidRPr="005944DA">
        <w:rPr>
          <w:b/>
          <w:bCs/>
          <w:color w:val="000000" w:themeColor="text1"/>
          <w:sz w:val="24"/>
          <w:szCs w:val="24"/>
        </w:rPr>
        <w:t>.1.2. National Environmental, Social &amp; Occupational Health and Safety Legislation &amp; Regulatory Requirements</w:t>
      </w:r>
    </w:p>
    <w:p w14:paraId="760F9915"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Within the framework of the laws listed above, the regulations, bylaws and communiqués that have been enacted separately within the scope of environmental, social and occupational health and safety (OHS) matters are listed below:</w:t>
      </w:r>
    </w:p>
    <w:p w14:paraId="4F70B237" w14:textId="77777777" w:rsidR="00573779" w:rsidRPr="005944DA" w:rsidRDefault="00573779" w:rsidP="005944DA">
      <w:pPr>
        <w:tabs>
          <w:tab w:val="left" w:pos="8789"/>
          <w:tab w:val="left" w:pos="9072"/>
        </w:tabs>
        <w:spacing w:before="120" w:after="120"/>
        <w:rPr>
          <w:rFonts w:cs="Tahoma"/>
          <w:b/>
          <w:bCs/>
          <w:color w:val="000000" w:themeColor="text1"/>
          <w:u w:val="single"/>
        </w:rPr>
      </w:pPr>
      <w:r w:rsidRPr="005944DA">
        <w:rPr>
          <w:rFonts w:cs="Tahoma"/>
          <w:b/>
          <w:bCs/>
          <w:color w:val="000000" w:themeColor="text1"/>
          <w:u w:val="single"/>
        </w:rPr>
        <w:lastRenderedPageBreak/>
        <w:t>Environmental Permits and Licenses</w:t>
      </w:r>
    </w:p>
    <w:p w14:paraId="3171BDED"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Environmental Impact Assessment</w:t>
      </w:r>
    </w:p>
    <w:p w14:paraId="738FEDAF"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Environmental Permits and License</w:t>
      </w:r>
    </w:p>
    <w:p w14:paraId="739E4270"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Environmental Audit</w:t>
      </w:r>
    </w:p>
    <w:p w14:paraId="1967CA3C"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Environmental Management Services</w:t>
      </w:r>
    </w:p>
    <w:p w14:paraId="68DF47D0" w14:textId="77777777" w:rsidR="00573779" w:rsidRPr="005944DA" w:rsidRDefault="00573779" w:rsidP="005944DA">
      <w:pPr>
        <w:tabs>
          <w:tab w:val="left" w:pos="8789"/>
          <w:tab w:val="left" w:pos="9072"/>
        </w:tabs>
        <w:spacing w:before="120" w:after="120"/>
        <w:rPr>
          <w:rFonts w:cs="Tahoma"/>
          <w:b/>
          <w:bCs/>
          <w:color w:val="000000" w:themeColor="text1"/>
          <w:u w:val="single"/>
        </w:rPr>
      </w:pPr>
      <w:r w:rsidRPr="005944DA">
        <w:rPr>
          <w:rFonts w:cs="Tahoma"/>
          <w:b/>
          <w:bCs/>
          <w:color w:val="000000" w:themeColor="text1"/>
          <w:u w:val="single"/>
        </w:rPr>
        <w:t>Land Use and Soils</w:t>
      </w:r>
    </w:p>
    <w:p w14:paraId="58D2E947"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Conservation, Use and Planning of Agricultural Land</w:t>
      </w:r>
    </w:p>
    <w:p w14:paraId="2E4C2628"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Implementation of Paragraph 3 of Article 17 and Article 18 of the Forest Law</w:t>
      </w:r>
    </w:p>
    <w:p w14:paraId="3A608C72"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Land Consolidation and On-farm Development Services Implementation</w:t>
      </w:r>
    </w:p>
    <w:p w14:paraId="24F8C8EF"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Pastures</w:t>
      </w:r>
    </w:p>
    <w:p w14:paraId="7741324B"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Soil Contamination Control and Point Source Land Pollution</w:t>
      </w:r>
    </w:p>
    <w:p w14:paraId="1B334D4D" w14:textId="77777777" w:rsidR="00573779" w:rsidRPr="005944DA" w:rsidRDefault="00573779" w:rsidP="005944DA">
      <w:pPr>
        <w:tabs>
          <w:tab w:val="left" w:pos="8789"/>
          <w:tab w:val="left" w:pos="9072"/>
        </w:tabs>
        <w:spacing w:before="120" w:after="120"/>
        <w:rPr>
          <w:rFonts w:cs="Tahoma"/>
          <w:b/>
          <w:bCs/>
          <w:color w:val="000000" w:themeColor="text1"/>
          <w:u w:val="single"/>
        </w:rPr>
      </w:pPr>
      <w:r w:rsidRPr="005944DA">
        <w:rPr>
          <w:rFonts w:cs="Tahoma"/>
          <w:b/>
          <w:bCs/>
          <w:color w:val="000000" w:themeColor="text1"/>
          <w:u w:val="single"/>
        </w:rPr>
        <w:t>Water</w:t>
      </w:r>
    </w:p>
    <w:p w14:paraId="1A2945BD"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Surface Water Quality</w:t>
      </w:r>
    </w:p>
    <w:p w14:paraId="3C651111"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Water Pollution Control</w:t>
      </w:r>
    </w:p>
    <w:p w14:paraId="0C4C95DE"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Water Intended for Human Consumption</w:t>
      </w:r>
    </w:p>
    <w:p w14:paraId="711E0D35"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Urban Wastewater Treatment</w:t>
      </w:r>
    </w:p>
    <w:p w14:paraId="28EDA6DD"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Protection of Groundwater against Pollution and Deterioration</w:t>
      </w:r>
    </w:p>
    <w:p w14:paraId="40272275"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Control of Pollution Caused by Dangerous Substances in Water and Its Environment</w:t>
      </w:r>
    </w:p>
    <w:p w14:paraId="3861C8DB"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Protection of Drinking-Potable Water Basins</w:t>
      </w:r>
    </w:p>
    <w:p w14:paraId="1A63580C" w14:textId="77777777" w:rsidR="00573779" w:rsidRPr="005944DA" w:rsidRDefault="00573779" w:rsidP="005944DA">
      <w:pPr>
        <w:tabs>
          <w:tab w:val="left" w:pos="8789"/>
          <w:tab w:val="left" w:pos="9072"/>
        </w:tabs>
        <w:spacing w:before="120" w:after="120"/>
        <w:rPr>
          <w:rFonts w:cs="Tahoma"/>
          <w:b/>
          <w:bCs/>
          <w:color w:val="000000" w:themeColor="text1"/>
          <w:u w:val="single"/>
        </w:rPr>
      </w:pPr>
      <w:r w:rsidRPr="005944DA">
        <w:rPr>
          <w:rFonts w:cs="Tahoma"/>
          <w:b/>
          <w:bCs/>
          <w:color w:val="000000" w:themeColor="text1"/>
          <w:u w:val="single"/>
        </w:rPr>
        <w:t>Waste</w:t>
      </w:r>
    </w:p>
    <w:p w14:paraId="703579B5"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Waste Management</w:t>
      </w:r>
    </w:p>
    <w:p w14:paraId="4E8AFB2E"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Control of Packaging Waste</w:t>
      </w:r>
    </w:p>
    <w:p w14:paraId="44D2F93D"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Control of Excavated Soil, Construction and Demolition Wastes</w:t>
      </w:r>
    </w:p>
    <w:p w14:paraId="6CB077B8"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Control of Medical Wastes</w:t>
      </w:r>
    </w:p>
    <w:p w14:paraId="48EDB086"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Management of Waste Oils</w:t>
      </w:r>
    </w:p>
    <w:p w14:paraId="6199E70F"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Control of Vegetable Waste Oils</w:t>
      </w:r>
    </w:p>
    <w:p w14:paraId="6842173E"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Control of Waste Batteries and Accumulators</w:t>
      </w:r>
    </w:p>
    <w:p w14:paraId="4A829BD6"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Control of End-of-Life Tires</w:t>
      </w:r>
    </w:p>
    <w:p w14:paraId="0FA13351"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lastRenderedPageBreak/>
        <w:t>Regulation on Landfilling of Wastes</w:t>
      </w:r>
    </w:p>
    <w:p w14:paraId="363A6459"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Control of Waste Electrical and Electronic Equipment</w:t>
      </w:r>
    </w:p>
    <w:p w14:paraId="79286D77"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Control of End-of-Life Vehicles</w:t>
      </w:r>
    </w:p>
    <w:p w14:paraId="1EFC64D8"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Zero Waste Regulation</w:t>
      </w:r>
    </w:p>
    <w:p w14:paraId="53B57AA0"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Communiqué on Recovery of Some Non-Hazardous Wastes</w:t>
      </w:r>
    </w:p>
    <w:p w14:paraId="742E22E4" w14:textId="77777777" w:rsidR="00573779" w:rsidRPr="005944DA" w:rsidRDefault="00573779" w:rsidP="005944DA">
      <w:pPr>
        <w:pStyle w:val="ListeParagraf"/>
        <w:numPr>
          <w:ilvl w:val="0"/>
          <w:numId w:val="2"/>
        </w:numPr>
        <w:tabs>
          <w:tab w:val="left" w:pos="8789"/>
          <w:tab w:val="left" w:pos="9072"/>
        </w:tabs>
        <w:spacing w:before="120" w:after="120"/>
        <w:rPr>
          <w:rFonts w:cs="Tahoma"/>
          <w:color w:val="000000" w:themeColor="text1"/>
        </w:rPr>
      </w:pPr>
      <w:r w:rsidRPr="005944DA">
        <w:rPr>
          <w:rFonts w:cs="Tahoma"/>
          <w:color w:val="000000" w:themeColor="text1"/>
        </w:rPr>
        <w:t>Regulation on the Demolition of Buildings</w:t>
      </w:r>
    </w:p>
    <w:p w14:paraId="28FD6BB5" w14:textId="77777777" w:rsidR="00573779" w:rsidRPr="005944DA" w:rsidRDefault="00573779" w:rsidP="005944DA">
      <w:pPr>
        <w:tabs>
          <w:tab w:val="left" w:pos="8789"/>
          <w:tab w:val="left" w:pos="9072"/>
        </w:tabs>
        <w:spacing w:before="240" w:after="120"/>
        <w:rPr>
          <w:rFonts w:cs="Tahoma"/>
          <w:color w:val="000000" w:themeColor="text1"/>
        </w:rPr>
      </w:pPr>
      <w:r w:rsidRPr="005944DA">
        <w:rPr>
          <w:rFonts w:cs="Tahoma"/>
          <w:color w:val="000000" w:themeColor="text1"/>
        </w:rPr>
        <w:t>Since the waste management would be one of the crucial issues during the activities within the scope of Component 2, brief summaries of some of the specific regulations regarding waste management are presented below:</w:t>
      </w:r>
    </w:p>
    <w:p w14:paraId="1D19C15E"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u w:val="single"/>
        </w:rPr>
        <w:t xml:space="preserve">Regulation on Waste Management: </w:t>
      </w:r>
      <w:r w:rsidRPr="005944DA">
        <w:rPr>
          <w:rFonts w:cs="Tahoma"/>
          <w:color w:val="000000" w:themeColor="text1"/>
        </w:rPr>
        <w:t xml:space="preserve">Regulation on Waste Management can be regarded as the framework regulation regarding waste management requirements and applications in Türkiye. It defines duties / authorities / responsibilities of all relevant parties, which are, the MoEUCC, Provincial Directorates, Municipalities, Waste Generators / Producers and Waste Processing Facilities. Codes of all kinds of wastes, including both hazardous and non-hazardous ones, and specific requirements are also defined in the regulation. The purpose of the regulation is determining the borders of the waste management principles and also managing the waste practices. General principles of this regulation include less uses of natural sources, development of environment-friendly technologies, minimum damage to environment, reusable and recyclable producing, minimum energy use, acceptable waste management activities such as less waste producing, proper waste collecting, separating, transporting and disposing techniques (Reduce – Reuse – Recycle). Previous regulations on waste management (solid waste, hazardous waste, etc.) have been assembled together in this regulation with the new applicable instruction and suggestions according to the international environmental standards. According to the regulation, hazardous wastes, medical wastes, used batteries &amp; accumulators and medical wastes, as well as used tires, recyclable wastes such as packaging wastes must be disposed of separately from residential wastes. Furthermore, generators or transporters are strictly prohibited to dump wastes into recipient media such as seas, lakes and the like as well as on to streets, in forests and any other spots where they would adversely affect the environment. According to the regulation, anyone generating hazardous waste is obligated to take measures so that waste generation would be minimized, to ensure waste management in order to minimize the effects of wastes on human health and environment in compliance with the provisions of this Regulation, to prepare a 3-year waste management plan and obtain Provincial Directorates’ approval therefor, and obtain authorization from Provincial </w:t>
      </w:r>
      <w:r w:rsidRPr="005944DA">
        <w:rPr>
          <w:rFonts w:cs="Tahoma"/>
          <w:color w:val="000000" w:themeColor="text1"/>
        </w:rPr>
        <w:lastRenderedPageBreak/>
        <w:t xml:space="preserve">Directorates likewise in case of temporary storage of wastes in their facilities in compliance with the provisions of this Regulation. </w:t>
      </w:r>
    </w:p>
    <w:p w14:paraId="001BF8FC" w14:textId="4073AAD5"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u w:val="single"/>
        </w:rPr>
        <w:t xml:space="preserve">Regulation on Control of Excavated Soil, Construction and Demolition Wastes: </w:t>
      </w:r>
      <w:r w:rsidRPr="005944DA">
        <w:rPr>
          <w:rFonts w:cs="Tahoma"/>
          <w:color w:val="000000" w:themeColor="text1"/>
        </w:rPr>
        <w:t xml:space="preserve">This is the specific regulation which defines requirements regarding excavated soil and construction &amp; demolition wastes. According to Article 9 of the regulation, anyone generating excavated soil and construction / demolition wastes is required to ensure waste management in order to minimize the negative effects of the wastes on the environment and human health in compliance with the provisions of the regulation. Waste generators cannot dump their </w:t>
      </w:r>
      <w:r w:rsidR="005E1B23" w:rsidRPr="005944DA">
        <w:rPr>
          <w:rFonts w:cs="Tahoma"/>
          <w:color w:val="000000" w:themeColor="text1"/>
        </w:rPr>
        <w:t>waste</w:t>
      </w:r>
      <w:r w:rsidRPr="005944DA">
        <w:rPr>
          <w:rFonts w:cs="Tahoma"/>
          <w:color w:val="000000" w:themeColor="text1"/>
        </w:rPr>
        <w:t xml:space="preserve"> at any spots other than such recovery or storage sites exclusively permitted by a municipality.</w:t>
      </w:r>
    </w:p>
    <w:p w14:paraId="4C2B9A1D" w14:textId="4B5AC692"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u w:val="single"/>
        </w:rPr>
        <w:t>Regulation on the Demolition of Buildings:</w:t>
      </w:r>
      <w:r w:rsidRPr="005944DA">
        <w:rPr>
          <w:rFonts w:cs="Tahoma"/>
          <w:color w:val="000000" w:themeColor="text1"/>
        </w:rPr>
        <w:t xml:space="preserve"> This Regulation is prepared based on </w:t>
      </w:r>
      <w:r w:rsidR="005E1B23" w:rsidRPr="005944DA">
        <w:rPr>
          <w:rFonts w:cs="Tahoma"/>
          <w:color w:val="000000" w:themeColor="text1"/>
        </w:rPr>
        <w:t>Environment</w:t>
      </w:r>
      <w:r w:rsidRPr="005944DA">
        <w:rPr>
          <w:rFonts w:cs="Tahoma"/>
          <w:color w:val="000000" w:themeColor="text1"/>
        </w:rPr>
        <w:t xml:space="preserve"> Law No. 2872 and Zoning Law No. 3194 and it was actually published in the Official Gazette back in October 2021 but it was stipulated </w:t>
      </w:r>
      <w:r w:rsidR="005E1B23" w:rsidRPr="005944DA">
        <w:rPr>
          <w:rFonts w:cs="Tahoma"/>
          <w:color w:val="000000" w:themeColor="text1"/>
        </w:rPr>
        <w:t xml:space="preserve">to </w:t>
      </w:r>
      <w:r w:rsidRPr="005944DA">
        <w:rPr>
          <w:rFonts w:cs="Tahoma"/>
          <w:color w:val="000000" w:themeColor="text1"/>
        </w:rPr>
        <w:t>come into effect as of July 1, 2022. The purpose of this regulation is “</w:t>
      </w:r>
      <w:r w:rsidRPr="005944DA">
        <w:rPr>
          <w:rFonts w:cs="Tahoma"/>
          <w:i/>
          <w:color w:val="000000" w:themeColor="text1"/>
        </w:rPr>
        <w:t>to regulate the procedures and principles pertaining to realizing the activities of building demolition in a manner that will not harm the environment, human health and safety.</w:t>
      </w:r>
      <w:r w:rsidRPr="005944DA">
        <w:rPr>
          <w:rFonts w:cs="Tahoma"/>
          <w:color w:val="000000" w:themeColor="text1"/>
        </w:rPr>
        <w:t>” This regulation does associate itself with the Law No. 6306, stating that “</w:t>
      </w:r>
      <w:r w:rsidRPr="005944DA">
        <w:rPr>
          <w:rFonts w:cs="Tahoma"/>
          <w:i/>
          <w:color w:val="000000" w:themeColor="text1"/>
        </w:rPr>
        <w:t>The provisions of the Law No. 6306 and the relevant legislation thereof shall remain reserved</w:t>
      </w:r>
      <w:r w:rsidRPr="005944DA">
        <w:rPr>
          <w:rFonts w:cs="Tahoma"/>
          <w:color w:val="000000" w:themeColor="text1"/>
        </w:rPr>
        <w:t>”. However, this regulation precludes demolitions to be performed in the scope of Law No. 7269 on the Aids to be Given and Measures to be Taken Due to Disasters Affecting Public Life.</w:t>
      </w:r>
    </w:p>
    <w:p w14:paraId="3FC417B7"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The aim in the enactment of this regulation is to protect and preserve human/ community health, life and property safety, as well as the environment during demolition activities. In fact, the Regulation on Control of Excavated Soil, Construction and Demolition Wastes, the Regulation on Landfilling of Wastes, the Regulation on Waste Management and also the Regulation on Occupational Health and Safety in Construction Works are all referenced as legislation to be abided by. The regulation contains provisions on noise and vibration management, and control of dust emissions.</w:t>
      </w:r>
    </w:p>
    <w:p w14:paraId="60CE8CCA"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 xml:space="preserve">One of the novelties in this regulation is related to the prohibition brought by stating that, the main demolition can only be commenced after asbestos and similar hazardous chemical-containing fabrications are disassembled and removed, and after “selective demolition” is made. The demolition plan needs to contain a waste management plan as an annex that indicates the waste types, codes and amounts, and all this information will be recorded on the demolition license. </w:t>
      </w:r>
    </w:p>
    <w:p w14:paraId="6EFBFBE5"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Selective Demolition is defined in the regulation as follows:</w:t>
      </w:r>
    </w:p>
    <w:p w14:paraId="53FB6A37"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i/>
          <w:color w:val="000000" w:themeColor="text1"/>
        </w:rPr>
        <w:lastRenderedPageBreak/>
        <w:t>“ARTICLE 15 – (1) In order to ensure high rate of recycling of demolition wastes, to ensure that the hazardous wastes are sorted and separated before the demolition, other materials are reused, and the demolition wastes are separated at the source and recycled in a controlled and phased manner, selective demolition will be applied according to the Regulation on Control of Excavated Soil, Construction and Demolition Wastes.</w:t>
      </w:r>
    </w:p>
    <w:p w14:paraId="6F269AB7" w14:textId="77777777" w:rsidR="00573779" w:rsidRPr="005944DA" w:rsidRDefault="00573779" w:rsidP="005944DA">
      <w:pPr>
        <w:tabs>
          <w:tab w:val="left" w:pos="8789"/>
          <w:tab w:val="left" w:pos="9072"/>
        </w:tabs>
        <w:spacing w:before="120" w:after="120"/>
        <w:rPr>
          <w:rFonts w:cs="Tahoma"/>
          <w:i/>
          <w:color w:val="000000" w:themeColor="text1"/>
        </w:rPr>
      </w:pPr>
      <w:r w:rsidRPr="005944DA">
        <w:rPr>
          <w:rFonts w:cs="Tahoma"/>
          <w:i/>
          <w:color w:val="000000" w:themeColor="text1"/>
        </w:rPr>
        <w:t>(2) Selective demolition covers the stages of separation/ sorting of asbestos and other hazardous wastes; doors and windows, sanitary ware such as sinks, bathtubs and similar materials, all metal-based materials, wood-based materials, gypsum-based materials, tiles, non-bearing walls (such as bricks, gas concrete, concrete) materials, glass materials, polyvinylchloride/polyurethane materials, all natural stone coatings, materials used for waterproofing that can be removed; thermal insulation materials such as glass wool, rock wool, expanded polystyrene, extruded polystyrene, polyurethane, etc.; crushed and/or sieved granular materials under in-parcel road or asphalt, concrete and wooden coating layers in other areas; scraping or separation of bitumen and derivative layers in areas covered with bitumen and derivative materials.</w:t>
      </w:r>
    </w:p>
    <w:p w14:paraId="370A5D69" w14:textId="77777777" w:rsidR="00573779" w:rsidRPr="005944DA" w:rsidRDefault="00573779" w:rsidP="005944DA">
      <w:pPr>
        <w:tabs>
          <w:tab w:val="left" w:pos="8789"/>
          <w:tab w:val="left" w:pos="9072"/>
        </w:tabs>
        <w:spacing w:before="120" w:after="120"/>
        <w:rPr>
          <w:rFonts w:cs="Tahoma"/>
          <w:i/>
          <w:color w:val="000000" w:themeColor="text1"/>
        </w:rPr>
      </w:pPr>
      <w:r w:rsidRPr="005944DA">
        <w:rPr>
          <w:rFonts w:cs="Tahoma"/>
          <w:i/>
          <w:color w:val="000000" w:themeColor="text1"/>
        </w:rPr>
        <w:t>(3) With selective demolition, reusable materials are separated, and waste generation is prevented. During the demolition activity, the wastes are separated and collected separately. Separately gathered wastes are collected without mixing with each other, the collected wastes are subjected to recovery and the wastes that cannot be recovered are disposed of in accordance with the provisions of the relevant legislation. The wastes are sent to the recycling and/or disposal facility, which has a license certificate within the scope of the Environmental Permit and License Regulation published in the Official Gazette dated no. 29115 of 10.9.2014.”</w:t>
      </w:r>
    </w:p>
    <w:p w14:paraId="23AE5399" w14:textId="77777777" w:rsidR="00573779" w:rsidRPr="005944DA" w:rsidRDefault="00573779" w:rsidP="005944DA">
      <w:pPr>
        <w:tabs>
          <w:tab w:val="left" w:pos="8789"/>
          <w:tab w:val="left" w:pos="9072"/>
        </w:tabs>
        <w:spacing w:after="0"/>
        <w:rPr>
          <w:rFonts w:cs="Tahoma"/>
          <w:color w:val="000000" w:themeColor="text1"/>
        </w:rPr>
      </w:pPr>
      <w:r w:rsidRPr="005944DA">
        <w:rPr>
          <w:rFonts w:cs="Tahoma"/>
          <w:b/>
          <w:bCs/>
          <w:color w:val="000000" w:themeColor="text1"/>
          <w:u w:val="single"/>
        </w:rPr>
        <w:t>Air</w:t>
      </w:r>
    </w:p>
    <w:p w14:paraId="71C9CEE0"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Industrial Air Pollution Regulation</w:t>
      </w:r>
    </w:p>
    <w:p w14:paraId="66124D5A"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Air Quality Assessment and Management</w:t>
      </w:r>
    </w:p>
    <w:p w14:paraId="672E57C6"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Exhaust Gas Emission Control</w:t>
      </w:r>
    </w:p>
    <w:p w14:paraId="77EA3E36"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the Control of Air Pollution Caused by Heating</w:t>
      </w:r>
    </w:p>
    <w:p w14:paraId="7061A469" w14:textId="77777777" w:rsidR="00573779" w:rsidRPr="005944DA" w:rsidRDefault="00573779" w:rsidP="005944DA">
      <w:pPr>
        <w:tabs>
          <w:tab w:val="left" w:pos="8789"/>
          <w:tab w:val="left" w:pos="9072"/>
        </w:tabs>
        <w:spacing w:after="0"/>
        <w:rPr>
          <w:rFonts w:cs="Tahoma"/>
          <w:b/>
          <w:bCs/>
          <w:color w:val="000000" w:themeColor="text1"/>
          <w:u w:val="single"/>
        </w:rPr>
      </w:pPr>
    </w:p>
    <w:p w14:paraId="6CED47A7" w14:textId="77777777" w:rsidR="00573779" w:rsidRPr="005944DA" w:rsidRDefault="00573779" w:rsidP="005944DA">
      <w:pPr>
        <w:tabs>
          <w:tab w:val="left" w:pos="8789"/>
          <w:tab w:val="left" w:pos="9072"/>
        </w:tabs>
        <w:spacing w:after="0"/>
        <w:rPr>
          <w:rFonts w:cs="Tahoma"/>
          <w:b/>
          <w:bCs/>
          <w:color w:val="000000" w:themeColor="text1"/>
          <w:u w:val="single"/>
        </w:rPr>
      </w:pPr>
      <w:r w:rsidRPr="005944DA">
        <w:rPr>
          <w:rFonts w:cs="Tahoma"/>
          <w:b/>
          <w:bCs/>
          <w:color w:val="000000" w:themeColor="text1"/>
          <w:u w:val="single"/>
        </w:rPr>
        <w:t>Chemicals</w:t>
      </w:r>
    </w:p>
    <w:p w14:paraId="65E2C714"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Classification, Labelling and Packaging of Substances and Mixtures</w:t>
      </w:r>
    </w:p>
    <w:p w14:paraId="47FC3C62"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Transport of Dangerous Goods by Rail</w:t>
      </w:r>
    </w:p>
    <w:p w14:paraId="32A54794"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Transport of Dangerous Goods by Road</w:t>
      </w:r>
    </w:p>
    <w:p w14:paraId="09B7D9A7"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the Control of Polychlorinated Biphenyl and Polychlorinated Terphenyl</w:t>
      </w:r>
    </w:p>
    <w:p w14:paraId="6D2589D2" w14:textId="77777777" w:rsidR="00573779" w:rsidRPr="005944DA" w:rsidRDefault="00573779" w:rsidP="005944DA">
      <w:pPr>
        <w:tabs>
          <w:tab w:val="left" w:pos="8789"/>
          <w:tab w:val="left" w:pos="9072"/>
        </w:tabs>
        <w:spacing w:after="0"/>
        <w:rPr>
          <w:rFonts w:cs="Tahoma"/>
          <w:b/>
          <w:bCs/>
          <w:color w:val="000000" w:themeColor="text1"/>
          <w:u w:val="single"/>
        </w:rPr>
      </w:pPr>
    </w:p>
    <w:p w14:paraId="5425394B" w14:textId="77777777" w:rsidR="00573779" w:rsidRPr="005944DA" w:rsidRDefault="00573779" w:rsidP="005944DA">
      <w:pPr>
        <w:tabs>
          <w:tab w:val="left" w:pos="8789"/>
          <w:tab w:val="left" w:pos="9072"/>
        </w:tabs>
        <w:spacing w:after="0"/>
        <w:rPr>
          <w:rFonts w:cs="Tahoma"/>
          <w:b/>
          <w:bCs/>
          <w:color w:val="000000" w:themeColor="text1"/>
          <w:u w:val="single"/>
        </w:rPr>
      </w:pPr>
      <w:r w:rsidRPr="005944DA">
        <w:rPr>
          <w:rFonts w:cs="Tahoma"/>
          <w:b/>
          <w:bCs/>
          <w:color w:val="000000" w:themeColor="text1"/>
          <w:u w:val="single"/>
        </w:rPr>
        <w:lastRenderedPageBreak/>
        <w:t>Health, Safety and Work/Labor</w:t>
      </w:r>
    </w:p>
    <w:p w14:paraId="3313E3C3"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Communiqué on Workplace Hazard Classes Related to Occupational Health and Safety</w:t>
      </w:r>
    </w:p>
    <w:p w14:paraId="1D1590CD"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the Protection of Employees from Noise-Related Risks</w:t>
      </w:r>
    </w:p>
    <w:p w14:paraId="5F60BD98"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Protection of Employees from Vibration-Related Risks</w:t>
      </w:r>
    </w:p>
    <w:p w14:paraId="1D56681B"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Health and Safety Requirements for the Use of Work Equipment</w:t>
      </w:r>
    </w:p>
    <w:p w14:paraId="16E49F44"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Occupational Health and Safety</w:t>
      </w:r>
    </w:p>
    <w:p w14:paraId="5BBEA3CE"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Occupational Health and Safety in Construction Works</w:t>
      </w:r>
    </w:p>
    <w:p w14:paraId="3B9F0734"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Occupational Health and Safety in Temporary or Fixed-Term Employment</w:t>
      </w:r>
    </w:p>
    <w:p w14:paraId="5EE428E9"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Regulations on Safety and Health in Working with Chemical Substances</w:t>
      </w:r>
    </w:p>
    <w:p w14:paraId="7202565F"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Occupational Health and Safety Signs</w:t>
      </w:r>
    </w:p>
    <w:p w14:paraId="5EB871A5"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the Fight Against Dust</w:t>
      </w:r>
    </w:p>
    <w:p w14:paraId="64ECBFF3"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Safety Data Sheets Regarding Harmful Substances and Mixtures</w:t>
      </w:r>
    </w:p>
    <w:p w14:paraId="698CB487"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Occupational Health and Safety Risk Assessment</w:t>
      </w:r>
    </w:p>
    <w:p w14:paraId="55F6846C"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Personal Protective Equipment</w:t>
      </w:r>
    </w:p>
    <w:p w14:paraId="6D42F3DB"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 xml:space="preserve">Regulation on the Vocational Training of Persons to be Employed in the Jobs in Dangerous and Extremely Dangerous Classes </w:t>
      </w:r>
    </w:p>
    <w:p w14:paraId="3C92037B"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Work Inspection Committee of Ministry of Labor and Social Security</w:t>
      </w:r>
    </w:p>
    <w:p w14:paraId="489C6751"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Bylaw on Work Inspections</w:t>
      </w:r>
    </w:p>
    <w:p w14:paraId="33345BE7" w14:textId="77777777" w:rsidR="00573779" w:rsidRPr="005944DA" w:rsidRDefault="00573779" w:rsidP="005944DA">
      <w:pPr>
        <w:tabs>
          <w:tab w:val="left" w:pos="8789"/>
          <w:tab w:val="left" w:pos="9072"/>
        </w:tabs>
        <w:spacing w:after="0"/>
        <w:rPr>
          <w:rFonts w:cs="Tahoma"/>
          <w:b/>
          <w:bCs/>
          <w:color w:val="000000" w:themeColor="text1"/>
          <w:u w:val="single"/>
        </w:rPr>
      </w:pPr>
    </w:p>
    <w:p w14:paraId="7AB67FB6" w14:textId="77777777" w:rsidR="00573779" w:rsidRPr="005944DA" w:rsidRDefault="00573779" w:rsidP="005944DA">
      <w:pPr>
        <w:tabs>
          <w:tab w:val="left" w:pos="8789"/>
          <w:tab w:val="left" w:pos="9072"/>
        </w:tabs>
        <w:spacing w:after="0"/>
        <w:rPr>
          <w:rFonts w:cs="Tahoma"/>
          <w:b/>
          <w:bCs/>
          <w:color w:val="000000" w:themeColor="text1"/>
          <w:u w:val="single"/>
        </w:rPr>
      </w:pPr>
      <w:r w:rsidRPr="005944DA">
        <w:rPr>
          <w:rFonts w:cs="Tahoma"/>
          <w:b/>
          <w:bCs/>
          <w:color w:val="000000" w:themeColor="text1"/>
          <w:u w:val="single"/>
        </w:rPr>
        <w:t>Noise</w:t>
      </w:r>
    </w:p>
    <w:p w14:paraId="464E5E4E"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Assessment and Management of Environmental Noise</w:t>
      </w:r>
    </w:p>
    <w:p w14:paraId="4269E6AE" w14:textId="3A42305B" w:rsidR="00E97B98" w:rsidRPr="005944DA" w:rsidRDefault="00573779" w:rsidP="005944DA">
      <w:pPr>
        <w:pStyle w:val="ListeParagraf"/>
        <w:numPr>
          <w:ilvl w:val="0"/>
          <w:numId w:val="2"/>
        </w:numPr>
        <w:tabs>
          <w:tab w:val="left" w:pos="8789"/>
          <w:tab w:val="left" w:pos="9072"/>
        </w:tabs>
        <w:spacing w:after="0"/>
      </w:pPr>
      <w:r w:rsidRPr="005944DA">
        <w:rPr>
          <w:rFonts w:cs="Tahoma"/>
          <w:color w:val="000000" w:themeColor="text1"/>
        </w:rPr>
        <w:t>Noise Emission in the Environment by Equipment for Use Outdoors Regulations</w:t>
      </w:r>
    </w:p>
    <w:p w14:paraId="39C14C65" w14:textId="41A06C5C" w:rsidR="00573779" w:rsidRPr="005944DA" w:rsidRDefault="00573779" w:rsidP="005944DA">
      <w:pPr>
        <w:tabs>
          <w:tab w:val="left" w:pos="8789"/>
          <w:tab w:val="left" w:pos="9072"/>
        </w:tabs>
        <w:spacing w:after="0"/>
        <w:rPr>
          <w:rFonts w:cs="Tahoma"/>
          <w:b/>
          <w:bCs/>
          <w:color w:val="000000" w:themeColor="text1"/>
          <w:u w:val="single"/>
        </w:rPr>
      </w:pPr>
      <w:r w:rsidRPr="005944DA">
        <w:rPr>
          <w:rFonts w:cs="Tahoma"/>
          <w:b/>
          <w:bCs/>
          <w:color w:val="000000" w:themeColor="text1"/>
          <w:u w:val="single"/>
        </w:rPr>
        <w:t>Social</w:t>
      </w:r>
    </w:p>
    <w:p w14:paraId="479C9D67"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Implementing Regulation on Settlement Law</w:t>
      </w:r>
    </w:p>
    <w:p w14:paraId="5E4F42AC"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the Implementation of the Law on Private Security Services</w:t>
      </w:r>
    </w:p>
    <w:p w14:paraId="21BD9A8D" w14:textId="77777777" w:rsidR="00573779" w:rsidRPr="005944DA" w:rsidRDefault="00573779" w:rsidP="005944DA">
      <w:pPr>
        <w:tabs>
          <w:tab w:val="left" w:pos="8789"/>
          <w:tab w:val="left" w:pos="9072"/>
        </w:tabs>
        <w:spacing w:after="0"/>
        <w:rPr>
          <w:rFonts w:cs="Tahoma"/>
          <w:b/>
          <w:bCs/>
          <w:color w:val="000000" w:themeColor="text1"/>
          <w:u w:val="single"/>
        </w:rPr>
      </w:pPr>
    </w:p>
    <w:p w14:paraId="01DED371" w14:textId="77777777" w:rsidR="00573779" w:rsidRPr="005944DA" w:rsidRDefault="00573779" w:rsidP="005944DA">
      <w:pPr>
        <w:tabs>
          <w:tab w:val="left" w:pos="8789"/>
          <w:tab w:val="left" w:pos="9072"/>
        </w:tabs>
        <w:spacing w:after="0"/>
        <w:rPr>
          <w:rFonts w:cs="Tahoma"/>
          <w:b/>
          <w:bCs/>
          <w:color w:val="000000" w:themeColor="text1"/>
          <w:u w:val="single"/>
        </w:rPr>
      </w:pPr>
      <w:r w:rsidRPr="005944DA">
        <w:rPr>
          <w:rFonts w:cs="Tahoma"/>
          <w:b/>
          <w:bCs/>
          <w:color w:val="000000" w:themeColor="text1"/>
          <w:u w:val="single"/>
        </w:rPr>
        <w:t>Other / General</w:t>
      </w:r>
    </w:p>
    <w:p w14:paraId="5C623CB6"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Road Traffic Regulation</w:t>
      </w:r>
    </w:p>
    <w:p w14:paraId="3FC007D5"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Railway Safety Regulation</w:t>
      </w:r>
    </w:p>
    <w:p w14:paraId="44F94E92"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t>Regulation on Railway Safety Critical Tasks</w:t>
      </w:r>
    </w:p>
    <w:p w14:paraId="2B4808DD" w14:textId="77777777" w:rsidR="00573779" w:rsidRPr="005944DA" w:rsidRDefault="00573779" w:rsidP="005944DA">
      <w:pPr>
        <w:pStyle w:val="ListeParagraf"/>
        <w:numPr>
          <w:ilvl w:val="0"/>
          <w:numId w:val="2"/>
        </w:numPr>
        <w:tabs>
          <w:tab w:val="left" w:pos="8789"/>
          <w:tab w:val="left" w:pos="9072"/>
        </w:tabs>
        <w:spacing w:after="0"/>
        <w:rPr>
          <w:rFonts w:cs="Tahoma"/>
          <w:color w:val="000000" w:themeColor="text1"/>
        </w:rPr>
      </w:pPr>
      <w:r w:rsidRPr="005944DA">
        <w:rPr>
          <w:rFonts w:cs="Tahoma"/>
          <w:color w:val="000000" w:themeColor="text1"/>
        </w:rPr>
        <w:lastRenderedPageBreak/>
        <w:t>Regulation on Construction Managers</w:t>
      </w:r>
    </w:p>
    <w:p w14:paraId="0588C740" w14:textId="4527D95B" w:rsidR="00573779" w:rsidRPr="00413DFF" w:rsidRDefault="00573779" w:rsidP="005944DA">
      <w:pPr>
        <w:tabs>
          <w:tab w:val="left" w:pos="8789"/>
          <w:tab w:val="left" w:pos="9072"/>
        </w:tabs>
        <w:rPr>
          <w:rFonts w:cs="Tahoma"/>
          <w:color w:val="000000" w:themeColor="text1"/>
          <w:sz w:val="20"/>
          <w:szCs w:val="20"/>
        </w:rPr>
      </w:pPr>
    </w:p>
    <w:p w14:paraId="6B50A83B" w14:textId="25E0892D" w:rsidR="00573779" w:rsidRPr="00413DFF" w:rsidRDefault="00E97B98" w:rsidP="005944DA">
      <w:pPr>
        <w:tabs>
          <w:tab w:val="left" w:pos="8789"/>
          <w:tab w:val="left" w:pos="9072"/>
        </w:tabs>
        <w:rPr>
          <w:bCs/>
          <w:color w:val="000000" w:themeColor="text1"/>
          <w:sz w:val="24"/>
          <w:szCs w:val="24"/>
        </w:rPr>
      </w:pPr>
      <w:r w:rsidRPr="00413DFF">
        <w:rPr>
          <w:b/>
          <w:bCs/>
          <w:color w:val="000000" w:themeColor="text1"/>
          <w:sz w:val="24"/>
          <w:szCs w:val="24"/>
        </w:rPr>
        <w:t>1.2</w:t>
      </w:r>
      <w:r w:rsidR="00573779" w:rsidRPr="00413DFF">
        <w:rPr>
          <w:b/>
          <w:bCs/>
          <w:color w:val="000000" w:themeColor="text1"/>
          <w:sz w:val="24"/>
          <w:szCs w:val="24"/>
        </w:rPr>
        <w:t>. NATIONAL LAWS ON SOCIAL IMPACTS</w:t>
      </w:r>
    </w:p>
    <w:p w14:paraId="1052D24D" w14:textId="31FB5B9D"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1.2.1.</w:t>
      </w:r>
      <w:r w:rsidR="00573779" w:rsidRPr="00413DFF">
        <w:rPr>
          <w:b/>
          <w:bCs/>
          <w:color w:val="000000" w:themeColor="text1"/>
          <w:sz w:val="24"/>
          <w:szCs w:val="24"/>
        </w:rPr>
        <w:t xml:space="preserve">  </w:t>
      </w:r>
      <w:r w:rsidRPr="00413DFF">
        <w:rPr>
          <w:b/>
          <w:bCs/>
          <w:color w:val="000000" w:themeColor="text1"/>
          <w:sz w:val="24"/>
          <w:szCs w:val="24"/>
        </w:rPr>
        <w:t>NATIONAL LAWS ON LABOR &amp; WORKING CONDITIONS</w:t>
      </w:r>
    </w:p>
    <w:p w14:paraId="545A98FB"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The Project is expected to employ the following type of Project workers, as per ESS 2 and described in the Labor Management Procedures (LMP) of the CDRC Project, direct workers, contracted workers, community workers, primary suppliers and migrant workers. For further details on the types of workers in the Project, the numbers and characteristics of the Project Workers and scheduling of labor requirements check Subsections 2.1 through 2.4 of the LMP</w:t>
      </w:r>
      <w:r w:rsidRPr="005944DA">
        <w:rPr>
          <w:rStyle w:val="DipnotBavurusu"/>
          <w:rFonts w:cs="Tahoma"/>
          <w:color w:val="000000" w:themeColor="text1"/>
        </w:rPr>
        <w:footnoteReference w:id="31"/>
      </w:r>
      <w:r w:rsidRPr="005944DA">
        <w:rPr>
          <w:rFonts w:cs="Tahoma"/>
          <w:color w:val="000000" w:themeColor="text1"/>
        </w:rPr>
        <w:t xml:space="preserve">. </w:t>
      </w:r>
    </w:p>
    <w:p w14:paraId="32ABBA30"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Occupational Health and Safety</w:t>
      </w:r>
    </w:p>
    <w:p w14:paraId="01129796"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In recent years, Türkiye has carried out a reform to improve the national OHS system by adapting a number of international and regional standards within the national level requirements for the prevention of occupational risks defined in the International Labor Organization (ILO) Occupational Safety and Health Convention No. 155 of 1981. The Convention was ratified by Türkiye in 2005 together with the Occupational Health Services Convention No. 161 of 1985 and Türkiye has also been a party to the Labor Inspection Convention No. 81 of 1945 since 1951. Türkiye adopted the Occupational Health and Safety Improvement Framework No. 187 of 2006 in 2014.</w:t>
      </w:r>
    </w:p>
    <w:p w14:paraId="414E084B"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In 2012, an independent OHS Law No. 6331 came into force (20 June 2012). OHS Law regulates workplace environments and sectors (both public and private) as well as all classes of workers, including part-time employees, interns and apprentices. The legislation is comprehensive and generally applies to all sectors and many industries.</w:t>
      </w:r>
    </w:p>
    <w:p w14:paraId="69A104EE"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Labor and Working Conditions</w:t>
      </w:r>
    </w:p>
    <w:p w14:paraId="6147020A"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Türkiye is a party to numerous conventions of ILO including, but not limited to, equal treatment of employees, gender equality, child labor, forced labor, OHS, the right to organize and minimum wage. Accordingly, Labor Law No. 4857 in force in Türkiye is largely in line with the requirements of ESS2.</w:t>
      </w:r>
    </w:p>
    <w:p w14:paraId="7C2622D4"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lastRenderedPageBreak/>
        <w:t>There is also secondary legislation that may be applicable to the Project, including regulations regarding annual leave, working hours, overtime, minimum wage, and female and child workers. The Ministry of Labor and Social Security (MoLSS) has also published various communiqués and circulars that can be applied during the Project implementation, laying the groundwork for the implementation of the Labor Law.</w:t>
      </w:r>
    </w:p>
    <w:p w14:paraId="5E13201E" w14:textId="24CA64C8"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1.2.2.  NATIONAL LAWS ON COMMUNITY HEALTH AND SAFETY</w:t>
      </w:r>
    </w:p>
    <w:p w14:paraId="1EC3F78A"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The main national laws covering ESS4 (Community Health and Safety) are as follows:</w:t>
      </w:r>
    </w:p>
    <w:p w14:paraId="5EFC3E66"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General Health Protection Law No. 1593</w:t>
      </w:r>
    </w:p>
    <w:p w14:paraId="0DF2C405"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Law No. 5378 on the Disabled</w:t>
      </w:r>
    </w:p>
    <w:p w14:paraId="3556BC0C"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Law No. 5188 on Private Security Services</w:t>
      </w:r>
    </w:p>
    <w:p w14:paraId="5B78F618"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Law No. 7269 on the Aids to be Given and Measures to be Taken Due to Disasters Affecting Public Life</w:t>
      </w:r>
    </w:p>
    <w:p w14:paraId="4A85D979" w14:textId="77777777" w:rsidR="00573779" w:rsidRPr="005944DA" w:rsidRDefault="00573779" w:rsidP="005944DA">
      <w:pPr>
        <w:pStyle w:val="ListeParagraf"/>
        <w:numPr>
          <w:ilvl w:val="1"/>
          <w:numId w:val="5"/>
        </w:numPr>
        <w:tabs>
          <w:tab w:val="left" w:pos="8789"/>
          <w:tab w:val="left" w:pos="9072"/>
        </w:tabs>
        <w:spacing w:before="120" w:after="120"/>
        <w:rPr>
          <w:rFonts w:cs="Tahoma"/>
          <w:color w:val="000000" w:themeColor="text1"/>
        </w:rPr>
      </w:pPr>
      <w:r w:rsidRPr="005944DA">
        <w:rPr>
          <w:rFonts w:cs="Tahoma"/>
          <w:color w:val="000000" w:themeColor="text1"/>
        </w:rPr>
        <w:t>Building Earthquake Regulation in Türkiye (O.G. No. 30364 of 18.03.2018)</w:t>
      </w:r>
    </w:p>
    <w:p w14:paraId="0BF4E03C" w14:textId="77777777" w:rsidR="00573779" w:rsidRPr="005944DA" w:rsidRDefault="00573779" w:rsidP="005944DA">
      <w:pPr>
        <w:pStyle w:val="ListeParagraf"/>
        <w:numPr>
          <w:ilvl w:val="1"/>
          <w:numId w:val="5"/>
        </w:numPr>
        <w:tabs>
          <w:tab w:val="left" w:pos="8789"/>
          <w:tab w:val="left" w:pos="9072"/>
        </w:tabs>
        <w:spacing w:before="120" w:after="120"/>
        <w:rPr>
          <w:rFonts w:cs="Tahoma"/>
          <w:color w:val="000000" w:themeColor="text1"/>
        </w:rPr>
      </w:pPr>
      <w:r w:rsidRPr="005944DA">
        <w:rPr>
          <w:rFonts w:cs="Tahoma"/>
          <w:color w:val="000000" w:themeColor="text1"/>
        </w:rPr>
        <w:t>Disaster Regulation for Infrastructure (O.G. No. 26435 of 15.02.2007)</w:t>
      </w:r>
    </w:p>
    <w:p w14:paraId="4C4B1924"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Law No. 4708 on Building Auditing (Construction and Usage Permits)</w:t>
      </w:r>
    </w:p>
    <w:p w14:paraId="78104E85"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Zoning Law No. 3194 (Construction and Usage Permits)</w:t>
      </w:r>
    </w:p>
    <w:p w14:paraId="24A1395B" w14:textId="77777777" w:rsidR="00573779" w:rsidRPr="005944DA" w:rsidRDefault="00573779" w:rsidP="005944DA">
      <w:pPr>
        <w:pStyle w:val="ListeParagraf"/>
        <w:numPr>
          <w:ilvl w:val="0"/>
          <w:numId w:val="5"/>
        </w:numPr>
        <w:tabs>
          <w:tab w:val="left" w:pos="8789"/>
          <w:tab w:val="left" w:pos="9072"/>
        </w:tabs>
        <w:spacing w:before="120" w:after="120"/>
        <w:rPr>
          <w:rFonts w:cs="Tahoma"/>
          <w:color w:val="000000" w:themeColor="text1"/>
        </w:rPr>
      </w:pPr>
      <w:r w:rsidRPr="005944DA">
        <w:rPr>
          <w:rFonts w:cs="Tahoma"/>
          <w:color w:val="000000" w:themeColor="text1"/>
        </w:rPr>
        <w:t>Law No. 6306 on Transformation of Areas Under Disaster Risk</w:t>
      </w:r>
    </w:p>
    <w:p w14:paraId="58222768" w14:textId="77777777" w:rsidR="00573779" w:rsidRPr="005944DA" w:rsidRDefault="00573779" w:rsidP="005944DA">
      <w:pPr>
        <w:tabs>
          <w:tab w:val="left" w:pos="8789"/>
          <w:tab w:val="left" w:pos="9072"/>
        </w:tabs>
        <w:spacing w:before="240" w:after="240"/>
        <w:rPr>
          <w:rFonts w:cs="Tahoma"/>
          <w:b/>
          <w:color w:val="000000" w:themeColor="text1"/>
          <w:u w:val="single"/>
        </w:rPr>
      </w:pPr>
      <w:r w:rsidRPr="005944DA">
        <w:rPr>
          <w:rFonts w:cs="Tahoma"/>
          <w:b/>
          <w:color w:val="000000" w:themeColor="text1"/>
          <w:u w:val="single"/>
        </w:rPr>
        <w:t>Turkish Earthquake Code</w:t>
      </w:r>
    </w:p>
    <w:p w14:paraId="314EA855"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The purpose of this Regulation is “</w:t>
      </w:r>
      <w:r w:rsidRPr="005944DA">
        <w:rPr>
          <w:rFonts w:cs="Tahoma"/>
          <w:i/>
          <w:color w:val="000000" w:themeColor="text1"/>
        </w:rPr>
        <w:t>to identify the required rules and minimum conditions in order to design and construct, under seismic effect, official and private building and building-like structures, partly or completely, which are planned to be re-built, modified or expanded, and to assess and reinforce the performance of the existing buildings under seismic effect</w:t>
      </w:r>
      <w:r w:rsidRPr="005944DA">
        <w:rPr>
          <w:rFonts w:cs="Tahoma"/>
          <w:color w:val="000000" w:themeColor="text1"/>
        </w:rPr>
        <w:t>”. The main principle of earthquake resistant design of new buildings according to this Regulation is to limit the formation of permanent structural damage in order to ensure that the structural and non-structural system elements in the buildings are not damaged in mild earthquakes, the damage that may occur in structural and non-structural elements in moderate earthquakes is limited and repairable, and to ensure life safety in severe earthquakes. Check the Regulation in question and the ESMF subsection 2.4. for further details.</w:t>
      </w:r>
    </w:p>
    <w:p w14:paraId="3FE49C07" w14:textId="77777777" w:rsidR="007722DA" w:rsidRPr="00413DFF" w:rsidRDefault="007722DA">
      <w:pPr>
        <w:spacing w:line="259" w:lineRule="auto"/>
        <w:jc w:val="left"/>
        <w:rPr>
          <w:rFonts w:cs="Tahoma"/>
          <w:b/>
          <w:color w:val="000000" w:themeColor="text1"/>
          <w:u w:val="single"/>
        </w:rPr>
      </w:pPr>
      <w:r w:rsidRPr="00413DFF">
        <w:rPr>
          <w:rFonts w:cs="Tahoma"/>
          <w:b/>
          <w:color w:val="000000" w:themeColor="text1"/>
          <w:u w:val="single"/>
        </w:rPr>
        <w:br w:type="page"/>
      </w:r>
    </w:p>
    <w:p w14:paraId="319C9FC5" w14:textId="11673839" w:rsidR="00573779" w:rsidRPr="005944DA" w:rsidRDefault="00573779" w:rsidP="005944DA">
      <w:pPr>
        <w:tabs>
          <w:tab w:val="left" w:pos="8789"/>
          <w:tab w:val="left" w:pos="9072"/>
        </w:tabs>
        <w:spacing w:before="240" w:after="240"/>
        <w:rPr>
          <w:rFonts w:cs="Tahoma"/>
          <w:b/>
          <w:color w:val="000000" w:themeColor="text1"/>
          <w:u w:val="single"/>
        </w:rPr>
      </w:pPr>
      <w:r w:rsidRPr="005944DA">
        <w:rPr>
          <w:rFonts w:cs="Tahoma"/>
          <w:b/>
          <w:color w:val="000000" w:themeColor="text1"/>
          <w:u w:val="single"/>
        </w:rPr>
        <w:lastRenderedPageBreak/>
        <w:t xml:space="preserve">Legal Framework and Practices Regarding Risky Buildings in Türkiye </w:t>
      </w:r>
    </w:p>
    <w:p w14:paraId="60AA08B4"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The process related to the retrofitting/demolition/reconstruction of the risky buildings against disaster risk in Türkiye is regulated by the “Law No. 6306 on Transformation of Areas Under Disaster Risk” (hereinafter referred to as the “Law No. 6306” or simply the “Law”) and the “Regulation of the Implementation of Law No. 6306” (hereinafter referred to as the "Implementing Regulation").</w:t>
      </w:r>
    </w:p>
    <w:p w14:paraId="761CCDCF"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According to the Law, "risky area" is defined as "an area determined by the President, which carries the risk of causing loss of life and property due to the ground structure or the construction on it", and "risky building" is defined as a structure that is </w:t>
      </w:r>
      <w:r w:rsidRPr="005944DA">
        <w:rPr>
          <w:rFonts w:cs="Tahoma"/>
          <w:i/>
          <w:iCs/>
          <w:color w:val="000000" w:themeColor="text1"/>
        </w:rPr>
        <w:t>inside or outside</w:t>
      </w:r>
      <w:r w:rsidRPr="005944DA">
        <w:rPr>
          <w:rFonts w:cs="Tahoma"/>
          <w:color w:val="000000" w:themeColor="text1"/>
        </w:rPr>
        <w:t xml:space="preserve"> the risky area, has completed its economic life, or has a risk of collapse or severe damage, which is determined based on scientific and technical data. </w:t>
      </w:r>
    </w:p>
    <w:p w14:paraId="4A107808"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The Law and the Implementing Regulation are the applicable national legislation components for “risky buildings outside the areas officially defined as risky areas and/or urban transformation areas” within the scope of the Project.</w:t>
      </w:r>
    </w:p>
    <w:p w14:paraId="74D9B23B"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Risky Building Process</w:t>
      </w:r>
    </w:p>
    <w:p w14:paraId="5E976DC7"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Risk Identification</w:t>
      </w:r>
    </w:p>
    <w:p w14:paraId="725B5E4E"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Identification of risky buildings is done principally by the building owners or their legal representatives, at their own expense, within the framework of the procedures and principles set forth in the Implementation Regulation.</w:t>
      </w:r>
    </w:p>
    <w:p w14:paraId="363DCF92"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Risky Building Identification</w:t>
      </w:r>
    </w:p>
    <w:p w14:paraId="7C50E9FA"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According to Annex-2 of the Regulation entitled Principles Regarding the Risky Building Detection, the reports regarding the buildings which are determined as risky by the Licensed Institution/Organization through application of the owners, are submitted to the relevant Governorate (Provincial Directorate of Environment, Urbanization and Climate Change) by the Licensed Institution/Organization, or to the Administration (“Municipality”) in case the MoEUCC transfers its authority.</w:t>
      </w:r>
      <w:r w:rsidRPr="005944DA">
        <w:rPr>
          <w:rStyle w:val="DipnotBavurusu"/>
          <w:rFonts w:cs="Tahoma"/>
          <w:color w:val="000000" w:themeColor="text1"/>
        </w:rPr>
        <w:footnoteReference w:id="32"/>
      </w:r>
      <w:r w:rsidRPr="005944DA">
        <w:rPr>
          <w:rFonts w:cs="Tahoma"/>
          <w:color w:val="000000" w:themeColor="text1"/>
        </w:rPr>
        <w:t xml:space="preserve"> </w:t>
      </w:r>
    </w:p>
    <w:p w14:paraId="472D2923"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Informing the Owners</w:t>
      </w:r>
    </w:p>
    <w:p w14:paraId="2A8FED5F" w14:textId="7480B0AB"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lastRenderedPageBreak/>
        <w:t xml:space="preserve">Notifications to the owners of the buildings about the buildings that are determined as risky buildings within the scope of Law No. 6306 are made in accordance with the Notification Law No. 7201. It notifies the owners of the building that is determined as a risky building that a "risky building annotation" has been placed in the declarations section of the land registry of the relevant land registry office. </w:t>
      </w:r>
    </w:p>
    <w:p w14:paraId="6E921E31"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Objection to the Risky Building Detection</w:t>
      </w:r>
    </w:p>
    <w:p w14:paraId="769D1EFB"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An objection can be made against the risky building detection by the building owners or their legal representatives to the Directorate (Provincial Directorate of Environment, Urbanization and Climate Change) of the place where the building is located, or to the Administration (Municipality) in case of transfer of authority by the MoEUCC.</w:t>
      </w:r>
    </w:p>
    <w:p w14:paraId="04BA73A8"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If the risky building detection decision changes as a result of the consideration of the Technical Committee, this is reported to the relevant Directorate of Land Registry.</w:t>
      </w:r>
    </w:p>
    <w:p w14:paraId="7FF399DE" w14:textId="77777777" w:rsidR="00573779" w:rsidRPr="005944DA" w:rsidRDefault="00573779" w:rsidP="005944DA">
      <w:pPr>
        <w:tabs>
          <w:tab w:val="left" w:pos="8789"/>
          <w:tab w:val="left" w:pos="9072"/>
        </w:tabs>
        <w:rPr>
          <w:rFonts w:cs="Tahoma"/>
          <w:color w:val="000000" w:themeColor="text1"/>
          <w:u w:val="single"/>
        </w:rPr>
      </w:pPr>
      <w:r w:rsidRPr="005944DA">
        <w:rPr>
          <w:rFonts w:cs="Tahoma"/>
          <w:color w:val="000000" w:themeColor="text1"/>
          <w:u w:val="single"/>
        </w:rPr>
        <w:t>At this point, it should be noted that in case of objection to the risky structure detection explained in the Law and Implementing Regulation, or in case it is assessed that the acts and actions taken have caused an unjust treatment or loss of right, it is also possible to seek for judicial remedies.</w:t>
      </w:r>
    </w:p>
    <w:p w14:paraId="3F62CF70"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Demolition of Risky Buildings</w:t>
      </w:r>
    </w:p>
    <w:p w14:paraId="4CBCC3D8"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In the event that a risky building is detected, the Directorate requests the relevant Municipality to send necessary notifications and demolish the risky building. The owners of the immovable properties registered in the land registry as risky buildings by the Municipality are granted a period of not less than sixty days to demolish the risky buildings. </w:t>
      </w:r>
    </w:p>
    <w:p w14:paraId="00B20C3D"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Post Demolition Process and Implementation</w:t>
      </w:r>
    </w:p>
    <w:p w14:paraId="498C40AC"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On the parcels where risky buildings are located, without seeking the requirement of demolition of the buildings and regardless of whether they are a stakeholder of the risky building or not, the decision on their allotment, division, abandonment, creation and registration to the land registry processes, re-construction of a new building, sale of shares, re-utilization in return for flat or revenue sharing and/or other methods is taken by at least  absolute majority of the stakeholders in proportion to their shares. </w:t>
      </w:r>
    </w:p>
    <w:p w14:paraId="2499EF63"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For further information regarding the risky building process, check the relevant parts of the subsection 2.4 of the ESMF,</w:t>
      </w:r>
    </w:p>
    <w:p w14:paraId="4081734B" w14:textId="3D0FE4E8" w:rsidR="00573779" w:rsidRPr="005944DA" w:rsidRDefault="00573779" w:rsidP="005944DA">
      <w:pPr>
        <w:tabs>
          <w:tab w:val="left" w:pos="8789"/>
          <w:tab w:val="left" w:pos="9072"/>
        </w:tabs>
        <w:rPr>
          <w:rFonts w:cs="Tahoma"/>
          <w:b/>
          <w:bCs/>
          <w:color w:val="000000" w:themeColor="text1"/>
          <w:u w:val="single"/>
        </w:rPr>
      </w:pPr>
      <w:r w:rsidRPr="005944DA">
        <w:rPr>
          <w:rFonts w:cs="Tahoma"/>
          <w:b/>
          <w:bCs/>
          <w:color w:val="000000" w:themeColor="text1"/>
          <w:u w:val="single"/>
        </w:rPr>
        <w:lastRenderedPageBreak/>
        <w:t>Specific Provisions and Practices Regarding Risky Building Process</w:t>
      </w:r>
    </w:p>
    <w:p w14:paraId="4130E547"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Structures and Buildings where the Process can be Applied</w:t>
      </w:r>
    </w:p>
    <w:p w14:paraId="0BD8B741"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There is no obligation for a building license in order to perform a risk identification for any building by following the Principles Regarding the Risky Building Detection, through application of the owners and to proceed with the relevant process. </w:t>
      </w:r>
    </w:p>
    <w:p w14:paraId="13FADFA7"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 xml:space="preserve">Provisions on Blocking the Process </w:t>
      </w:r>
    </w:p>
    <w:p w14:paraId="1A62D57F"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According to the Law, a criminal complaint can be filed with the Office of the Chief Public Prosecutor, in accordance with the relevant provisions of the Turkish Penal Code No. 5237, depending on the action and state of the situation, against those who prevent the detection, evacuation, demolition and other operations (e.g., valuation) of risky buildings. </w:t>
      </w:r>
    </w:p>
    <w:p w14:paraId="5CA53C15" w14:textId="77777777" w:rsidR="00573779" w:rsidRPr="005944DA" w:rsidRDefault="00573779" w:rsidP="005944DA">
      <w:pPr>
        <w:tabs>
          <w:tab w:val="left" w:pos="8789"/>
          <w:tab w:val="left" w:pos="9072"/>
        </w:tabs>
        <w:rPr>
          <w:rFonts w:cs="Tahoma"/>
          <w:b/>
          <w:bCs/>
          <w:color w:val="000000" w:themeColor="text1"/>
          <w:u w:val="single"/>
        </w:rPr>
      </w:pPr>
      <w:r w:rsidRPr="005944DA">
        <w:rPr>
          <w:rFonts w:cs="Tahoma"/>
          <w:i/>
          <w:iCs/>
          <w:color w:val="000000" w:themeColor="text1"/>
        </w:rPr>
        <w:t>Retrofitting Rather than Demolition of Risky Buildings</w:t>
      </w:r>
    </w:p>
    <w:p w14:paraId="49FECE64"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In the event that the risky building is to be retrofitting instead of demolished, within the given periods of not less than sixty days for the risky building to be demolished, it is necessary for the owners to have technical possibility of the retrofitting determined, to take a retrofitting decision as specified in the Condominium Law, to have a retrofitting Project prepared and to obtain a license within the framework of the Zoning Legislation. </w:t>
      </w:r>
    </w:p>
    <w:p w14:paraId="4F40A739"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Guarantees and Termination Processes</w:t>
      </w:r>
    </w:p>
    <w:p w14:paraId="7E5C07D3"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If real and private law legal entities are performing an application on the parcels where the risky building(s) are located, a guarantee of 10% of the estimated cost of the building must be submitted to the Administration before the construction license is obtained by the construction contractor who will undertake the construction work.</w:t>
      </w:r>
    </w:p>
    <w:p w14:paraId="2BA52CDA" w14:textId="77777777" w:rsidR="00573779" w:rsidRPr="005944DA" w:rsidRDefault="00573779" w:rsidP="005944DA">
      <w:pPr>
        <w:tabs>
          <w:tab w:val="left" w:pos="8789"/>
          <w:tab w:val="left" w:pos="9072"/>
        </w:tabs>
        <w:rPr>
          <w:rFonts w:cs="Tahoma"/>
          <w:i/>
          <w:iCs/>
          <w:color w:val="000000" w:themeColor="text1"/>
        </w:rPr>
      </w:pPr>
      <w:r w:rsidRPr="005944DA">
        <w:rPr>
          <w:rFonts w:cs="Tahoma"/>
          <w:i/>
          <w:iCs/>
          <w:color w:val="000000" w:themeColor="text1"/>
        </w:rPr>
        <w:t>Rental Assistance and Other Supports</w:t>
      </w:r>
    </w:p>
    <w:p w14:paraId="7AB68321"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Rental assistance can be provided to the owners of the buildings evacuated by agreement. The duration of assistance is 18 months in </w:t>
      </w:r>
      <w:r w:rsidRPr="005944DA">
        <w:rPr>
          <w:rFonts w:cs="Tahoma"/>
          <w:i/>
          <w:iCs/>
          <w:color w:val="000000" w:themeColor="text1"/>
        </w:rPr>
        <w:t>risky buildings outside the risky area.</w:t>
      </w:r>
    </w:p>
    <w:p w14:paraId="46D18452"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According to the Decision Regarding Assistance to Those Who Use the Risky Buildings Within the Coverage of Law No. 6306 Without Being Owner, Tenant or Having Limited Real Rights, which was enacted by the Council of Ministers Decision No. 2016/8663 within the scope of the Law, rental assistance is given:</w:t>
      </w:r>
    </w:p>
    <w:p w14:paraId="6ECE1707" w14:textId="77777777" w:rsidR="00573779" w:rsidRPr="005944DA" w:rsidRDefault="00573779" w:rsidP="005944DA">
      <w:pPr>
        <w:pStyle w:val="ListeParagraf"/>
        <w:numPr>
          <w:ilvl w:val="0"/>
          <w:numId w:val="3"/>
        </w:numPr>
        <w:tabs>
          <w:tab w:val="left" w:pos="8789"/>
          <w:tab w:val="left" w:pos="9072"/>
        </w:tabs>
        <w:spacing w:before="120" w:after="0"/>
        <w:ind w:left="1418"/>
        <w:rPr>
          <w:rFonts w:cs="Tahoma"/>
          <w:color w:val="000000" w:themeColor="text1"/>
        </w:rPr>
      </w:pPr>
      <w:r w:rsidRPr="005944DA">
        <w:rPr>
          <w:rFonts w:cs="Tahoma"/>
          <w:color w:val="000000" w:themeColor="text1"/>
        </w:rPr>
        <w:lastRenderedPageBreak/>
        <w:t xml:space="preserve">For 18 months for </w:t>
      </w:r>
      <w:r w:rsidRPr="005944DA">
        <w:rPr>
          <w:rFonts w:cs="Tahoma"/>
          <w:i/>
          <w:iCs/>
          <w:color w:val="000000" w:themeColor="text1"/>
        </w:rPr>
        <w:t>those who are entitled,</w:t>
      </w:r>
    </w:p>
    <w:p w14:paraId="73564E31" w14:textId="77777777" w:rsidR="00573779" w:rsidRPr="005944DA" w:rsidRDefault="00573779" w:rsidP="005944DA">
      <w:pPr>
        <w:pStyle w:val="ListeParagraf"/>
        <w:numPr>
          <w:ilvl w:val="0"/>
          <w:numId w:val="3"/>
        </w:numPr>
        <w:tabs>
          <w:tab w:val="left" w:pos="8789"/>
          <w:tab w:val="left" w:pos="9072"/>
        </w:tabs>
        <w:spacing w:before="120" w:after="0"/>
        <w:ind w:left="1418"/>
        <w:rPr>
          <w:rFonts w:cs="Tahoma"/>
          <w:color w:val="000000" w:themeColor="text1"/>
        </w:rPr>
      </w:pPr>
      <w:r w:rsidRPr="005944DA">
        <w:rPr>
          <w:rFonts w:cs="Tahoma"/>
          <w:color w:val="000000" w:themeColor="text1"/>
        </w:rPr>
        <w:t>Twice the monthly rental assistance for slum owners.</w:t>
      </w:r>
    </w:p>
    <w:p w14:paraId="5102A84F" w14:textId="77777777" w:rsidR="00573779" w:rsidRPr="005944DA" w:rsidRDefault="00573779" w:rsidP="005944DA">
      <w:pPr>
        <w:tabs>
          <w:tab w:val="left" w:pos="8789"/>
          <w:tab w:val="left" w:pos="9072"/>
        </w:tabs>
        <w:spacing w:before="240" w:after="240"/>
        <w:rPr>
          <w:rFonts w:cs="Tahoma"/>
          <w:i/>
          <w:iCs/>
          <w:color w:val="000000" w:themeColor="text1"/>
        </w:rPr>
      </w:pPr>
      <w:r w:rsidRPr="005944DA">
        <w:rPr>
          <w:rFonts w:cs="Tahoma"/>
          <w:i/>
          <w:iCs/>
          <w:color w:val="000000" w:themeColor="text1"/>
        </w:rPr>
        <w:t>Some Provisions Related to the Rights and Practices after the Demolition of Risky Buildings</w:t>
      </w:r>
    </w:p>
    <w:p w14:paraId="55CC8B5B" w14:textId="7F88BCAE" w:rsidR="008D5AE3" w:rsidRPr="005944DA" w:rsidRDefault="00573779" w:rsidP="005944DA">
      <w:pPr>
        <w:tabs>
          <w:tab w:val="left" w:pos="8789"/>
          <w:tab w:val="left" w:pos="9072"/>
        </w:tabs>
        <w:rPr>
          <w:rFonts w:cs="Tahoma"/>
          <w:b/>
          <w:color w:val="000000" w:themeColor="text1"/>
          <w:u w:val="single"/>
        </w:rPr>
      </w:pPr>
      <w:r w:rsidRPr="005944DA">
        <w:rPr>
          <w:rFonts w:cs="Tahoma"/>
          <w:color w:val="000000" w:themeColor="text1"/>
        </w:rPr>
        <w:t>After the demolition of risky buildings, the real and personal rights contained in the register of these real estates as well as any annotation restricting or prohibiting the right of alienation, remain on the shares. These rights and annotations do not hinder the execution of transactions regarding amalgamation, allotment, division, abandonment, registration, construction servitude and condominium ownership in title deed and consent is not sought for these transactions. The rights and annotations specified at the stage of new construction servitude and condominium establishment are maintained only on the independent sections that will fall to the owner who is liable for the said rights and annotations, without seeking consent.</w:t>
      </w:r>
    </w:p>
    <w:p w14:paraId="064058D8" w14:textId="5688B675" w:rsidR="00573779" w:rsidRPr="005944DA" w:rsidRDefault="00573779" w:rsidP="005944DA">
      <w:pPr>
        <w:tabs>
          <w:tab w:val="left" w:pos="8789"/>
          <w:tab w:val="left" w:pos="9072"/>
        </w:tabs>
        <w:spacing w:before="240" w:after="240"/>
        <w:rPr>
          <w:rFonts w:cs="Tahoma"/>
          <w:b/>
          <w:color w:val="000000" w:themeColor="text1"/>
          <w:u w:val="single"/>
        </w:rPr>
      </w:pPr>
      <w:r w:rsidRPr="005944DA">
        <w:rPr>
          <w:rFonts w:cs="Tahoma"/>
          <w:b/>
          <w:color w:val="000000" w:themeColor="text1"/>
          <w:u w:val="single"/>
        </w:rPr>
        <w:t>Evaluation of Regulations Regarding the Registration of Illegal Buildings in the Scope of Preparedness for Disaster Risks</w:t>
      </w:r>
    </w:p>
    <w:p w14:paraId="6D9D043F"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In the urbanization process in Türkiye, rapid migration from rural to urban has brought along some problems, including irregular urbanization. In this process, illegal construction, which increased in the cities, emerged as one of these problems. The buildings in slum areas contain many risks, especially in the cities that are prone to disasters and in disaster situations, due to their poor material quality and poor physical conditions.</w:t>
      </w:r>
    </w:p>
    <w:p w14:paraId="3BB8E46A"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Arrangements made in order to reduce the risks posed by these buildings, which have increased in Turkish cities until today and can become riskier by adding additional floors, to register the structures, to identify and transform unqualified and irregular housing, have come to the fore.</w:t>
      </w:r>
    </w:p>
    <w:p w14:paraId="3F1F9657" w14:textId="77777777" w:rsidR="00573779" w:rsidRPr="005944DA" w:rsidRDefault="00573779" w:rsidP="005944DA">
      <w:pPr>
        <w:tabs>
          <w:tab w:val="left" w:pos="8789"/>
          <w:tab w:val="left" w:pos="9072"/>
        </w:tabs>
        <w:spacing w:before="240" w:after="240"/>
        <w:rPr>
          <w:rFonts w:cs="Tahoma"/>
          <w:color w:val="000000" w:themeColor="text1"/>
          <w:u w:val="single"/>
        </w:rPr>
      </w:pPr>
      <w:r w:rsidRPr="005944DA">
        <w:rPr>
          <w:rFonts w:cs="Tahoma"/>
          <w:bCs/>
          <w:color w:val="000000" w:themeColor="text1"/>
          <w:u w:val="single"/>
        </w:rPr>
        <w:t>Slum Law No. 775</w:t>
      </w:r>
    </w:p>
    <w:p w14:paraId="39D76DA9" w14:textId="080683F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Slum Law No. 775 is a law that has been prepared and put into effect in order to enable the transformation of slums, most of which are seen as risky structures, especially in provinces with disaster risk. In accordance with the Law No. 6306 on the Transformation of Areas Under Disaster Risk, with the decision of the Council of Ministers "on Providing Aid to Those Who Occupy Risky Buildings Without being Owners, Tenants or Limited Real Rights within the Scope of Law No. 6306", those living in slums will be able to benefit from rental assistance and will be able to benefit from the housing or property they will acquire under the law. It has become possible for businesses to benefit from low-interest loan support.</w:t>
      </w:r>
    </w:p>
    <w:p w14:paraId="1896AF02" w14:textId="130677DC"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lastRenderedPageBreak/>
        <w:t>1.2.3.</w:t>
      </w:r>
      <w:r w:rsidR="00573779" w:rsidRPr="00413DFF">
        <w:rPr>
          <w:b/>
          <w:bCs/>
          <w:color w:val="000000" w:themeColor="text1"/>
          <w:sz w:val="24"/>
          <w:szCs w:val="24"/>
        </w:rPr>
        <w:t xml:space="preserve"> </w:t>
      </w:r>
      <w:r w:rsidRPr="00413DFF">
        <w:rPr>
          <w:b/>
          <w:bCs/>
          <w:color w:val="000000" w:themeColor="text1"/>
          <w:sz w:val="24"/>
          <w:szCs w:val="24"/>
        </w:rPr>
        <w:t>NATIONAL LAWS ON LAND ACQUISITION</w:t>
      </w:r>
    </w:p>
    <w:p w14:paraId="67C4A58F"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Within the scope of the legal framework in Türkiye, land acquisition/expropriation issues are regulated by the Expropriation Law No. 2942.</w:t>
      </w:r>
    </w:p>
    <w:p w14:paraId="7E1043E0" w14:textId="77777777" w:rsidR="00573779" w:rsidRPr="005944DA" w:rsidRDefault="00573779" w:rsidP="005944DA">
      <w:pPr>
        <w:tabs>
          <w:tab w:val="left" w:pos="8789"/>
          <w:tab w:val="left" w:pos="9072"/>
        </w:tabs>
        <w:spacing w:before="120" w:after="120"/>
        <w:rPr>
          <w:rFonts w:eastAsia="Calibri" w:cs="Tahoma"/>
          <w:color w:val="000000" w:themeColor="text1"/>
        </w:rPr>
      </w:pPr>
      <w:r w:rsidRPr="005944DA">
        <w:rPr>
          <w:rFonts w:eastAsia="Calibri" w:cs="Tahoma"/>
          <w:color w:val="000000" w:themeColor="text1"/>
        </w:rPr>
        <w:t>More detailed information on National Laws on Land Acquisition can be found in the Resettlement Framework (RF)</w:t>
      </w:r>
      <w:r w:rsidRPr="005944DA">
        <w:rPr>
          <w:rStyle w:val="DipnotBavurusu"/>
          <w:rFonts w:eastAsia="Calibri" w:cs="Tahoma"/>
          <w:color w:val="000000" w:themeColor="text1"/>
        </w:rPr>
        <w:footnoteReference w:id="33"/>
      </w:r>
      <w:r w:rsidRPr="005944DA">
        <w:rPr>
          <w:rFonts w:eastAsia="Calibri" w:cs="Tahoma"/>
          <w:color w:val="000000" w:themeColor="text1"/>
        </w:rPr>
        <w:t xml:space="preserve"> prepared for this Project.</w:t>
      </w:r>
    </w:p>
    <w:p w14:paraId="4679C677" w14:textId="23BA5B78"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1.2.4.</w:t>
      </w:r>
      <w:r w:rsidR="00573779" w:rsidRPr="00413DFF">
        <w:rPr>
          <w:b/>
          <w:bCs/>
          <w:color w:val="000000" w:themeColor="text1"/>
          <w:sz w:val="24"/>
          <w:szCs w:val="24"/>
        </w:rPr>
        <w:t xml:space="preserve"> OVERVIEW OF LABOR LEGISLATION: TERMS AND CONDITIONS</w:t>
      </w:r>
    </w:p>
    <w:p w14:paraId="48BFACCE" w14:textId="7D014729"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According to Labor Law No. 4857, the main categories of employment contracts are: </w:t>
      </w:r>
    </w:p>
    <w:p w14:paraId="7C55320D"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Fixed-term (fixed- duration) and Indefinite-term (undetermined duration) Employment Contracts </w:t>
      </w:r>
    </w:p>
    <w:p w14:paraId="6B6E070B"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Full-Time and Part-Time Employment Contracts, </w:t>
      </w:r>
    </w:p>
    <w:p w14:paraId="7711279B"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Permanent and Temporary Employment Contracts, </w:t>
      </w:r>
    </w:p>
    <w:p w14:paraId="682953D3"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Seasonal Employment Contracts (Indefinite-Definite Duration), </w:t>
      </w:r>
    </w:p>
    <w:p w14:paraId="1481C2DC"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Work-on-Call Contracts, </w:t>
      </w:r>
    </w:p>
    <w:p w14:paraId="511D3967"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Employment Contracts with or without Trial Periods,  </w:t>
      </w:r>
    </w:p>
    <w:p w14:paraId="69300932" w14:textId="77777777" w:rsidR="00573779" w:rsidRPr="005944DA" w:rsidRDefault="00573779" w:rsidP="005944DA">
      <w:pPr>
        <w:pStyle w:val="ListeParagraf"/>
        <w:numPr>
          <w:ilvl w:val="0"/>
          <w:numId w:val="18"/>
        </w:numPr>
        <w:tabs>
          <w:tab w:val="left" w:pos="8789"/>
          <w:tab w:val="left" w:pos="9072"/>
        </w:tabs>
        <w:spacing w:before="120" w:after="0"/>
        <w:rPr>
          <w:rFonts w:cs="Tahoma"/>
          <w:color w:val="000000" w:themeColor="text1"/>
        </w:rPr>
      </w:pPr>
      <w:r w:rsidRPr="005944DA">
        <w:rPr>
          <w:rFonts w:cs="Tahoma"/>
          <w:color w:val="000000" w:themeColor="text1"/>
        </w:rPr>
        <w:t xml:space="preserve">Team Employment Contracts. </w:t>
      </w:r>
    </w:p>
    <w:p w14:paraId="7C7C4B05" w14:textId="77777777" w:rsidR="009E5167" w:rsidRPr="00413DFF" w:rsidRDefault="009E5167" w:rsidP="005944DA">
      <w:pPr>
        <w:tabs>
          <w:tab w:val="left" w:pos="8789"/>
          <w:tab w:val="left" w:pos="9072"/>
        </w:tabs>
        <w:rPr>
          <w:b/>
          <w:bCs/>
          <w:color w:val="000000" w:themeColor="text1"/>
          <w:sz w:val="24"/>
          <w:szCs w:val="24"/>
        </w:rPr>
      </w:pPr>
    </w:p>
    <w:p w14:paraId="72DDA8C4" w14:textId="3F53D78C"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1.2.4.1.</w:t>
      </w:r>
      <w:r w:rsidR="00573779" w:rsidRPr="00413DFF">
        <w:rPr>
          <w:b/>
          <w:bCs/>
          <w:color w:val="000000" w:themeColor="text1"/>
          <w:sz w:val="24"/>
          <w:szCs w:val="24"/>
        </w:rPr>
        <w:t xml:space="preserve"> Wages and Deductions</w:t>
      </w:r>
    </w:p>
    <w:p w14:paraId="3CA04CBB" w14:textId="3513E515"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Article 32 of the Labor Law No. 4857 defines wages in general as “the amount provided to a person by the employer or third parties in exchange for a job and paid in money”. Without discrimination, every worker has the right to be paid for the work he/she conducts. A worker’s salary cannot be lower than the minimum wage set by the state. There is a national minimum wage that applies to all workers in Türkiye. According to Article 39 of the Labor Law; minimum </w:t>
      </w:r>
      <w:r w:rsidR="001C6AF0" w:rsidRPr="005944DA">
        <w:rPr>
          <w:rFonts w:cs="Tahoma"/>
          <w:color w:val="000000" w:themeColor="text1"/>
        </w:rPr>
        <w:t>wage limits</w:t>
      </w:r>
      <w:r w:rsidRPr="005944DA">
        <w:rPr>
          <w:rFonts w:cs="Tahoma"/>
          <w:color w:val="000000" w:themeColor="text1"/>
        </w:rPr>
        <w:t xml:space="preserve"> are determined by the relevant commission of the Ministry of Labor and Social Security no later than every two years.</w:t>
      </w:r>
    </w:p>
    <w:p w14:paraId="0CC172DB" w14:textId="77777777" w:rsidR="007722DA" w:rsidRPr="00413DFF" w:rsidRDefault="007722DA">
      <w:pPr>
        <w:spacing w:line="259" w:lineRule="auto"/>
        <w:jc w:val="left"/>
        <w:rPr>
          <w:b/>
          <w:bCs/>
          <w:color w:val="000000" w:themeColor="text1"/>
          <w:sz w:val="24"/>
          <w:szCs w:val="24"/>
        </w:rPr>
      </w:pPr>
      <w:r w:rsidRPr="00413DFF">
        <w:rPr>
          <w:b/>
          <w:bCs/>
          <w:color w:val="000000" w:themeColor="text1"/>
          <w:sz w:val="24"/>
          <w:szCs w:val="24"/>
        </w:rPr>
        <w:br w:type="page"/>
      </w:r>
    </w:p>
    <w:p w14:paraId="6CAC8091" w14:textId="28F65256"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lastRenderedPageBreak/>
        <w:t>1.2.4.2.</w:t>
      </w:r>
      <w:r w:rsidR="00573779" w:rsidRPr="00413DFF">
        <w:rPr>
          <w:b/>
          <w:bCs/>
          <w:color w:val="000000" w:themeColor="text1"/>
          <w:sz w:val="24"/>
          <w:szCs w:val="24"/>
        </w:rPr>
        <w:t xml:space="preserve"> Working Hours</w:t>
      </w:r>
    </w:p>
    <w:p w14:paraId="30CD2453" w14:textId="07F6B794"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According to Labor Law No. 4857; in general, the working </w:t>
      </w:r>
      <w:r w:rsidR="001C6AF0" w:rsidRPr="005944DA">
        <w:rPr>
          <w:rFonts w:cs="Tahoma"/>
          <w:color w:val="000000" w:themeColor="text1"/>
        </w:rPr>
        <w:t>hours are</w:t>
      </w:r>
      <w:r w:rsidRPr="005944DA">
        <w:rPr>
          <w:rFonts w:cs="Tahoma"/>
          <w:color w:val="000000" w:themeColor="text1"/>
        </w:rPr>
        <w:t xml:space="preserve"> a maximum of forty-five hours per week. Unless otherwise agreed, this period is applied by dividing it equally into the working days of the week in workplaces. </w:t>
      </w:r>
    </w:p>
    <w:p w14:paraId="48F7627D" w14:textId="00DAB5D6"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1.2.4.3.</w:t>
      </w:r>
      <w:r w:rsidR="00573779" w:rsidRPr="00413DFF">
        <w:rPr>
          <w:b/>
          <w:bCs/>
          <w:color w:val="000000" w:themeColor="text1"/>
          <w:sz w:val="24"/>
          <w:szCs w:val="24"/>
        </w:rPr>
        <w:t xml:space="preserve"> Rest Breaks</w:t>
      </w:r>
    </w:p>
    <w:p w14:paraId="558A232F"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 xml:space="preserve">Workers are allowed to rest for at least twenty-four hours (weekly rest day) uninterrupted in a seven-day period, provided that they have worked up to 45 hours on the days before the weekly rest day. </w:t>
      </w:r>
    </w:p>
    <w:p w14:paraId="2F74B0BF" w14:textId="617E86E4"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1.2.4.4.</w:t>
      </w:r>
      <w:r w:rsidR="00573779" w:rsidRPr="00413DFF">
        <w:rPr>
          <w:b/>
          <w:bCs/>
          <w:color w:val="000000" w:themeColor="text1"/>
          <w:sz w:val="24"/>
          <w:szCs w:val="24"/>
        </w:rPr>
        <w:t xml:space="preserve"> Leave</w:t>
      </w:r>
    </w:p>
    <w:p w14:paraId="2AAD4DBB"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According to Article 53 of the Labor Law, workers who have served at least one year in the workplace, including the trial period, are granted annual paid leave. The duration of the workers' annual paid leave is;</w:t>
      </w:r>
    </w:p>
    <w:p w14:paraId="558BB734" w14:textId="77777777" w:rsidR="00573779" w:rsidRPr="005944DA" w:rsidRDefault="00573779" w:rsidP="005944DA">
      <w:pPr>
        <w:pStyle w:val="ListeParagraf"/>
        <w:numPr>
          <w:ilvl w:val="0"/>
          <w:numId w:val="74"/>
        </w:numPr>
        <w:tabs>
          <w:tab w:val="left" w:pos="8789"/>
          <w:tab w:val="left" w:pos="9072"/>
        </w:tabs>
        <w:spacing w:before="120" w:after="0"/>
        <w:rPr>
          <w:rFonts w:cs="Tahoma"/>
          <w:color w:val="000000" w:themeColor="text1"/>
        </w:rPr>
      </w:pPr>
      <w:r w:rsidRPr="005944DA">
        <w:rPr>
          <w:rFonts w:cs="Tahoma"/>
          <w:color w:val="000000" w:themeColor="text1"/>
        </w:rPr>
        <w:t>If the service period is between one and five years, fourteen days (including five),</w:t>
      </w:r>
    </w:p>
    <w:p w14:paraId="6C002F8A" w14:textId="77777777" w:rsidR="00573779" w:rsidRPr="005944DA" w:rsidRDefault="00573779" w:rsidP="005944DA">
      <w:pPr>
        <w:pStyle w:val="ListeParagraf"/>
        <w:numPr>
          <w:ilvl w:val="0"/>
          <w:numId w:val="74"/>
        </w:numPr>
        <w:tabs>
          <w:tab w:val="left" w:pos="8789"/>
          <w:tab w:val="left" w:pos="9072"/>
        </w:tabs>
        <w:spacing w:before="120" w:after="0"/>
        <w:rPr>
          <w:rFonts w:cs="Tahoma"/>
          <w:color w:val="000000" w:themeColor="text1"/>
        </w:rPr>
      </w:pPr>
      <w:r w:rsidRPr="005944DA">
        <w:rPr>
          <w:rFonts w:cs="Tahoma"/>
          <w:color w:val="000000" w:themeColor="text1"/>
        </w:rPr>
        <w:t>Twenty days if more than five years and less than fifteen years,</w:t>
      </w:r>
    </w:p>
    <w:p w14:paraId="5E2C9F51" w14:textId="77777777" w:rsidR="00573779" w:rsidRPr="005944DA" w:rsidRDefault="00573779" w:rsidP="005944DA">
      <w:pPr>
        <w:pStyle w:val="ListeParagraf"/>
        <w:numPr>
          <w:ilvl w:val="0"/>
          <w:numId w:val="74"/>
        </w:numPr>
        <w:tabs>
          <w:tab w:val="left" w:pos="8789"/>
          <w:tab w:val="left" w:pos="9072"/>
        </w:tabs>
        <w:spacing w:before="120" w:after="0"/>
        <w:rPr>
          <w:rFonts w:cs="Tahoma"/>
          <w:color w:val="000000" w:themeColor="text1"/>
        </w:rPr>
      </w:pPr>
      <w:r w:rsidRPr="005944DA">
        <w:rPr>
          <w:rFonts w:cs="Tahoma"/>
          <w:color w:val="000000" w:themeColor="text1"/>
        </w:rPr>
        <w:t>Twenty-six days (including fifteen) if fifteen years or more.</w:t>
      </w:r>
    </w:p>
    <w:p w14:paraId="70E8CCB3" w14:textId="77777777" w:rsidR="00573779" w:rsidRPr="005944DA" w:rsidRDefault="00573779" w:rsidP="005944DA">
      <w:pPr>
        <w:tabs>
          <w:tab w:val="left" w:pos="8789"/>
          <w:tab w:val="left" w:pos="9072"/>
        </w:tabs>
        <w:rPr>
          <w:rFonts w:cs="Arial"/>
          <w:color w:val="000000" w:themeColor="text1"/>
        </w:rPr>
      </w:pPr>
      <w:r w:rsidRPr="005944DA">
        <w:rPr>
          <w:rFonts w:cs="Tahoma"/>
          <w:color w:val="000000" w:themeColor="text1"/>
        </w:rPr>
        <w:t>The annual paid leave duration cannot be less than twenty days for workers who are over the age of fifty. The provisions of this Law regarding annual paid leave do not apply to workers, working in seasonal or other jobs lasting less than one year in nature</w:t>
      </w:r>
      <w:r w:rsidRPr="005944DA">
        <w:rPr>
          <w:rFonts w:cs="Arial"/>
          <w:color w:val="000000" w:themeColor="text1"/>
        </w:rPr>
        <w:t>.</w:t>
      </w:r>
    </w:p>
    <w:p w14:paraId="2E01ECE9" w14:textId="4E09C2DA"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1.2.4.5.</w:t>
      </w:r>
      <w:r w:rsidR="00573779" w:rsidRPr="00413DFF">
        <w:rPr>
          <w:b/>
          <w:bCs/>
          <w:color w:val="000000" w:themeColor="text1"/>
          <w:sz w:val="24"/>
          <w:szCs w:val="24"/>
        </w:rPr>
        <w:t xml:space="preserve"> Overtime Work</w:t>
      </w:r>
    </w:p>
    <w:p w14:paraId="1AEA601E" w14:textId="1479B6DE" w:rsidR="00573779" w:rsidRPr="005944DA" w:rsidRDefault="00573779" w:rsidP="005944DA">
      <w:pPr>
        <w:tabs>
          <w:tab w:val="left" w:pos="8789"/>
          <w:tab w:val="left" w:pos="9072"/>
        </w:tabs>
        <w:rPr>
          <w:rFonts w:cs="Tahoma"/>
          <w:color w:val="000000" w:themeColor="text1"/>
        </w:rPr>
      </w:pPr>
      <w:r w:rsidRPr="005944DA">
        <w:rPr>
          <w:rFonts w:eastAsia="Times New Roman" w:cs="Tahoma"/>
          <w:color w:val="000000" w:themeColor="text1"/>
          <w:szCs w:val="20"/>
          <w:lang w:eastAsia="tr-TR"/>
        </w:rPr>
        <w:t>According to Article 41 of the Labor Law</w:t>
      </w:r>
      <w:r w:rsidR="001C6AF0" w:rsidRPr="005944DA">
        <w:rPr>
          <w:rFonts w:eastAsia="Times New Roman" w:cs="Tahoma"/>
          <w:color w:val="000000" w:themeColor="text1"/>
          <w:szCs w:val="20"/>
          <w:lang w:eastAsia="tr-TR"/>
        </w:rPr>
        <w:t>,</w:t>
      </w:r>
      <w:r w:rsidRPr="005944DA">
        <w:rPr>
          <w:rFonts w:eastAsia="Times New Roman" w:cs="Tahoma"/>
          <w:color w:val="000000" w:themeColor="text1"/>
          <w:szCs w:val="20"/>
          <w:lang w:eastAsia="tr-TR"/>
        </w:rPr>
        <w:t xml:space="preserve"> overtime work is working more than forty-five hours per week</w:t>
      </w:r>
      <w:r w:rsidR="001C6AF0" w:rsidRPr="005944DA">
        <w:rPr>
          <w:rFonts w:eastAsia="Times New Roman" w:cs="Tahoma"/>
          <w:color w:val="000000" w:themeColor="text1"/>
          <w:szCs w:val="20"/>
          <w:lang w:eastAsia="tr-TR"/>
        </w:rPr>
        <w:t>, a limit</w:t>
      </w:r>
      <w:r w:rsidRPr="005944DA">
        <w:rPr>
          <w:rFonts w:eastAsia="Times New Roman" w:cs="Tahoma"/>
          <w:color w:val="000000" w:themeColor="text1"/>
          <w:szCs w:val="20"/>
          <w:lang w:eastAsia="tr-TR"/>
        </w:rPr>
        <w:t xml:space="preserve"> regulated within the framework of the conditions written in the law. Worker consent is required for overtime work. </w:t>
      </w:r>
    </w:p>
    <w:p w14:paraId="2C761E97"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Pregnant women and breastfeeding mothers cannot be required to do overtime work.</w:t>
      </w:r>
    </w:p>
    <w:p w14:paraId="4A804977" w14:textId="67850B52" w:rsidR="00573779" w:rsidRPr="00413DFF" w:rsidRDefault="009E5167" w:rsidP="005944DA">
      <w:pPr>
        <w:tabs>
          <w:tab w:val="left" w:pos="8789"/>
          <w:tab w:val="left" w:pos="9072"/>
        </w:tabs>
        <w:rPr>
          <w:bCs/>
          <w:color w:val="000000" w:themeColor="text1"/>
          <w:sz w:val="24"/>
          <w:szCs w:val="24"/>
        </w:rPr>
      </w:pPr>
      <w:r w:rsidRPr="00413DFF">
        <w:rPr>
          <w:b/>
          <w:bCs/>
          <w:color w:val="000000" w:themeColor="text1"/>
          <w:sz w:val="24"/>
          <w:szCs w:val="24"/>
        </w:rPr>
        <w:t>1.2.4.6.</w:t>
      </w:r>
      <w:r w:rsidR="00573779" w:rsidRPr="00413DFF">
        <w:rPr>
          <w:b/>
          <w:bCs/>
          <w:color w:val="000000" w:themeColor="text1"/>
          <w:sz w:val="24"/>
          <w:szCs w:val="24"/>
        </w:rPr>
        <w:t xml:space="preserve"> Labor Disputes</w:t>
      </w:r>
    </w:p>
    <w:p w14:paraId="368F466E" w14:textId="1C692CE8" w:rsidR="00573779" w:rsidRPr="005944DA" w:rsidRDefault="00573779" w:rsidP="005944DA">
      <w:pPr>
        <w:tabs>
          <w:tab w:val="left" w:pos="8789"/>
          <w:tab w:val="left" w:pos="9072"/>
        </w:tabs>
        <w:rPr>
          <w:rFonts w:eastAsia="Times New Roman" w:cs="Tahoma"/>
          <w:color w:val="000000" w:themeColor="text1"/>
          <w:szCs w:val="20"/>
          <w:lang w:eastAsia="tr-TR"/>
        </w:rPr>
      </w:pPr>
      <w:r w:rsidRPr="005944DA">
        <w:rPr>
          <w:rFonts w:eastAsia="Times New Roman" w:cs="Tahoma"/>
          <w:color w:val="000000" w:themeColor="text1"/>
          <w:szCs w:val="20"/>
          <w:lang w:eastAsia="tr-TR"/>
        </w:rPr>
        <w:t xml:space="preserve">Under the Labor Law, employers can terminate contracts in two ways: (i) to give a valid reason (Articles 18-19) or (ii) termination with a valid reason (Article 25). If the contract of a worker with at least six months of seniority in a workplace with at least 30 employees is terminated, the worker may benefit from certain protections under the Labor Law. In order to terminate the employment contract effectively, the worker must </w:t>
      </w:r>
      <w:r w:rsidRPr="005944DA">
        <w:rPr>
          <w:rFonts w:eastAsia="Times New Roman" w:cs="Tahoma"/>
          <w:color w:val="000000" w:themeColor="text1"/>
          <w:szCs w:val="20"/>
          <w:lang w:eastAsia="tr-TR"/>
        </w:rPr>
        <w:lastRenderedPageBreak/>
        <w:t xml:space="preserve">be given </w:t>
      </w:r>
      <w:r w:rsidR="007C1971" w:rsidRPr="005944DA">
        <w:rPr>
          <w:rFonts w:eastAsia="Times New Roman" w:cs="Tahoma"/>
          <w:color w:val="000000" w:themeColor="text1"/>
          <w:szCs w:val="20"/>
          <w:lang w:eastAsia="tr-TR"/>
        </w:rPr>
        <w:t>written</w:t>
      </w:r>
      <w:r w:rsidRPr="005944DA">
        <w:rPr>
          <w:rFonts w:eastAsia="Times New Roman" w:cs="Tahoma"/>
          <w:color w:val="000000" w:themeColor="text1"/>
          <w:szCs w:val="20"/>
          <w:lang w:eastAsia="tr-TR"/>
        </w:rPr>
        <w:t xml:space="preserve"> notice and the legal notice periods must be followed. However, in some cases, employers may terminate the employment relationship for a fair reason (for health reasons, immoral, dishonorable or malicious behavior or other similar behavior, force majeure). In these cases, the employer is not obliged to comply with the legal notice periods and may terminate immediately.</w:t>
      </w:r>
    </w:p>
    <w:p w14:paraId="318DA887" w14:textId="09EC73FC" w:rsidR="00573779" w:rsidRPr="005944DA" w:rsidRDefault="00573779" w:rsidP="005944DA">
      <w:pPr>
        <w:tabs>
          <w:tab w:val="left" w:pos="8789"/>
          <w:tab w:val="left" w:pos="9072"/>
        </w:tabs>
        <w:rPr>
          <w:rFonts w:eastAsia="Times New Roman" w:cs="Tahoma"/>
          <w:color w:val="000000" w:themeColor="text1"/>
          <w:szCs w:val="20"/>
          <w:lang w:eastAsia="tr-TR"/>
        </w:rPr>
      </w:pPr>
      <w:r w:rsidRPr="005944DA">
        <w:rPr>
          <w:rFonts w:eastAsia="Times New Roman" w:cs="Tahoma"/>
          <w:color w:val="000000" w:themeColor="text1"/>
          <w:szCs w:val="20"/>
          <w:lang w:eastAsia="tr-TR"/>
        </w:rPr>
        <w:t>National labor legislation contains provisions that allow workers to resolve disputes where there is a dispute between employer and worker about the essential terms and conditions of an employment contract or other aspects of work. Such disputes will be resolved in accordance with the Law on Mediation in Civil Disputes No. 6325 and Article 20 of Labor Law No. 4857.</w:t>
      </w:r>
    </w:p>
    <w:p w14:paraId="22871039" w14:textId="77777777" w:rsidR="00573779" w:rsidRPr="005944DA" w:rsidRDefault="00573779" w:rsidP="005944DA">
      <w:pPr>
        <w:tabs>
          <w:tab w:val="left" w:pos="8789"/>
          <w:tab w:val="left" w:pos="9072"/>
        </w:tabs>
        <w:rPr>
          <w:rFonts w:eastAsia="Times New Roman" w:cs="Tahoma"/>
          <w:strike/>
          <w:color w:val="000000" w:themeColor="text1"/>
          <w:lang w:eastAsia="tr-TR"/>
        </w:rPr>
      </w:pPr>
      <w:r w:rsidRPr="005944DA">
        <w:rPr>
          <w:rFonts w:eastAsia="Times New Roman" w:cs="Tahoma"/>
          <w:color w:val="000000" w:themeColor="text1"/>
          <w:szCs w:val="20"/>
          <w:lang w:eastAsia="tr-TR"/>
        </w:rPr>
        <w:t xml:space="preserve">For further details about the labor legislation and its implementation, check the Project’s LMP Section 4. </w:t>
      </w:r>
    </w:p>
    <w:p w14:paraId="328611A1" w14:textId="761038BB" w:rsidR="00573779" w:rsidRPr="00413DFF" w:rsidRDefault="006A5E5C" w:rsidP="005944DA">
      <w:pPr>
        <w:tabs>
          <w:tab w:val="left" w:pos="8789"/>
          <w:tab w:val="left" w:pos="9072"/>
        </w:tabs>
        <w:rPr>
          <w:bCs/>
          <w:color w:val="000000" w:themeColor="text1"/>
          <w:sz w:val="24"/>
          <w:szCs w:val="24"/>
        </w:rPr>
      </w:pPr>
      <w:r w:rsidRPr="00413DFF">
        <w:rPr>
          <w:b/>
          <w:bCs/>
          <w:color w:val="000000" w:themeColor="text1"/>
          <w:sz w:val="24"/>
          <w:szCs w:val="24"/>
        </w:rPr>
        <w:t>1.2.5. INTERNATIONAL AGREEMENTS &amp; CONVENTIONS</w:t>
      </w:r>
    </w:p>
    <w:p w14:paraId="5C5F2CCC" w14:textId="77777777" w:rsidR="00573779" w:rsidRPr="005944DA" w:rsidRDefault="00573779" w:rsidP="005944DA">
      <w:pPr>
        <w:tabs>
          <w:tab w:val="left" w:pos="8789"/>
          <w:tab w:val="left" w:pos="9072"/>
        </w:tabs>
        <w:spacing w:before="120" w:after="120"/>
        <w:rPr>
          <w:rFonts w:cs="Tahoma"/>
          <w:color w:val="000000" w:themeColor="text1"/>
        </w:rPr>
      </w:pPr>
      <w:r w:rsidRPr="005944DA">
        <w:rPr>
          <w:rFonts w:cs="Tahoma"/>
          <w:color w:val="000000" w:themeColor="text1"/>
        </w:rPr>
        <w:t>Türkiye has become a party to a number of international agreements and conventions/protocols to contribute to the management of environmental resources, biodiversity, occupational health and safety (OHS) and cultural heritage on a global and regional scale. The most basic of these agreements and conventions/protocols are listed herewith below:</w:t>
      </w:r>
    </w:p>
    <w:p w14:paraId="4A4669BF"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Environment</w:t>
      </w:r>
    </w:p>
    <w:p w14:paraId="0A53A3D9"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 xml:space="preserve">Vienna Convention for the Protection of the Ozone Layer and the Montreal Protocol on Substances that Deplete the Ozone Layer, (Official Gazette [O.G.] No. 20629 of 8-9.9.1990) </w:t>
      </w:r>
    </w:p>
    <w:p w14:paraId="45C17F0B"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UN Framework Convention on Climate Change (O.G No. 25266 of 21.10.2003)</w:t>
      </w:r>
    </w:p>
    <w:p w14:paraId="2B33A037"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Kyoto Protocol to the UN Framework Convention on Climate Change (O.G. No. 27144 of 17.02.2009)</w:t>
      </w:r>
    </w:p>
    <w:p w14:paraId="769621F0"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United Nations Convention to Combat Desertification in those Countries Experiencing Serious Drought and/or Desertification, particularly in Africa. (UNCCD) (O.G. No. 23258 of 14.2.1998)</w:t>
      </w:r>
    </w:p>
    <w:p w14:paraId="78A0EAB9"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Convention for the Protection of the Marine Environment and the Coastal Region of the Mediterranean (Barcelona Convention) (O.G. No. 17150 of 14.11.1980)</w:t>
      </w:r>
    </w:p>
    <w:p w14:paraId="5059A2D5"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Protocol for the Prevention and Elimination of Pollution of the Mediterranean Sea by Dumping from Ships and Aircraft or Incineration at Sea (The Dumping Protocol) (O.G. No. 24854 of 22.8.2002).</w:t>
      </w:r>
    </w:p>
    <w:p w14:paraId="19C8A750"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Protocol on the Prevention of Pollution of the Mediterranean Sea by Transboundary Movements of Hazardous Wastes and their Disposal (Hazardous wastes protocol) (O.G. No 25346 of 14.1.2002)</w:t>
      </w:r>
    </w:p>
    <w:p w14:paraId="41C76B0C"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lastRenderedPageBreak/>
        <w:t xml:space="preserve">Protocol for the Protection of the Mediterranean Sea against Pollution from Land-Based Sources, Athens 1980 (Türkiye: O.G. No. 19404 of 18.3.1987) </w:t>
      </w:r>
    </w:p>
    <w:p w14:paraId="1A629409"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 xml:space="preserve">Protocol on Specially Protected Areas in the Mediterranean, Geneva 1982, (signed on 6.11.1986) (O.G. No. 19968 of 23.10.1988) </w:t>
      </w:r>
    </w:p>
    <w:p w14:paraId="52D5ED98"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Convention on the Protection of the Black Sea against Pollution and other related Conventions (Bucharest Convention) (O.G. No. 21869 of 06.03.1994)</w:t>
      </w:r>
    </w:p>
    <w:p w14:paraId="7408AF44"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Basel Convention on the Control of Transboundary Movements of Hazardous Wastes and Their Disposal (Basel Convention) (O.G. No. 21804 of 30.12.1993)</w:t>
      </w:r>
    </w:p>
    <w:p w14:paraId="0C38B5BF"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Stockholm Convention on Persistent Organic Pollutants</w:t>
      </w:r>
    </w:p>
    <w:p w14:paraId="76A1258B"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Convention on Long-Range Transboundary Air Pollution (CLRTAP) (Türkiye: O.G. No. 17996 of 23.3.1983)</w:t>
      </w:r>
    </w:p>
    <w:p w14:paraId="1F2A3870"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Biodiversity</w:t>
      </w:r>
    </w:p>
    <w:p w14:paraId="31C3ECBE"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Convention on the Conservation of European Wildlife and Natural Habitats (Bern Convention) (Türkiye: O.G. No. 18318 of 20.2.1984)</w:t>
      </w:r>
    </w:p>
    <w:p w14:paraId="445DF683"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The Convention on Wetlands of International Importance Especially as Waterfowl Habitat (Ramsar) (O.G. No. 21937 of 17.5.1994)</w:t>
      </w:r>
    </w:p>
    <w:p w14:paraId="63C6CFFC"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Convention on Biological Diversity (O.G. No. 22860 of 27.12.1996)</w:t>
      </w:r>
    </w:p>
    <w:p w14:paraId="5D25F2ED"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Cartagena Protocol on Biosafety to the Convention on Biological Diversity (O.G. No. 25148 of 24.06.2003)</w:t>
      </w:r>
    </w:p>
    <w:p w14:paraId="13E55C05"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The Convention on International Trade in Endangered Species of Wild Fauna and Flora (CITES) (O.G. No. 22672 of 20.06.1996)</w:t>
      </w:r>
    </w:p>
    <w:p w14:paraId="6107F133"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 xml:space="preserve">International Convention for the Protection of Birds, Paris 1959 (Türkiye O.G. No.12480 of 17.12.1966) </w:t>
      </w:r>
    </w:p>
    <w:p w14:paraId="08BD1303"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Cultural Heritage</w:t>
      </w:r>
    </w:p>
    <w:p w14:paraId="588F19A1"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European Convention on the Protection of the Archaeological Heritage (O.G. No. 23780 of 08.08.1999)</w:t>
      </w:r>
    </w:p>
    <w:p w14:paraId="04D71088"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 xml:space="preserve">Convention Concerning the Protection of the World Cultural and Natural Heritage, Paris 1972 (O.G. No. 17959 of 14.2.1983) </w:t>
      </w:r>
    </w:p>
    <w:p w14:paraId="49A1D91E"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lastRenderedPageBreak/>
        <w:t xml:space="preserve">European Cultural Convention on 19.12.1954 (O.G. No. 9635 of 17.6.1957) </w:t>
      </w:r>
    </w:p>
    <w:p w14:paraId="61133813"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Convention for the Protection of the Architectural Heritage of Europe (O.G. No. 20229 of 22.07.1989)</w:t>
      </w:r>
    </w:p>
    <w:p w14:paraId="395B2B7C"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UNESCO Convention on the Means of Prohibiting and Preventing the Illicit Import, Export and Transfer of Ownership of Cultural Property</w:t>
      </w:r>
    </w:p>
    <w:p w14:paraId="79A0142D"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UNESCO Convention for the Safeguarding of the Intangible Cultural Heritage</w:t>
      </w:r>
    </w:p>
    <w:p w14:paraId="0D330447" w14:textId="77777777" w:rsidR="00573779" w:rsidRPr="005944DA" w:rsidRDefault="00573779" w:rsidP="005944DA">
      <w:pPr>
        <w:pStyle w:val="ListeParagraf"/>
        <w:numPr>
          <w:ilvl w:val="0"/>
          <w:numId w:val="4"/>
        </w:numPr>
        <w:tabs>
          <w:tab w:val="left" w:pos="8789"/>
          <w:tab w:val="left" w:pos="9072"/>
        </w:tabs>
        <w:spacing w:before="120" w:after="0"/>
        <w:rPr>
          <w:rFonts w:cs="Tahoma"/>
          <w:color w:val="000000" w:themeColor="text1"/>
        </w:rPr>
      </w:pPr>
      <w:r w:rsidRPr="005944DA">
        <w:rPr>
          <w:rFonts w:cs="Tahoma"/>
          <w:color w:val="000000" w:themeColor="text1"/>
        </w:rPr>
        <w:t>UNESCO Convention on the Protection and Promotion of the Diversity of Cultural Expressions</w:t>
      </w:r>
    </w:p>
    <w:p w14:paraId="7937CA11" w14:textId="77777777" w:rsidR="00573779" w:rsidRPr="005944DA" w:rsidRDefault="00573779" w:rsidP="005944DA">
      <w:pPr>
        <w:tabs>
          <w:tab w:val="left" w:pos="8789"/>
          <w:tab w:val="left" w:pos="9072"/>
        </w:tabs>
        <w:spacing w:before="240" w:after="240"/>
        <w:rPr>
          <w:rFonts w:cs="Tahoma"/>
          <w:b/>
          <w:bCs/>
          <w:color w:val="000000" w:themeColor="text1"/>
          <w:u w:val="single"/>
        </w:rPr>
      </w:pPr>
      <w:r w:rsidRPr="005944DA">
        <w:rPr>
          <w:rFonts w:cs="Tahoma"/>
          <w:b/>
          <w:bCs/>
          <w:color w:val="000000" w:themeColor="text1"/>
          <w:u w:val="single"/>
        </w:rPr>
        <w:t>Occupational Health and Safety</w:t>
      </w:r>
    </w:p>
    <w:p w14:paraId="6C4FE9CE"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Safety and Health in Construction Convention (O.G. No. 29190 of 29.11.2014)</w:t>
      </w:r>
    </w:p>
    <w:p w14:paraId="50C978F3"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Occupational Health and Safety and Working Environment Convention (O.G. No. 25345 of 13.01.2004)</w:t>
      </w:r>
    </w:p>
    <w:p w14:paraId="5C31D885"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ILO Convention concerning the Prohibition and Immediate Action for the Elimination of the Worst Forms of Child Labor (O.G. No. 24307 of 03.02.2001)</w:t>
      </w:r>
    </w:p>
    <w:p w14:paraId="7F4C42C6"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Forced Labor Convention (O.G. No. 23243 of 27.01.1998)</w:t>
      </w:r>
    </w:p>
    <w:p w14:paraId="2BAAABAE"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Minimum Age Convention (O.G. No. 10220 of 02.06.1959)</w:t>
      </w:r>
    </w:p>
    <w:p w14:paraId="4D88EE87"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Freedom of Association and Protection of the Right to Organize Convention (O.G. No. 21432 of 22.12.1992)</w:t>
      </w:r>
    </w:p>
    <w:p w14:paraId="1933935A"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ILO Convention on Workers' Representatives (O.G. No. 21432 of 11.12.1992)</w:t>
      </w:r>
    </w:p>
    <w:p w14:paraId="6AA8A328"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Human Resources Development Convention (O.G. No. 21433 of 12.12.1992)</w:t>
      </w:r>
    </w:p>
    <w:p w14:paraId="62882FF6"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Employment Policy Convention (O.G. No. 15769 of 20.11.1976)</w:t>
      </w:r>
    </w:p>
    <w:p w14:paraId="1DA4E8EE"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Social Security (Minimum Standards) Convention (O.G. No. 13922 of 10.08.1971)</w:t>
      </w:r>
    </w:p>
    <w:p w14:paraId="5A88AFE7"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Equal Remuneration Convention (O.G. No. 12484 of 22.12.1966)</w:t>
      </w:r>
    </w:p>
    <w:p w14:paraId="48D108A9"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Discrimination (Employment and Occupation) Convention (O.G. No. 12484 of 22.12.1966)</w:t>
      </w:r>
    </w:p>
    <w:p w14:paraId="164609C6"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t>International Labor Organization Abolition of Forced Labor Convention (O.G. No. 10686 of 21.12.1960)</w:t>
      </w:r>
    </w:p>
    <w:p w14:paraId="17F1A442" w14:textId="77777777" w:rsidR="00573779" w:rsidRPr="005944DA" w:rsidRDefault="00573779" w:rsidP="005944DA">
      <w:pPr>
        <w:pStyle w:val="ListeParagraf"/>
        <w:numPr>
          <w:ilvl w:val="0"/>
          <w:numId w:val="42"/>
        </w:numPr>
        <w:tabs>
          <w:tab w:val="left" w:pos="8789"/>
          <w:tab w:val="left" w:pos="9072"/>
        </w:tabs>
        <w:spacing w:before="120" w:after="0"/>
        <w:rPr>
          <w:rFonts w:cs="Tahoma"/>
          <w:color w:val="000000" w:themeColor="text1"/>
        </w:rPr>
      </w:pPr>
      <w:r w:rsidRPr="005944DA">
        <w:rPr>
          <w:rFonts w:cs="Tahoma"/>
          <w:color w:val="000000" w:themeColor="text1"/>
        </w:rPr>
        <w:lastRenderedPageBreak/>
        <w:t>International Labor Organization Right to Organize and Collective Bargaining Convention (O.G. No. 7884 of 14.08.1951)</w:t>
      </w:r>
    </w:p>
    <w:p w14:paraId="46152923" w14:textId="77777777" w:rsidR="006A5E5C" w:rsidRPr="005944DA" w:rsidRDefault="006A5E5C" w:rsidP="005944DA">
      <w:pPr>
        <w:tabs>
          <w:tab w:val="left" w:pos="8789"/>
          <w:tab w:val="left" w:pos="9072"/>
        </w:tabs>
        <w:rPr>
          <w:rFonts w:eastAsiaTheme="majorEastAsia" w:cstheme="majorBidi"/>
          <w:b/>
          <w:bCs/>
          <w:color w:val="000000" w:themeColor="text1"/>
          <w:sz w:val="24"/>
          <w:szCs w:val="24"/>
        </w:rPr>
      </w:pPr>
    </w:p>
    <w:p w14:paraId="5DFA96BF" w14:textId="0053A01C" w:rsidR="00573779" w:rsidRPr="005944DA" w:rsidRDefault="006A5E5C" w:rsidP="005944DA">
      <w:pPr>
        <w:tabs>
          <w:tab w:val="left" w:pos="8789"/>
          <w:tab w:val="left" w:pos="9072"/>
        </w:tabs>
        <w:rPr>
          <w:bCs/>
          <w:color w:val="000000" w:themeColor="text1"/>
          <w:szCs w:val="24"/>
        </w:rPr>
      </w:pPr>
      <w:r w:rsidRPr="005944DA">
        <w:rPr>
          <w:b/>
          <w:bCs/>
          <w:color w:val="000000" w:themeColor="text1"/>
          <w:sz w:val="24"/>
          <w:szCs w:val="24"/>
        </w:rPr>
        <w:t>1.2.5.1.</w:t>
      </w:r>
      <w:r w:rsidR="00573779" w:rsidRPr="005944DA">
        <w:rPr>
          <w:b/>
          <w:bCs/>
          <w:color w:val="000000" w:themeColor="text1"/>
          <w:sz w:val="24"/>
          <w:szCs w:val="24"/>
        </w:rPr>
        <w:t xml:space="preserve"> World Bank Environmental &amp; Social Standards</w:t>
      </w:r>
    </w:p>
    <w:p w14:paraId="71761139" w14:textId="77777777" w:rsidR="00573779" w:rsidRPr="005944DA" w:rsidRDefault="00573779" w:rsidP="005944DA">
      <w:pPr>
        <w:tabs>
          <w:tab w:val="left" w:pos="8789"/>
          <w:tab w:val="left" w:pos="9072"/>
        </w:tabs>
        <w:rPr>
          <w:rFonts w:cs="Tahoma"/>
          <w:b/>
          <w:color w:val="000000" w:themeColor="text1"/>
          <w:kern w:val="0"/>
          <w:u w:val="single"/>
        </w:rPr>
      </w:pPr>
      <w:r w:rsidRPr="005944DA">
        <w:rPr>
          <w:rFonts w:cs="Tahoma"/>
          <w:b/>
          <w:color w:val="000000" w:themeColor="text1"/>
          <w:u w:val="single"/>
        </w:rPr>
        <w:t>ESS1: Assessment of Environmental and Social Risks and Impacts</w:t>
      </w:r>
    </w:p>
    <w:p w14:paraId="597FB0DD"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This Standard sets out the requirements for assessing, managing and monitoring environmental and social risks and impacts associated with each phase of World Bank sponsored Projects.</w:t>
      </w:r>
    </w:p>
    <w:p w14:paraId="12B1038D"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ESS1 must be addressed in the assessment process, including the environmental and social impact/risks specified in Article 26 and presented below.</w:t>
      </w:r>
    </w:p>
    <w:p w14:paraId="2BE1F5F7" w14:textId="77777777" w:rsidR="00573779" w:rsidRPr="005944DA" w:rsidRDefault="00573779" w:rsidP="005944DA">
      <w:pPr>
        <w:pStyle w:val="ListeParagraf"/>
        <w:numPr>
          <w:ilvl w:val="0"/>
          <w:numId w:val="6"/>
        </w:numPr>
        <w:tabs>
          <w:tab w:val="left" w:pos="8789"/>
          <w:tab w:val="left" w:pos="9072"/>
        </w:tabs>
        <w:spacing w:before="120" w:after="120"/>
        <w:rPr>
          <w:rFonts w:cs="Tahoma"/>
          <w:color w:val="000000" w:themeColor="text1"/>
        </w:rPr>
      </w:pPr>
      <w:r w:rsidRPr="005944DA">
        <w:rPr>
          <w:rFonts w:cs="Tahoma"/>
          <w:color w:val="000000" w:themeColor="text1"/>
        </w:rPr>
        <w:t>Environmental Risks and Impacts covering the following:</w:t>
      </w:r>
    </w:p>
    <w:p w14:paraId="16A5D1FC"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Projects defined in the Environmental Health and Safety Directive</w:t>
      </w:r>
    </w:p>
    <w:p w14:paraId="72756E6F"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Community safety</w:t>
      </w:r>
    </w:p>
    <w:p w14:paraId="1E1A99E1"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Climate change and other cross-border or global risks and impacts</w:t>
      </w:r>
    </w:p>
    <w:p w14:paraId="7D8E0275"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Materials that threaten the conservation, maintenance and restoration of natural habitats and biodiversity</w:t>
      </w:r>
    </w:p>
    <w:p w14:paraId="4C014BC6"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Ecosystem services and use of living natural resources (fishing, forests, etc.)</w:t>
      </w:r>
    </w:p>
    <w:p w14:paraId="68C4BBC6" w14:textId="77777777" w:rsidR="00573779" w:rsidRPr="005944DA" w:rsidRDefault="00573779" w:rsidP="005944DA">
      <w:pPr>
        <w:pStyle w:val="ListeParagraf"/>
        <w:numPr>
          <w:ilvl w:val="0"/>
          <w:numId w:val="7"/>
        </w:numPr>
        <w:tabs>
          <w:tab w:val="left" w:pos="8789"/>
          <w:tab w:val="left" w:pos="9072"/>
        </w:tabs>
        <w:spacing w:before="120" w:after="120"/>
        <w:rPr>
          <w:rFonts w:cs="Tahoma"/>
          <w:color w:val="000000" w:themeColor="text1"/>
        </w:rPr>
      </w:pPr>
      <w:r w:rsidRPr="005944DA">
        <w:rPr>
          <w:rFonts w:cs="Tahoma"/>
          <w:color w:val="000000" w:themeColor="text1"/>
        </w:rPr>
        <w:t>Social Risks and Impacts covering the following:</w:t>
      </w:r>
    </w:p>
    <w:p w14:paraId="5E649AC1"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Threats to human health and safety, security</w:t>
      </w:r>
    </w:p>
    <w:p w14:paraId="5491D9AB"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Situations where Project impacts pose a risk to individuals or groups who may be disadvantaged due to their particular circumstances,</w:t>
      </w:r>
    </w:p>
    <w:p w14:paraId="7A58631D"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Impacts on the livelihoods of the households, communities or individuals,</w:t>
      </w:r>
    </w:p>
    <w:p w14:paraId="2BDF4240"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Impacts on the continuation and accessibility of daily life</w:t>
      </w:r>
    </w:p>
    <w:p w14:paraId="2EFD6EB0" w14:textId="77777777" w:rsidR="00573779" w:rsidRPr="005944DA" w:rsidRDefault="00573779" w:rsidP="005944DA">
      <w:pPr>
        <w:pStyle w:val="ListeParagraf"/>
        <w:numPr>
          <w:ilvl w:val="0"/>
          <w:numId w:val="7"/>
        </w:numPr>
        <w:tabs>
          <w:tab w:val="left" w:pos="8789"/>
          <w:tab w:val="left" w:pos="9072"/>
        </w:tabs>
        <w:spacing w:before="120" w:after="120"/>
        <w:rPr>
          <w:rFonts w:cs="Tahoma"/>
          <w:color w:val="000000" w:themeColor="text1"/>
        </w:rPr>
      </w:pPr>
      <w:r w:rsidRPr="005944DA">
        <w:rPr>
          <w:rFonts w:cs="Tahoma"/>
          <w:color w:val="000000" w:themeColor="text1"/>
        </w:rPr>
        <w:t>Cultural Heritage risks include:</w:t>
      </w:r>
    </w:p>
    <w:p w14:paraId="4B8C1CD2"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The emergence of negative effects that may prevent continuity in tangible and intangible cultural structure, heritage or forms between the past, present and future,</w:t>
      </w:r>
    </w:p>
    <w:p w14:paraId="593A77AF" w14:textId="4F2A4AC3"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Protecting cultural heritage from the negative effects of Project activities,</w:t>
      </w:r>
    </w:p>
    <w:p w14:paraId="330E54C9" w14:textId="77777777" w:rsidR="00573779" w:rsidRPr="005944DA" w:rsidRDefault="00573779" w:rsidP="005944DA">
      <w:pPr>
        <w:pStyle w:val="ListeParagraf"/>
        <w:numPr>
          <w:ilvl w:val="0"/>
          <w:numId w:val="8"/>
        </w:numPr>
        <w:tabs>
          <w:tab w:val="left" w:pos="8789"/>
          <w:tab w:val="left" w:pos="9072"/>
        </w:tabs>
        <w:spacing w:before="120" w:after="120"/>
        <w:ind w:left="1276"/>
        <w:rPr>
          <w:rFonts w:cs="Tahoma"/>
          <w:color w:val="000000" w:themeColor="text1"/>
        </w:rPr>
      </w:pPr>
      <w:r w:rsidRPr="005944DA">
        <w:rPr>
          <w:rFonts w:cs="Tahoma"/>
          <w:color w:val="000000" w:themeColor="text1"/>
        </w:rPr>
        <w:t>The emergence of effects that will hinder the sustainability of cultural heritage.</w:t>
      </w:r>
    </w:p>
    <w:p w14:paraId="47D75F30" w14:textId="16E9568D"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t>ESS2: Labor and Working Conditions</w:t>
      </w:r>
    </w:p>
    <w:p w14:paraId="2C6B88CF"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lastRenderedPageBreak/>
        <w:t xml:space="preserve">Environmental and Social Standard 2 emphasizes the importance of employment and income generation for comprehensive financial development and poverty reduction. Healthy working conditions must be created by treating workers fairly. </w:t>
      </w:r>
    </w:p>
    <w:p w14:paraId="346C34E8" w14:textId="77777777"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t>ESS3: Resource Efficiency, Pollution Prevention and Management</w:t>
      </w:r>
    </w:p>
    <w:p w14:paraId="36367B9A"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This standard points to the requirements of resource efficiency and pollution prevention and management with a holistic approach in practice. The aim is to minimize the pollution caused by the Project with the sustainable use of resources.</w:t>
      </w:r>
    </w:p>
    <w:p w14:paraId="63309C2F" w14:textId="77777777" w:rsidR="00573779" w:rsidRPr="005944DA" w:rsidRDefault="00573779" w:rsidP="005944DA">
      <w:pPr>
        <w:tabs>
          <w:tab w:val="left" w:pos="8789"/>
          <w:tab w:val="left" w:pos="9072"/>
        </w:tabs>
        <w:rPr>
          <w:rFonts w:cs="Tahoma"/>
          <w:b/>
          <w:bCs/>
          <w:color w:val="000000" w:themeColor="text1"/>
          <w:u w:val="single"/>
        </w:rPr>
      </w:pPr>
      <w:r w:rsidRPr="005944DA">
        <w:rPr>
          <w:rFonts w:cs="Tahoma"/>
          <w:b/>
          <w:bCs/>
          <w:color w:val="000000" w:themeColor="text1"/>
          <w:u w:val="single"/>
        </w:rPr>
        <w:t>ESS4: Community Health and Safety</w:t>
      </w:r>
    </w:p>
    <w:p w14:paraId="5AE49DBA"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ESS4 highlights issues of health, safety and security risks and their impact on communities due to Project activities. Particular attention must be paid to communities and individuals who may be vulnerable due to the impacts and risks of the Project.</w:t>
      </w:r>
    </w:p>
    <w:p w14:paraId="0F83BC91" w14:textId="77777777"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t>ESS5: Land Acquisition, Restrictions on Land Use and Involuntary Resettlement</w:t>
      </w:r>
    </w:p>
    <w:p w14:paraId="4BE5D1E7"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This standard emphasizes that involuntary resettlement must be avoided. If unavoidable, necessary measures must be taken to reduce the negative impacts on displaced people.</w:t>
      </w:r>
    </w:p>
    <w:p w14:paraId="4AB272D8" w14:textId="77777777"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t>ESS6: Biodiversity Conservation and Sustainable Management of Living Natural Resources</w:t>
      </w:r>
    </w:p>
    <w:p w14:paraId="3AEC9FD6"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Biodiversity conservation and the sustainability of natural resources are the main components of sustainable development. Biodiversity, supported by all ecological functions, including forests, must be preserved.</w:t>
      </w:r>
    </w:p>
    <w:p w14:paraId="22BCA6A4"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This standard also addresses the sustainable management of primary natural production and living natural resources and recognizes the need to consider the livelihoods of Project-affected parties, including those with access to or use of biodiversity or living natural resources.</w:t>
      </w:r>
    </w:p>
    <w:p w14:paraId="3A51A983" w14:textId="77777777"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t>ESS7: Indigenous Peoples/Sub-Saharan African Historically Underserved Traditional Local Communities</w:t>
      </w:r>
    </w:p>
    <w:p w14:paraId="69E0C873" w14:textId="77777777" w:rsidR="00573779" w:rsidRPr="005944DA" w:rsidRDefault="00573779" w:rsidP="005944DA">
      <w:pPr>
        <w:tabs>
          <w:tab w:val="left" w:pos="8789"/>
          <w:tab w:val="left" w:pos="9072"/>
        </w:tabs>
        <w:rPr>
          <w:rFonts w:cs="Tahoma"/>
          <w:b/>
          <w:color w:val="000000" w:themeColor="text1"/>
          <w:sz w:val="20"/>
          <w:szCs w:val="20"/>
        </w:rPr>
      </w:pPr>
      <w:r w:rsidRPr="005944DA">
        <w:rPr>
          <w:rFonts w:cs="Tahoma"/>
          <w:color w:val="000000" w:themeColor="text1"/>
        </w:rPr>
        <w:t>This standard does not apply to the Project</w:t>
      </w:r>
      <w:r w:rsidRPr="005944DA">
        <w:rPr>
          <w:rFonts w:cs="Tahoma"/>
          <w:b/>
          <w:color w:val="000000" w:themeColor="text1"/>
          <w:sz w:val="20"/>
          <w:szCs w:val="20"/>
        </w:rPr>
        <w:t xml:space="preserve"> </w:t>
      </w:r>
    </w:p>
    <w:p w14:paraId="6F76D704" w14:textId="77777777" w:rsidR="00573779" w:rsidRPr="005944DA" w:rsidRDefault="00573779" w:rsidP="005944DA">
      <w:pPr>
        <w:tabs>
          <w:tab w:val="left" w:pos="8789"/>
          <w:tab w:val="left" w:pos="9072"/>
        </w:tabs>
        <w:rPr>
          <w:rFonts w:cs="Tahoma"/>
          <w:b/>
          <w:color w:val="000000" w:themeColor="text1"/>
        </w:rPr>
      </w:pPr>
      <w:r w:rsidRPr="005944DA">
        <w:rPr>
          <w:rFonts w:cs="Tahoma"/>
          <w:b/>
          <w:color w:val="000000" w:themeColor="text1"/>
        </w:rPr>
        <w:t>ESS8: Cultural Heritage</w:t>
      </w:r>
    </w:p>
    <w:p w14:paraId="3D239C3B"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This standard indicates that cultural heritage provides continuity between the past, present and future in tangible and intangible forms. Necessary measures must be taken for the protection of cultural heritage in practices.</w:t>
      </w:r>
    </w:p>
    <w:p w14:paraId="1A2D4CF1" w14:textId="77777777"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lastRenderedPageBreak/>
        <w:t xml:space="preserve">ESS9: Financial Intermediaries </w:t>
      </w:r>
    </w:p>
    <w:p w14:paraId="56ED744B" w14:textId="77777777" w:rsidR="00573779" w:rsidRPr="005944DA" w:rsidRDefault="00573779" w:rsidP="005944DA">
      <w:pPr>
        <w:tabs>
          <w:tab w:val="left" w:pos="8789"/>
          <w:tab w:val="left" w:pos="9072"/>
        </w:tabs>
        <w:rPr>
          <w:rFonts w:cs="Tahoma"/>
          <w:color w:val="000000" w:themeColor="text1"/>
        </w:rPr>
      </w:pPr>
      <w:r w:rsidRPr="005944DA">
        <w:rPr>
          <w:rFonts w:cs="Tahoma"/>
          <w:bCs/>
          <w:color w:val="000000" w:themeColor="text1"/>
        </w:rPr>
        <w:t xml:space="preserve">This </w:t>
      </w:r>
      <w:r w:rsidRPr="005944DA">
        <w:rPr>
          <w:rFonts w:cs="Tahoma"/>
          <w:color w:val="000000" w:themeColor="text1"/>
        </w:rPr>
        <w:t xml:space="preserve">standard does not apply to the MoEUCC but to ILBANK, acting as a Financial Intermediary, which will be implementing Component 3 and 4b of the Project. ILBANK also has prepared their Environmental and Social Commitment Plan (ESCP), ESMF, RF and SEP specific to Component 3 and 4. ILBANK also has established its Environmental and Social Management System (ESMS). </w:t>
      </w:r>
    </w:p>
    <w:p w14:paraId="6E934AAB" w14:textId="77777777" w:rsidR="00573779" w:rsidRPr="005944DA" w:rsidRDefault="00573779" w:rsidP="005944DA">
      <w:pPr>
        <w:tabs>
          <w:tab w:val="left" w:pos="8789"/>
          <w:tab w:val="left" w:pos="9072"/>
        </w:tabs>
        <w:rPr>
          <w:rFonts w:cs="Tahoma"/>
          <w:b/>
          <w:color w:val="000000" w:themeColor="text1"/>
          <w:u w:val="single"/>
        </w:rPr>
      </w:pPr>
      <w:r w:rsidRPr="005944DA">
        <w:rPr>
          <w:rFonts w:cs="Tahoma"/>
          <w:b/>
          <w:color w:val="000000" w:themeColor="text1"/>
          <w:u w:val="single"/>
        </w:rPr>
        <w:t>ESS10: Stakeholder Engagement and Information Disclosure</w:t>
      </w:r>
    </w:p>
    <w:p w14:paraId="23A471C4" w14:textId="77777777" w:rsidR="00573779" w:rsidRPr="005944DA" w:rsidRDefault="00573779" w:rsidP="005944DA">
      <w:pPr>
        <w:tabs>
          <w:tab w:val="left" w:pos="8789"/>
          <w:tab w:val="left" w:pos="9072"/>
        </w:tabs>
        <w:rPr>
          <w:rFonts w:cs="Tahoma"/>
          <w:color w:val="000000" w:themeColor="text1"/>
        </w:rPr>
      </w:pPr>
      <w:r w:rsidRPr="005944DA">
        <w:rPr>
          <w:rFonts w:cs="Tahoma"/>
          <w:color w:val="000000" w:themeColor="text1"/>
        </w:rPr>
        <w:t>The importance of open and transparent participation among stakeholders is emphasized as it is a necessary element of good international practice. It contributes to Projects in terms of effective stakeholder engagement, improving environmental and social sustainability, increasing the acceptance of practices and successful Project design.</w:t>
      </w:r>
    </w:p>
    <w:p w14:paraId="76AD388D" w14:textId="77777777" w:rsidR="00573779" w:rsidRPr="005944DA" w:rsidRDefault="00573779" w:rsidP="005944DA">
      <w:pPr>
        <w:tabs>
          <w:tab w:val="left" w:pos="8789"/>
          <w:tab w:val="left" w:pos="9072"/>
        </w:tabs>
        <w:rPr>
          <w:rFonts w:cs="Tahoma"/>
          <w:color w:val="000000" w:themeColor="text1"/>
          <w:sz w:val="20"/>
          <w:szCs w:val="20"/>
        </w:rPr>
      </w:pPr>
      <w:r w:rsidRPr="005944DA">
        <w:rPr>
          <w:rFonts w:cs="Tahoma"/>
          <w:color w:val="000000" w:themeColor="text1"/>
          <w:sz w:val="20"/>
          <w:szCs w:val="20"/>
        </w:rPr>
        <w:br w:type="page"/>
      </w:r>
    </w:p>
    <w:p w14:paraId="73D65BB3" w14:textId="09234B0D" w:rsidR="00A078D2" w:rsidRPr="005944DA" w:rsidRDefault="0049208A" w:rsidP="005944DA">
      <w:pPr>
        <w:pStyle w:val="Balk1"/>
        <w:tabs>
          <w:tab w:val="left" w:pos="8789"/>
          <w:tab w:val="left" w:pos="9072"/>
        </w:tabs>
        <w:ind w:left="1418" w:hanging="1418"/>
        <w:rPr>
          <w:rFonts w:cs="Tahoma"/>
          <w:b w:val="0"/>
          <w:bCs/>
          <w:szCs w:val="36"/>
        </w:rPr>
      </w:pPr>
      <w:bookmarkStart w:id="1454" w:name="_Toc210122579"/>
      <w:r w:rsidRPr="005944DA">
        <w:rPr>
          <w:bCs/>
          <w:szCs w:val="36"/>
        </w:rPr>
        <w:lastRenderedPageBreak/>
        <w:t xml:space="preserve">ANNEX </w:t>
      </w:r>
      <w:r w:rsidR="006A5E5C" w:rsidRPr="005944DA">
        <w:rPr>
          <w:bCs/>
          <w:szCs w:val="36"/>
        </w:rPr>
        <w:t>2</w:t>
      </w:r>
      <w:r w:rsidR="00E26015" w:rsidRPr="005944DA">
        <w:rPr>
          <w:bCs/>
          <w:szCs w:val="36"/>
        </w:rPr>
        <w:t>-</w:t>
      </w:r>
      <w:r w:rsidRPr="005944DA">
        <w:rPr>
          <w:bCs/>
          <w:szCs w:val="36"/>
        </w:rPr>
        <w:t xml:space="preserve"> CODE OF CONDUCT</w:t>
      </w:r>
      <w:bookmarkEnd w:id="1451"/>
      <w:bookmarkEnd w:id="1454"/>
    </w:p>
    <w:p w14:paraId="0188D51F"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As the Contractor, [</w:t>
      </w:r>
      <w:r w:rsidRPr="005944DA">
        <w:rPr>
          <w:rFonts w:cs="Tahoma"/>
          <w:i/>
          <w:color w:val="000000" w:themeColor="text1"/>
        </w:rPr>
        <w:t>insert the name of</w:t>
      </w:r>
      <w:r w:rsidRPr="005944DA">
        <w:rPr>
          <w:rFonts w:cs="Tahoma"/>
          <w:color w:val="000000" w:themeColor="text1"/>
        </w:rPr>
        <w:t xml:space="preserve"> </w:t>
      </w:r>
      <w:r w:rsidRPr="005944DA">
        <w:rPr>
          <w:rFonts w:cs="Tahoma"/>
          <w:i/>
          <w:color w:val="000000" w:themeColor="text1"/>
        </w:rPr>
        <w:t>the Contractor</w:t>
      </w:r>
      <w:r w:rsidRPr="005944DA">
        <w:rPr>
          <w:rFonts w:cs="Tahoma"/>
          <w:color w:val="000000" w:themeColor="text1"/>
        </w:rPr>
        <w:t>]; We have signed a contract with [</w:t>
      </w:r>
      <w:r w:rsidRPr="005944DA">
        <w:rPr>
          <w:rFonts w:cs="Tahoma"/>
          <w:i/>
          <w:color w:val="000000" w:themeColor="text1"/>
        </w:rPr>
        <w:t>Employer's name will be inserted</w:t>
      </w:r>
      <w:r w:rsidRPr="005944DA">
        <w:rPr>
          <w:rFonts w:cs="Tahoma"/>
          <w:color w:val="000000" w:themeColor="text1"/>
        </w:rPr>
        <w:t>] for [</w:t>
      </w:r>
      <w:r w:rsidRPr="005944DA">
        <w:rPr>
          <w:rFonts w:cs="Tahoma"/>
          <w:i/>
          <w:color w:val="000000" w:themeColor="text1"/>
        </w:rPr>
        <w:t>job name and description to be entered</w:t>
      </w:r>
      <w:r w:rsidRPr="005944DA">
        <w:rPr>
          <w:rFonts w:cs="Tahoma"/>
          <w:color w:val="000000" w:themeColor="text1"/>
        </w:rPr>
        <w:t>]. These works [</w:t>
      </w:r>
      <w:r w:rsidRPr="005944DA">
        <w:rPr>
          <w:rFonts w:cs="Tahoma"/>
          <w:i/>
          <w:color w:val="000000" w:themeColor="text1"/>
        </w:rPr>
        <w:t>insert</w:t>
      </w:r>
      <w:r w:rsidRPr="005944DA">
        <w:rPr>
          <w:rFonts w:cs="Tahoma"/>
          <w:color w:val="000000" w:themeColor="text1"/>
        </w:rPr>
        <w:t xml:space="preserve"> </w:t>
      </w:r>
      <w:r w:rsidRPr="005944DA">
        <w:rPr>
          <w:rFonts w:cs="Tahoma"/>
          <w:i/>
          <w:color w:val="000000" w:themeColor="text1"/>
        </w:rPr>
        <w:t>the names of the construction sites and other locations where the works will be done</w:t>
      </w:r>
      <w:r w:rsidRPr="005944DA">
        <w:rPr>
          <w:rFonts w:cs="Tahoma"/>
          <w:color w:val="000000" w:themeColor="text1"/>
        </w:rPr>
        <w:t>] will also be carried out. The contract obliges us to take measures to address environmental and social risks associated with work, including the risks of sexual exploitation, abuse and gender-based discrimination.</w:t>
      </w:r>
    </w:p>
    <w:p w14:paraId="7964B9BC"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This Code of Conduct (CoC) is part of the measures we take to fight against environmental and social risks associated with work. It applies to all our employees at the site or other places where work is executed. Besides; this contract also applies to the personnel of each subcontractor and other personnel who assist us in the execution of the works. All such personnel are called “Contractor's Personnel” and are subject to the CoC.</w:t>
      </w:r>
    </w:p>
    <w:p w14:paraId="28365956"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This CoC</w:t>
      </w:r>
      <w:r w:rsidRPr="005944DA" w:rsidDel="00527305">
        <w:rPr>
          <w:rFonts w:cs="Tahoma"/>
          <w:color w:val="000000" w:themeColor="text1"/>
        </w:rPr>
        <w:t xml:space="preserve"> </w:t>
      </w:r>
      <w:r w:rsidRPr="005944DA">
        <w:rPr>
          <w:rFonts w:cs="Tahoma"/>
          <w:color w:val="000000" w:themeColor="text1"/>
        </w:rPr>
        <w:t>defines the obligated behavior of personnel identified above as "Contractor's Personnel".</w:t>
      </w:r>
    </w:p>
    <w:p w14:paraId="480DF6CF" w14:textId="078989F0"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 xml:space="preserve">Our working </w:t>
      </w:r>
      <w:r w:rsidR="007C1971" w:rsidRPr="005944DA">
        <w:rPr>
          <w:rFonts w:cs="Tahoma"/>
          <w:color w:val="000000" w:themeColor="text1"/>
        </w:rPr>
        <w:t>environment</w:t>
      </w:r>
      <w:r w:rsidR="00A40831" w:rsidRPr="005944DA">
        <w:rPr>
          <w:rFonts w:cs="Tahoma"/>
          <w:color w:val="000000" w:themeColor="text1"/>
        </w:rPr>
        <w:t>:</w:t>
      </w:r>
      <w:r w:rsidRPr="005944DA">
        <w:rPr>
          <w:rFonts w:cs="Tahoma"/>
          <w:color w:val="000000" w:themeColor="text1"/>
        </w:rPr>
        <w:t xml:space="preserve"> There will be an environment where unsafe, abusive or violent behavior will not be tolerated, and where all individuals can comfortably express their problems or concerns without fear of retaliation.</w:t>
      </w:r>
    </w:p>
    <w:p w14:paraId="5AC23060" w14:textId="77777777" w:rsidR="00A078D2" w:rsidRPr="005944DA" w:rsidRDefault="00A078D2" w:rsidP="005944DA">
      <w:pPr>
        <w:tabs>
          <w:tab w:val="left" w:pos="8789"/>
          <w:tab w:val="left" w:pos="9072"/>
        </w:tabs>
        <w:rPr>
          <w:rFonts w:cs="Tahoma"/>
          <w:b/>
          <w:color w:val="000000" w:themeColor="text1"/>
        </w:rPr>
      </w:pPr>
      <w:r w:rsidRPr="005944DA">
        <w:rPr>
          <w:rFonts w:cs="Tahoma"/>
          <w:b/>
          <w:color w:val="000000" w:themeColor="text1"/>
        </w:rPr>
        <w:t>REQUIRED BEHAVIOR</w:t>
      </w:r>
    </w:p>
    <w:p w14:paraId="66C6B029"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Contractor's Personnel:</w:t>
      </w:r>
    </w:p>
    <w:p w14:paraId="6F60F433"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Perform their duties adequately and selflessly;</w:t>
      </w:r>
    </w:p>
    <w:p w14:paraId="75854A86"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Comply with this CoC and all applicable laws, regulations and other requirements, including requirements to protect the health, safety and well-being of the Contractor's other personnel and any other person;</w:t>
      </w:r>
    </w:p>
    <w:p w14:paraId="1588FC94"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 xml:space="preserve">Organize a safe working environment within the scope listed below: </w:t>
      </w:r>
    </w:p>
    <w:p w14:paraId="434E8405" w14:textId="77777777" w:rsidR="00A078D2" w:rsidRPr="005944DA" w:rsidRDefault="00A078D2" w:rsidP="005944DA">
      <w:pPr>
        <w:pStyle w:val="ListeParagraf"/>
        <w:numPr>
          <w:ilvl w:val="0"/>
          <w:numId w:val="76"/>
        </w:numPr>
        <w:tabs>
          <w:tab w:val="left" w:pos="8789"/>
          <w:tab w:val="left" w:pos="9072"/>
        </w:tabs>
        <w:spacing w:before="120" w:after="0"/>
        <w:rPr>
          <w:rFonts w:cs="Tahoma"/>
          <w:color w:val="000000" w:themeColor="text1"/>
        </w:rPr>
      </w:pPr>
      <w:r w:rsidRPr="005944DA">
        <w:rPr>
          <w:rFonts w:cs="Tahoma"/>
          <w:color w:val="000000" w:themeColor="text1"/>
        </w:rPr>
        <w:t>ensuring that workplaces, machinery, equipment and processes under each person's control are safe and do not pose a health risk;</w:t>
      </w:r>
    </w:p>
    <w:p w14:paraId="362B8DE2" w14:textId="77777777" w:rsidR="00A078D2" w:rsidRPr="005944DA" w:rsidRDefault="00A078D2" w:rsidP="005944DA">
      <w:pPr>
        <w:pStyle w:val="ListeParagraf"/>
        <w:numPr>
          <w:ilvl w:val="0"/>
          <w:numId w:val="76"/>
        </w:numPr>
        <w:tabs>
          <w:tab w:val="left" w:pos="8789"/>
          <w:tab w:val="left" w:pos="9072"/>
        </w:tabs>
        <w:spacing w:before="120" w:after="0"/>
        <w:rPr>
          <w:rFonts w:cs="Tahoma"/>
          <w:color w:val="000000" w:themeColor="text1"/>
        </w:rPr>
      </w:pPr>
      <w:r w:rsidRPr="005944DA">
        <w:rPr>
          <w:rFonts w:cs="Tahoma"/>
          <w:color w:val="000000" w:themeColor="text1"/>
        </w:rPr>
        <w:t>use of necessary personal protective equipment;</w:t>
      </w:r>
    </w:p>
    <w:p w14:paraId="3FEED751" w14:textId="77777777" w:rsidR="00A078D2" w:rsidRPr="005944DA" w:rsidRDefault="00A078D2" w:rsidP="005944DA">
      <w:pPr>
        <w:pStyle w:val="ListeParagraf"/>
        <w:numPr>
          <w:ilvl w:val="0"/>
          <w:numId w:val="76"/>
        </w:numPr>
        <w:tabs>
          <w:tab w:val="left" w:pos="8789"/>
          <w:tab w:val="left" w:pos="9072"/>
        </w:tabs>
        <w:spacing w:before="120" w:after="0"/>
        <w:rPr>
          <w:rFonts w:cs="Tahoma"/>
          <w:color w:val="000000" w:themeColor="text1"/>
        </w:rPr>
      </w:pPr>
      <w:r w:rsidRPr="005944DA">
        <w:rPr>
          <w:rFonts w:cs="Tahoma"/>
          <w:color w:val="000000" w:themeColor="text1"/>
        </w:rPr>
        <w:t>taking appropriate precautions regarding chemical, physical and biological substances and agents; and</w:t>
      </w:r>
    </w:p>
    <w:p w14:paraId="48C70B74" w14:textId="77777777" w:rsidR="00A078D2" w:rsidRPr="005944DA" w:rsidRDefault="00A078D2" w:rsidP="005944DA">
      <w:pPr>
        <w:pStyle w:val="ListeParagraf"/>
        <w:numPr>
          <w:ilvl w:val="0"/>
          <w:numId w:val="76"/>
        </w:numPr>
        <w:tabs>
          <w:tab w:val="left" w:pos="8789"/>
          <w:tab w:val="left" w:pos="9072"/>
        </w:tabs>
        <w:spacing w:before="120" w:after="0"/>
        <w:rPr>
          <w:rFonts w:cs="Tahoma"/>
          <w:color w:val="000000" w:themeColor="text1"/>
        </w:rPr>
      </w:pPr>
      <w:r w:rsidRPr="005944DA">
        <w:rPr>
          <w:rFonts w:cs="Tahoma"/>
          <w:color w:val="000000" w:themeColor="text1"/>
        </w:rPr>
        <w:t>following appropriate emergency operations procedures</w:t>
      </w:r>
    </w:p>
    <w:p w14:paraId="170F307E" w14:textId="141EDE9B"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lastRenderedPageBreak/>
        <w:t xml:space="preserve">Report working conditions that he/she believes are unsafe or unhealthy and to avoid </w:t>
      </w:r>
      <w:r w:rsidR="007C1971" w:rsidRPr="005944DA">
        <w:rPr>
          <w:rFonts w:cs="Tahoma"/>
          <w:color w:val="000000" w:themeColor="text1"/>
        </w:rPr>
        <w:t>working conditions</w:t>
      </w:r>
      <w:r w:rsidRPr="005944DA">
        <w:rPr>
          <w:rFonts w:cs="Tahoma"/>
          <w:color w:val="000000" w:themeColor="text1"/>
        </w:rPr>
        <w:t xml:space="preserve"> that he/she believes poses a serious danger to his life or health;   </w:t>
      </w:r>
    </w:p>
    <w:p w14:paraId="3CC412F6"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Not to discriminate against specific groups such as women, people with disabilities, migrant workers or children and to treat other people with respect;</w:t>
      </w:r>
    </w:p>
    <w:p w14:paraId="49184241"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 xml:space="preserve">Against other personnel of the Contractor or the Employer; not engage in any form of sexual harassment, including undesirable sexual advances, sexual solicitations, or any other verbal or physical behavior of a sexual nature; </w:t>
      </w:r>
    </w:p>
    <w:p w14:paraId="42B29E1E" w14:textId="6387838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 xml:space="preserve">Not </w:t>
      </w:r>
      <w:r w:rsidR="007C1971" w:rsidRPr="005944DA">
        <w:rPr>
          <w:rFonts w:cs="Tahoma"/>
          <w:color w:val="000000" w:themeColor="text1"/>
        </w:rPr>
        <w:t>attempting</w:t>
      </w:r>
      <w:r w:rsidRPr="005944DA">
        <w:rPr>
          <w:rFonts w:cs="Tahoma"/>
          <w:color w:val="000000" w:themeColor="text1"/>
        </w:rPr>
        <w:t xml:space="preserve"> Sexual</w:t>
      </w:r>
      <w:r w:rsidR="00A40831" w:rsidRPr="005944DA">
        <w:rPr>
          <w:rFonts w:cs="Tahoma"/>
          <w:color w:val="000000" w:themeColor="text1"/>
        </w:rPr>
        <w:t xml:space="preserve"> </w:t>
      </w:r>
      <w:r w:rsidRPr="005944DA">
        <w:rPr>
          <w:rFonts w:cs="Tahoma"/>
          <w:color w:val="000000" w:themeColor="text1"/>
        </w:rPr>
        <w:t xml:space="preserve">Exploitation (not engaging in any act or attempting to abuse vulnerable position, power difference or trust for sexual purposes; and not sexually abusing another, including, but not limited to, benefiting financially, socially or politically) </w:t>
      </w:r>
    </w:p>
    <w:p w14:paraId="5968AAF5"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Not to attempt Rape. This concept means any physical or other forced (even mild) penetration with the penis or other body part into the vagina, anus, or mouth. In addition, penetration of the vagina or anus with an object is also included in this concept. Rape; includes marital rape, anal rape / anal intercourse. Attempting to those listed in this article is considered an attempted rape. Rape of a person by two or more perpetrators is called gang rape;</w:t>
      </w:r>
    </w:p>
    <w:p w14:paraId="1F734C7A" w14:textId="4FAA714C"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 xml:space="preserve">Not to attempt Sexual Assault. This concept means any form of non-consensual sexual contact that does not result in or does not involve penetration. Examples </w:t>
      </w:r>
      <w:r w:rsidR="007C1971" w:rsidRPr="005944DA">
        <w:rPr>
          <w:rFonts w:cs="Tahoma"/>
          <w:color w:val="000000" w:themeColor="text1"/>
        </w:rPr>
        <w:t>include</w:t>
      </w:r>
      <w:r w:rsidRPr="005944DA">
        <w:rPr>
          <w:rFonts w:cs="Tahoma"/>
          <w:color w:val="000000" w:themeColor="text1"/>
        </w:rPr>
        <w:t xml:space="preserve"> attempted rape as well as engaging in sexual acts such as non-consensual kissing, caressing, or touching the genitals-thighs of individuals under the age of 18, except in a pre-existing marital situation;</w:t>
      </w:r>
    </w:p>
    <w:p w14:paraId="2549A523"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Complete trainings on environmental and social aspects of the Contract, covering OHS issues along with Sexual Exploitation and Sexual Assault;</w:t>
      </w:r>
    </w:p>
    <w:p w14:paraId="1550E7C4"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Report any violations of this CoC; and</w:t>
      </w:r>
    </w:p>
    <w:p w14:paraId="5BD7F895" w14:textId="77777777" w:rsidR="00A078D2" w:rsidRPr="005944DA" w:rsidRDefault="00A078D2" w:rsidP="005944DA">
      <w:pPr>
        <w:pStyle w:val="ListeParagraf"/>
        <w:numPr>
          <w:ilvl w:val="0"/>
          <w:numId w:val="75"/>
        </w:numPr>
        <w:tabs>
          <w:tab w:val="left" w:pos="8789"/>
          <w:tab w:val="left" w:pos="9072"/>
        </w:tabs>
        <w:spacing w:before="120" w:after="0"/>
        <w:rPr>
          <w:rFonts w:cs="Tahoma"/>
          <w:color w:val="000000" w:themeColor="text1"/>
        </w:rPr>
      </w:pPr>
      <w:r w:rsidRPr="005944DA">
        <w:rPr>
          <w:rFonts w:cs="Tahoma"/>
          <w:color w:val="000000" w:themeColor="text1"/>
        </w:rPr>
        <w:t>Not be hostile towards any person reporting a violation of this CoC, us as the Contractor, or the Employer, or anyone using the [</w:t>
      </w:r>
      <w:r w:rsidRPr="005944DA">
        <w:rPr>
          <w:rFonts w:cs="Tahoma"/>
          <w:i/>
          <w:color w:val="000000" w:themeColor="text1"/>
        </w:rPr>
        <w:t>Project Grievance Mechanism</w:t>
      </w:r>
      <w:r w:rsidRPr="005944DA">
        <w:rPr>
          <w:rFonts w:cs="Tahoma"/>
          <w:color w:val="000000" w:themeColor="text1"/>
        </w:rPr>
        <w:t>].</w:t>
      </w:r>
    </w:p>
    <w:p w14:paraId="48D20FED" w14:textId="77777777" w:rsidR="00A078D2" w:rsidRPr="005944DA" w:rsidRDefault="00A078D2" w:rsidP="005944DA">
      <w:pPr>
        <w:tabs>
          <w:tab w:val="left" w:pos="8789"/>
          <w:tab w:val="left" w:pos="9072"/>
        </w:tabs>
        <w:rPr>
          <w:rFonts w:cs="Tahoma"/>
          <w:b/>
          <w:color w:val="000000" w:themeColor="text1"/>
        </w:rPr>
      </w:pPr>
      <w:r w:rsidRPr="005944DA">
        <w:rPr>
          <w:rFonts w:cs="Tahoma"/>
          <w:b/>
          <w:color w:val="000000" w:themeColor="text1"/>
        </w:rPr>
        <w:t>REPORTING OF THE CONCERNING SITUATION</w:t>
      </w:r>
    </w:p>
    <w:p w14:paraId="3DB9D236"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All personnel observing a behavior that they believe violates this CoC or concerns them in any other way, they should immediately report that issue. This can be accomplished through one of the following:</w:t>
      </w:r>
    </w:p>
    <w:p w14:paraId="1CC236AA" w14:textId="77777777" w:rsidR="00A078D2" w:rsidRPr="005944DA" w:rsidRDefault="00A078D2" w:rsidP="005944DA">
      <w:pPr>
        <w:pStyle w:val="ListeParagraf"/>
        <w:numPr>
          <w:ilvl w:val="0"/>
          <w:numId w:val="77"/>
        </w:numPr>
        <w:tabs>
          <w:tab w:val="left" w:pos="8789"/>
          <w:tab w:val="left" w:pos="9072"/>
        </w:tabs>
        <w:spacing w:before="120" w:after="0"/>
        <w:rPr>
          <w:rFonts w:cs="Tahoma"/>
          <w:color w:val="000000" w:themeColor="text1"/>
        </w:rPr>
      </w:pPr>
      <w:r w:rsidRPr="005944DA">
        <w:rPr>
          <w:rFonts w:cs="Tahoma"/>
          <w:color w:val="000000" w:themeColor="text1"/>
        </w:rPr>
        <w:t xml:space="preserve">Contact </w:t>
      </w:r>
      <w:r w:rsidRPr="005944DA">
        <w:rPr>
          <w:rFonts w:cs="Tahoma"/>
          <w:b/>
          <w:bCs/>
          <w:color w:val="000000" w:themeColor="text1"/>
        </w:rPr>
        <w:t>[</w:t>
      </w:r>
      <w:r w:rsidRPr="005944DA">
        <w:rPr>
          <w:rFonts w:cs="Tahoma"/>
          <w:b/>
          <w:bCs/>
          <w:i/>
          <w:iCs/>
          <w:color w:val="000000" w:themeColor="text1"/>
        </w:rPr>
        <w:t xml:space="preserve">insert the name of the Contractor's Social Specialist who will deal with gender-based discrimination, or, if such an employee is noncompulsory under the Contract, insert the name of </w:t>
      </w:r>
      <w:r w:rsidRPr="005944DA">
        <w:rPr>
          <w:rFonts w:cs="Tahoma"/>
          <w:b/>
          <w:bCs/>
          <w:i/>
          <w:iCs/>
          <w:color w:val="000000" w:themeColor="text1"/>
        </w:rPr>
        <w:lastRenderedPageBreak/>
        <w:t>another personnel designated by the Contractor]</w:t>
      </w:r>
      <w:r w:rsidRPr="005944DA">
        <w:rPr>
          <w:rFonts w:cs="Tahoma"/>
          <w:color w:val="000000" w:themeColor="text1"/>
        </w:rPr>
        <w:t xml:space="preserve"> via phone number </w:t>
      </w:r>
      <w:r w:rsidRPr="005944DA">
        <w:rPr>
          <w:rFonts w:cs="Tahoma"/>
          <w:b/>
          <w:bCs/>
          <w:i/>
          <w:iCs/>
          <w:color w:val="000000" w:themeColor="text1"/>
        </w:rPr>
        <w:t>[ ]</w:t>
      </w:r>
      <w:r w:rsidRPr="005944DA">
        <w:rPr>
          <w:rFonts w:cs="Tahoma"/>
          <w:color w:val="000000" w:themeColor="text1"/>
        </w:rPr>
        <w:t xml:space="preserve"> or in written form </w:t>
      </w:r>
      <w:r w:rsidRPr="005944DA">
        <w:rPr>
          <w:rFonts w:cs="Tahoma"/>
          <w:b/>
          <w:bCs/>
          <w:i/>
          <w:iCs/>
          <w:color w:val="000000" w:themeColor="text1"/>
        </w:rPr>
        <w:t>[ ]</w:t>
      </w:r>
      <w:r w:rsidRPr="005944DA">
        <w:rPr>
          <w:rFonts w:cs="Tahoma"/>
          <w:color w:val="000000" w:themeColor="text1"/>
        </w:rPr>
        <w:t xml:space="preserve"> or </w:t>
      </w:r>
      <w:r w:rsidRPr="005944DA">
        <w:rPr>
          <w:rFonts w:cs="Tahoma"/>
          <w:b/>
          <w:bCs/>
          <w:i/>
          <w:iCs/>
          <w:color w:val="000000" w:themeColor="text1"/>
        </w:rPr>
        <w:t>[ ]</w:t>
      </w:r>
      <w:r w:rsidRPr="005944DA">
        <w:rPr>
          <w:rFonts w:cs="Tahoma"/>
          <w:color w:val="000000" w:themeColor="text1"/>
        </w:rPr>
        <w:t xml:space="preserve"> in person; or     </w:t>
      </w:r>
    </w:p>
    <w:p w14:paraId="61B7D173" w14:textId="77777777" w:rsidR="00A078D2" w:rsidRPr="005944DA" w:rsidRDefault="00A078D2" w:rsidP="005944DA">
      <w:pPr>
        <w:pStyle w:val="ListeParagraf"/>
        <w:numPr>
          <w:ilvl w:val="0"/>
          <w:numId w:val="77"/>
        </w:numPr>
        <w:tabs>
          <w:tab w:val="left" w:pos="8789"/>
          <w:tab w:val="left" w:pos="9072"/>
        </w:tabs>
        <w:spacing w:before="120" w:after="0"/>
        <w:rPr>
          <w:rFonts w:cs="Tahoma"/>
          <w:color w:val="000000" w:themeColor="text1"/>
        </w:rPr>
      </w:pPr>
      <w:r w:rsidRPr="005944DA">
        <w:rPr>
          <w:rFonts w:cs="Tahoma"/>
          <w:color w:val="000000" w:themeColor="text1"/>
        </w:rPr>
        <w:t xml:space="preserve">To reach the Contractor's instant hotline (if applicable), call </w:t>
      </w:r>
      <w:r w:rsidRPr="005944DA">
        <w:rPr>
          <w:rFonts w:cs="Tahoma"/>
          <w:b/>
          <w:bCs/>
          <w:i/>
          <w:iCs/>
          <w:color w:val="000000" w:themeColor="text1"/>
        </w:rPr>
        <w:t>[ ]</w:t>
      </w:r>
      <w:r w:rsidRPr="005944DA">
        <w:rPr>
          <w:rFonts w:cs="Tahoma"/>
          <w:color w:val="000000" w:themeColor="text1"/>
        </w:rPr>
        <w:t xml:space="preserve"> and leave a message.</w:t>
      </w:r>
    </w:p>
    <w:p w14:paraId="63EB23BC" w14:textId="77777777" w:rsidR="00A078D2" w:rsidRPr="005944DA" w:rsidRDefault="00A078D2" w:rsidP="005944DA">
      <w:pPr>
        <w:tabs>
          <w:tab w:val="left" w:pos="8789"/>
          <w:tab w:val="left" w:pos="9072"/>
        </w:tabs>
        <w:rPr>
          <w:rFonts w:eastAsia="Times New Roman" w:cs="Tahoma"/>
          <w:color w:val="000000" w:themeColor="text1"/>
          <w:szCs w:val="20"/>
          <w:lang w:eastAsia="tr-TR"/>
        </w:rPr>
      </w:pPr>
      <w:r w:rsidRPr="005944DA">
        <w:rPr>
          <w:rFonts w:eastAsia="Times New Roman" w:cs="Tahoma"/>
          <w:color w:val="000000" w:themeColor="text1"/>
          <w:szCs w:val="20"/>
          <w:lang w:eastAsia="tr-TR"/>
        </w:rPr>
        <w:t>The identity of the individual will be kept confidential unless reporting of allegations is required by the law of that country. Anonymous complaints or allegations will be given due and appropriate consideration. We take all reports of potential abuse seriously and will investigate appropriate action. We will provide service providers with quick directions that can help appropriately support the survivor of the alleged incident.</w:t>
      </w:r>
    </w:p>
    <w:p w14:paraId="4EC6BFE8" w14:textId="2302B5E8" w:rsidR="00A078D2" w:rsidRPr="005944DA" w:rsidRDefault="00A078D2" w:rsidP="005944DA">
      <w:pPr>
        <w:tabs>
          <w:tab w:val="left" w:pos="8789"/>
          <w:tab w:val="left" w:pos="9072"/>
        </w:tabs>
        <w:rPr>
          <w:rFonts w:eastAsia="Times New Roman" w:cs="Tahoma"/>
          <w:color w:val="000000" w:themeColor="text1"/>
          <w:szCs w:val="20"/>
          <w:lang w:eastAsia="tr-TR"/>
        </w:rPr>
      </w:pPr>
      <w:r w:rsidRPr="005944DA">
        <w:rPr>
          <w:rFonts w:eastAsia="Times New Roman" w:cs="Tahoma"/>
          <w:color w:val="000000" w:themeColor="text1"/>
          <w:szCs w:val="20"/>
          <w:lang w:eastAsia="tr-TR"/>
        </w:rPr>
        <w:t xml:space="preserve">Hostility will not be taken against anyone who raises </w:t>
      </w:r>
      <w:r w:rsidR="00DA70DB" w:rsidRPr="005944DA">
        <w:rPr>
          <w:rFonts w:eastAsia="Times New Roman" w:cs="Tahoma"/>
          <w:color w:val="000000" w:themeColor="text1"/>
          <w:szCs w:val="20"/>
          <w:lang w:eastAsia="tr-TR"/>
        </w:rPr>
        <w:t>good</w:t>
      </w:r>
      <w:r w:rsidRPr="005944DA">
        <w:rPr>
          <w:rFonts w:eastAsia="Times New Roman" w:cs="Tahoma"/>
          <w:color w:val="000000" w:themeColor="text1"/>
          <w:szCs w:val="20"/>
          <w:lang w:eastAsia="tr-TR"/>
        </w:rPr>
        <w:t xml:space="preserve"> faith concern about behavior prohibited by this CoC. Such a hostile situation constitutes a violation of this CoC. </w:t>
      </w:r>
    </w:p>
    <w:p w14:paraId="25CC3250" w14:textId="77777777" w:rsidR="00A078D2" w:rsidRPr="005944DA" w:rsidRDefault="00A078D2" w:rsidP="005944DA">
      <w:pPr>
        <w:tabs>
          <w:tab w:val="left" w:pos="8789"/>
          <w:tab w:val="left" w:pos="9072"/>
        </w:tabs>
        <w:rPr>
          <w:rFonts w:cs="Tahoma"/>
          <w:b/>
          <w:color w:val="000000" w:themeColor="text1"/>
        </w:rPr>
      </w:pPr>
      <w:r w:rsidRPr="005944DA">
        <w:rPr>
          <w:rFonts w:cs="Tahoma"/>
          <w:b/>
          <w:color w:val="000000" w:themeColor="text1"/>
        </w:rPr>
        <w:t>CONSEQUENCES OF VIOLATION OF CODE OF CONDUCT</w:t>
      </w:r>
    </w:p>
    <w:p w14:paraId="59CCEDEC" w14:textId="41591EBF"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Any violation of this Code of Conduct by Contractor Personnel may have serious consequences, including termination of job and possible referral to the legal authorities.</w:t>
      </w:r>
    </w:p>
    <w:p w14:paraId="25D06DF2"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FOR CONTRACTOR PERSONNEL:</w:t>
      </w:r>
    </w:p>
    <w:p w14:paraId="2A5F7C6F" w14:textId="77777777" w:rsidR="00A078D2" w:rsidRPr="005944DA" w:rsidRDefault="00A078D2" w:rsidP="005944DA">
      <w:pPr>
        <w:tabs>
          <w:tab w:val="left" w:pos="8789"/>
          <w:tab w:val="left" w:pos="9072"/>
        </w:tabs>
        <w:rPr>
          <w:rFonts w:cs="Tahoma"/>
          <w:i/>
          <w:color w:val="000000" w:themeColor="text1"/>
        </w:rPr>
      </w:pPr>
      <w:r w:rsidRPr="005944DA">
        <w:rPr>
          <w:rFonts w:cs="Tahoma"/>
          <w:color w:val="000000" w:themeColor="text1"/>
        </w:rPr>
        <w:t xml:space="preserve">I have a written copy of this Code of Conduct in a language I understand. If I have any questions about this Code of Conduct, I understand that I can contact </w:t>
      </w:r>
      <w:r w:rsidRPr="005944DA">
        <w:rPr>
          <w:rFonts w:cs="Tahoma"/>
          <w:b/>
          <w:bCs/>
          <w:i/>
          <w:color w:val="000000" w:themeColor="text1"/>
        </w:rPr>
        <w:t>[insert the name of the Contractor's gender-based discrimination contact]</w:t>
      </w:r>
      <w:r w:rsidRPr="005944DA">
        <w:rPr>
          <w:rFonts w:cs="Tahoma"/>
          <w:i/>
          <w:color w:val="000000" w:themeColor="text1"/>
        </w:rPr>
        <w:t xml:space="preserve">, </w:t>
      </w:r>
      <w:r w:rsidRPr="005944DA">
        <w:rPr>
          <w:rFonts w:cs="Tahoma"/>
          <w:color w:val="000000" w:themeColor="text1"/>
        </w:rPr>
        <w:t>requesting clarification</w:t>
      </w:r>
      <w:r w:rsidRPr="005944DA">
        <w:rPr>
          <w:rFonts w:cs="Tahoma"/>
          <w:i/>
          <w:color w:val="000000" w:themeColor="text1"/>
        </w:rPr>
        <w:t>.</w:t>
      </w:r>
    </w:p>
    <w:p w14:paraId="2C3575F5" w14:textId="60CDC49B"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 xml:space="preserve">Contractor Personnel name: </w:t>
      </w:r>
      <w:r w:rsidRPr="005944DA">
        <w:rPr>
          <w:rFonts w:cs="Tahoma"/>
          <w:i/>
          <w:color w:val="000000" w:themeColor="text1"/>
        </w:rPr>
        <w:t>[Insert name]</w:t>
      </w:r>
      <w:r w:rsidRPr="005944DA">
        <w:rPr>
          <w:rFonts w:cs="Tahoma"/>
          <w:color w:val="000000" w:themeColor="text1"/>
        </w:rPr>
        <w:tab/>
      </w:r>
      <w:r w:rsidRPr="005944DA">
        <w:rPr>
          <w:rFonts w:cs="Tahoma"/>
          <w:color w:val="000000" w:themeColor="text1"/>
        </w:rPr>
        <w:tab/>
      </w:r>
      <w:r w:rsidRPr="005944DA">
        <w:rPr>
          <w:rFonts w:cs="Tahoma"/>
          <w:color w:val="000000" w:themeColor="text1"/>
        </w:rPr>
        <w:tab/>
      </w:r>
    </w:p>
    <w:p w14:paraId="19FB045C"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Signature: ______________________________________________</w:t>
      </w:r>
    </w:p>
    <w:p w14:paraId="4DE2F46B"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Date: (month/day/year): ______________________________________________</w:t>
      </w:r>
    </w:p>
    <w:p w14:paraId="0164F053"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Countersignature of the authorized Contractor Representative:</w:t>
      </w:r>
    </w:p>
    <w:p w14:paraId="186459A0" w14:textId="77777777" w:rsidR="00A078D2" w:rsidRPr="005944DA" w:rsidRDefault="00A078D2" w:rsidP="005944DA">
      <w:pPr>
        <w:tabs>
          <w:tab w:val="left" w:pos="8789"/>
          <w:tab w:val="left" w:pos="9072"/>
        </w:tabs>
        <w:rPr>
          <w:rFonts w:cs="Tahoma"/>
          <w:color w:val="000000" w:themeColor="text1"/>
        </w:rPr>
      </w:pPr>
      <w:r w:rsidRPr="005944DA">
        <w:rPr>
          <w:rFonts w:cs="Tahoma"/>
          <w:color w:val="000000" w:themeColor="text1"/>
        </w:rPr>
        <w:t>Signature: ______________________________________________</w:t>
      </w:r>
    </w:p>
    <w:p w14:paraId="55F3D41C" w14:textId="652E313F" w:rsidR="006210F6" w:rsidRPr="005944DA" w:rsidRDefault="00A078D2" w:rsidP="005944DA">
      <w:pPr>
        <w:tabs>
          <w:tab w:val="left" w:pos="8789"/>
          <w:tab w:val="left" w:pos="9072"/>
        </w:tabs>
        <w:rPr>
          <w:rFonts w:cs="Tahoma"/>
          <w:color w:val="000000" w:themeColor="text1"/>
          <w:sz w:val="20"/>
          <w:szCs w:val="20"/>
        </w:rPr>
      </w:pPr>
      <w:r w:rsidRPr="005944DA">
        <w:rPr>
          <w:rFonts w:cs="Tahoma"/>
          <w:color w:val="000000" w:themeColor="text1"/>
        </w:rPr>
        <w:t>Date: (month/day/year): ______________________________________________</w:t>
      </w:r>
    </w:p>
    <w:p w14:paraId="382433C0" w14:textId="77777777" w:rsidR="006210F6" w:rsidRPr="005944DA" w:rsidRDefault="006210F6" w:rsidP="005944DA">
      <w:pPr>
        <w:tabs>
          <w:tab w:val="left" w:pos="8789"/>
          <w:tab w:val="left" w:pos="9072"/>
        </w:tabs>
        <w:rPr>
          <w:color w:val="000000" w:themeColor="text1"/>
          <w:sz w:val="20"/>
          <w:szCs w:val="20"/>
        </w:rPr>
      </w:pPr>
      <w:r w:rsidRPr="005944DA">
        <w:rPr>
          <w:color w:val="000000" w:themeColor="text1"/>
          <w:sz w:val="20"/>
          <w:szCs w:val="20"/>
        </w:rPr>
        <w:br w:type="page"/>
      </w:r>
    </w:p>
    <w:p w14:paraId="580E2CAD" w14:textId="54F90566" w:rsidR="0049208A" w:rsidRPr="005944DA" w:rsidRDefault="0049208A" w:rsidP="005944DA">
      <w:pPr>
        <w:pStyle w:val="Balk1"/>
        <w:tabs>
          <w:tab w:val="left" w:pos="8789"/>
          <w:tab w:val="left" w:pos="9072"/>
        </w:tabs>
        <w:ind w:left="1418" w:hanging="1418"/>
        <w:rPr>
          <w:b w:val="0"/>
          <w:bCs/>
          <w:szCs w:val="36"/>
        </w:rPr>
      </w:pPr>
      <w:bookmarkStart w:id="1455" w:name="_Toc210122580"/>
      <w:r w:rsidRPr="005944DA">
        <w:rPr>
          <w:bCs/>
          <w:szCs w:val="36"/>
        </w:rPr>
        <w:lastRenderedPageBreak/>
        <w:t xml:space="preserve">ANNEX </w:t>
      </w:r>
      <w:r w:rsidR="006A5E5C" w:rsidRPr="005944DA">
        <w:rPr>
          <w:bCs/>
          <w:szCs w:val="36"/>
        </w:rPr>
        <w:t>3</w:t>
      </w:r>
      <w:r w:rsidRPr="005944DA">
        <w:rPr>
          <w:bCs/>
          <w:szCs w:val="36"/>
        </w:rPr>
        <w:t xml:space="preserve">- RECORDS OF MEETINGS </w:t>
      </w:r>
      <w:r w:rsidR="008B0622" w:rsidRPr="005944DA">
        <w:rPr>
          <w:bCs/>
          <w:szCs w:val="36"/>
        </w:rPr>
        <w:t xml:space="preserve">AND </w:t>
      </w:r>
      <w:r w:rsidRPr="005944DA">
        <w:rPr>
          <w:bCs/>
          <w:szCs w:val="36"/>
        </w:rPr>
        <w:t>CONSULTATIONS</w:t>
      </w:r>
      <w:bookmarkStart w:id="1456" w:name="_Hlk166246164"/>
      <w:r w:rsidR="006157FC" w:rsidRPr="005944DA">
        <w:rPr>
          <w:bCs/>
          <w:szCs w:val="36"/>
        </w:rPr>
        <w:t xml:space="preserve"> for ESMF</w:t>
      </w:r>
      <w:bookmarkEnd w:id="1455"/>
    </w:p>
    <w:bookmarkEnd w:id="1456"/>
    <w:p w14:paraId="0480B20A" w14:textId="23040AB8" w:rsidR="005A7282" w:rsidRPr="005944DA" w:rsidRDefault="005A7282" w:rsidP="001D57BF">
      <w:pPr>
        <w:tabs>
          <w:tab w:val="left" w:pos="8789"/>
          <w:tab w:val="left" w:pos="9072"/>
        </w:tabs>
        <w:spacing w:after="120"/>
        <w:rPr>
          <w:color w:val="000000" w:themeColor="text1"/>
        </w:rPr>
      </w:pPr>
      <w:r w:rsidRPr="005944DA">
        <w:rPr>
          <w:b/>
          <w:bCs/>
          <w:color w:val="000000" w:themeColor="text1"/>
        </w:rPr>
        <w:t xml:space="preserve">Records of Meetings held in </w:t>
      </w:r>
      <w:r w:rsidR="009B7DF2" w:rsidRPr="005944DA">
        <w:rPr>
          <w:b/>
          <w:bCs/>
          <w:color w:val="000000" w:themeColor="text1"/>
        </w:rPr>
        <w:t>Istanbul</w:t>
      </w:r>
      <w:r w:rsidRPr="005944DA">
        <w:rPr>
          <w:b/>
          <w:bCs/>
          <w:color w:val="000000" w:themeColor="text1"/>
        </w:rPr>
        <w:t xml:space="preserve"> between 19.07.2022 and 21.07.2022</w:t>
      </w:r>
    </w:p>
    <w:tbl>
      <w:tblPr>
        <w:tblStyle w:val="TableGrid17"/>
        <w:tblW w:w="9072" w:type="dxa"/>
        <w:tblLook w:val="04A0" w:firstRow="1" w:lastRow="0" w:firstColumn="1" w:lastColumn="0" w:noHBand="0" w:noVBand="1"/>
      </w:tblPr>
      <w:tblGrid>
        <w:gridCol w:w="562"/>
        <w:gridCol w:w="2694"/>
        <w:gridCol w:w="5816"/>
      </w:tblGrid>
      <w:tr w:rsidR="00492B09" w:rsidRPr="00413DFF" w14:paraId="6DB5D619" w14:textId="77777777" w:rsidTr="001D57BF">
        <w:tc>
          <w:tcPr>
            <w:tcW w:w="562" w:type="dxa"/>
            <w:shd w:val="clear" w:color="auto" w:fill="ABB7C1"/>
          </w:tcPr>
          <w:p w14:paraId="3C904AFB" w14:textId="77777777" w:rsidR="00492B09" w:rsidRPr="005944DA" w:rsidRDefault="00492B09" w:rsidP="001D57BF">
            <w:pPr>
              <w:spacing w:line="240" w:lineRule="auto"/>
              <w:rPr>
                <w:rFonts w:asciiTheme="minorHAnsi" w:hAnsiTheme="minorHAnsi"/>
                <w:b/>
                <w:bCs/>
                <w:sz w:val="20"/>
                <w:szCs w:val="20"/>
              </w:rPr>
            </w:pPr>
          </w:p>
        </w:tc>
        <w:tc>
          <w:tcPr>
            <w:tcW w:w="2694" w:type="dxa"/>
            <w:shd w:val="clear" w:color="auto" w:fill="ABB7C1"/>
            <w:vAlign w:val="center"/>
          </w:tcPr>
          <w:p w14:paraId="06995C19" w14:textId="77777777" w:rsidR="00492B09" w:rsidRPr="005944DA" w:rsidRDefault="00492B09" w:rsidP="001D57BF">
            <w:pPr>
              <w:spacing w:line="240" w:lineRule="auto"/>
              <w:rPr>
                <w:rFonts w:asciiTheme="minorHAnsi" w:hAnsiTheme="minorHAnsi"/>
                <w:b/>
                <w:bCs/>
                <w:sz w:val="20"/>
                <w:szCs w:val="20"/>
              </w:rPr>
            </w:pPr>
            <w:r w:rsidRPr="00413DFF">
              <w:rPr>
                <w:b/>
                <w:bCs/>
                <w:sz w:val="20"/>
                <w:szCs w:val="20"/>
              </w:rPr>
              <w:t>Location</w:t>
            </w:r>
          </w:p>
        </w:tc>
        <w:tc>
          <w:tcPr>
            <w:tcW w:w="5816" w:type="dxa"/>
            <w:shd w:val="clear" w:color="auto" w:fill="ABB7C1"/>
            <w:vAlign w:val="center"/>
          </w:tcPr>
          <w:p w14:paraId="446EE78D" w14:textId="77777777" w:rsidR="00492B09" w:rsidRPr="005944DA" w:rsidRDefault="00492B09" w:rsidP="001D57BF">
            <w:pPr>
              <w:spacing w:line="240" w:lineRule="auto"/>
              <w:rPr>
                <w:rFonts w:asciiTheme="minorHAnsi" w:hAnsiTheme="minorHAnsi"/>
                <w:b/>
                <w:bCs/>
                <w:sz w:val="20"/>
                <w:szCs w:val="20"/>
              </w:rPr>
            </w:pPr>
            <w:r w:rsidRPr="00413DFF">
              <w:rPr>
                <w:b/>
                <w:bCs/>
                <w:sz w:val="20"/>
                <w:szCs w:val="20"/>
              </w:rPr>
              <w:t>Institution</w:t>
            </w:r>
          </w:p>
        </w:tc>
      </w:tr>
      <w:tr w:rsidR="00492B09" w:rsidRPr="00413DFF" w14:paraId="15DBAA01" w14:textId="77777777" w:rsidTr="001D57BF">
        <w:tc>
          <w:tcPr>
            <w:tcW w:w="562" w:type="dxa"/>
            <w:shd w:val="clear" w:color="auto" w:fill="F2F2F2" w:themeFill="background1" w:themeFillShade="F2"/>
          </w:tcPr>
          <w:p w14:paraId="73E38107" w14:textId="77777777" w:rsidR="00492B09" w:rsidRPr="005944DA" w:rsidRDefault="00492B09" w:rsidP="001D57BF">
            <w:pPr>
              <w:spacing w:line="240" w:lineRule="auto"/>
              <w:rPr>
                <w:rFonts w:asciiTheme="minorHAnsi" w:hAnsiTheme="minorHAnsi"/>
                <w:b/>
                <w:bCs/>
                <w:sz w:val="20"/>
                <w:szCs w:val="20"/>
              </w:rPr>
            </w:pPr>
            <w:r w:rsidRPr="00413DFF">
              <w:rPr>
                <w:b/>
                <w:bCs/>
                <w:sz w:val="20"/>
                <w:szCs w:val="20"/>
              </w:rPr>
              <w:t>1</w:t>
            </w:r>
          </w:p>
        </w:tc>
        <w:tc>
          <w:tcPr>
            <w:tcW w:w="2694" w:type="dxa"/>
            <w:shd w:val="clear" w:color="auto" w:fill="F2F2F2" w:themeFill="background1" w:themeFillShade="F2"/>
          </w:tcPr>
          <w:p w14:paraId="79D9E4CC"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372B5EAB" w14:textId="77777777" w:rsidR="00492B09" w:rsidRPr="005944DA" w:rsidRDefault="00492B09" w:rsidP="001D57BF">
            <w:pPr>
              <w:spacing w:line="240" w:lineRule="auto"/>
              <w:rPr>
                <w:rFonts w:asciiTheme="minorHAnsi" w:hAnsiTheme="minorHAnsi"/>
                <w:sz w:val="20"/>
                <w:szCs w:val="20"/>
              </w:rPr>
            </w:pPr>
            <w:r w:rsidRPr="00413DFF">
              <w:rPr>
                <w:sz w:val="20"/>
                <w:szCs w:val="20"/>
              </w:rPr>
              <w:t>Istanbul Directorate of Infrastructure and Urban Transformation Services</w:t>
            </w:r>
          </w:p>
        </w:tc>
      </w:tr>
      <w:tr w:rsidR="00492B09" w:rsidRPr="00413DFF" w14:paraId="57EE9BFA" w14:textId="77777777" w:rsidTr="001D57BF">
        <w:tc>
          <w:tcPr>
            <w:tcW w:w="562" w:type="dxa"/>
            <w:shd w:val="clear" w:color="auto" w:fill="F2F2F2" w:themeFill="background1" w:themeFillShade="F2"/>
          </w:tcPr>
          <w:p w14:paraId="2715A0B6" w14:textId="77777777" w:rsidR="00492B09" w:rsidRPr="005944DA" w:rsidRDefault="00492B09" w:rsidP="001D57BF">
            <w:pPr>
              <w:spacing w:line="240" w:lineRule="auto"/>
              <w:rPr>
                <w:rFonts w:asciiTheme="minorHAnsi" w:hAnsiTheme="minorHAnsi"/>
                <w:b/>
                <w:bCs/>
                <w:sz w:val="20"/>
                <w:szCs w:val="20"/>
              </w:rPr>
            </w:pPr>
            <w:r w:rsidRPr="00413DFF">
              <w:rPr>
                <w:b/>
                <w:bCs/>
                <w:sz w:val="20"/>
                <w:szCs w:val="20"/>
              </w:rPr>
              <w:t>2</w:t>
            </w:r>
          </w:p>
        </w:tc>
        <w:tc>
          <w:tcPr>
            <w:tcW w:w="2694" w:type="dxa"/>
            <w:shd w:val="clear" w:color="auto" w:fill="F2F2F2" w:themeFill="background1" w:themeFillShade="F2"/>
          </w:tcPr>
          <w:p w14:paraId="03C33060"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72238693" w14:textId="77777777" w:rsidR="00492B09" w:rsidRPr="005944DA" w:rsidRDefault="00492B09" w:rsidP="001D57BF">
            <w:pPr>
              <w:spacing w:line="240" w:lineRule="auto"/>
              <w:rPr>
                <w:rFonts w:asciiTheme="minorHAnsi" w:hAnsiTheme="minorHAnsi"/>
                <w:sz w:val="20"/>
                <w:szCs w:val="20"/>
              </w:rPr>
            </w:pPr>
            <w:r w:rsidRPr="00413DFF">
              <w:rPr>
                <w:sz w:val="20"/>
                <w:szCs w:val="20"/>
              </w:rPr>
              <w:t>Kadıköy Municipality</w:t>
            </w:r>
          </w:p>
        </w:tc>
      </w:tr>
      <w:tr w:rsidR="00492B09" w:rsidRPr="00413DFF" w14:paraId="26948740" w14:textId="77777777" w:rsidTr="001D57BF">
        <w:tc>
          <w:tcPr>
            <w:tcW w:w="562" w:type="dxa"/>
            <w:shd w:val="clear" w:color="auto" w:fill="F2F2F2" w:themeFill="background1" w:themeFillShade="F2"/>
          </w:tcPr>
          <w:p w14:paraId="77E2B948"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3</w:t>
            </w:r>
          </w:p>
        </w:tc>
        <w:tc>
          <w:tcPr>
            <w:tcW w:w="2694" w:type="dxa"/>
            <w:shd w:val="clear" w:color="auto" w:fill="F2F2F2" w:themeFill="background1" w:themeFillShade="F2"/>
          </w:tcPr>
          <w:p w14:paraId="4FEAFBD6"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04CC242D" w14:textId="77777777" w:rsidR="00492B09" w:rsidRPr="005944DA" w:rsidRDefault="00492B09" w:rsidP="001D57BF">
            <w:pPr>
              <w:spacing w:line="240" w:lineRule="auto"/>
              <w:rPr>
                <w:rFonts w:asciiTheme="minorHAnsi" w:hAnsiTheme="minorHAnsi"/>
                <w:sz w:val="20"/>
                <w:szCs w:val="20"/>
              </w:rPr>
            </w:pPr>
            <w:r w:rsidRPr="00413DFF">
              <w:rPr>
                <w:sz w:val="20"/>
                <w:szCs w:val="20"/>
              </w:rPr>
              <w:t>Üsküdar Municipality</w:t>
            </w:r>
          </w:p>
        </w:tc>
      </w:tr>
      <w:tr w:rsidR="00492B09" w:rsidRPr="00413DFF" w14:paraId="4B3D710C" w14:textId="77777777" w:rsidTr="001D57BF">
        <w:tc>
          <w:tcPr>
            <w:tcW w:w="562" w:type="dxa"/>
            <w:shd w:val="clear" w:color="auto" w:fill="F2F2F2" w:themeFill="background1" w:themeFillShade="F2"/>
          </w:tcPr>
          <w:p w14:paraId="2B155EDE"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4</w:t>
            </w:r>
          </w:p>
        </w:tc>
        <w:tc>
          <w:tcPr>
            <w:tcW w:w="2694" w:type="dxa"/>
            <w:shd w:val="clear" w:color="auto" w:fill="F2F2F2" w:themeFill="background1" w:themeFillShade="F2"/>
          </w:tcPr>
          <w:p w14:paraId="6DE54276"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 / Kağıthane District</w:t>
            </w:r>
          </w:p>
        </w:tc>
        <w:tc>
          <w:tcPr>
            <w:tcW w:w="5816" w:type="dxa"/>
            <w:shd w:val="clear" w:color="auto" w:fill="F2F2F2" w:themeFill="background1" w:themeFillShade="F2"/>
          </w:tcPr>
          <w:p w14:paraId="0F33A494" w14:textId="42E05379" w:rsidR="00492B09" w:rsidRPr="005944DA" w:rsidRDefault="00492B09" w:rsidP="001D57BF">
            <w:pPr>
              <w:spacing w:line="240" w:lineRule="auto"/>
              <w:rPr>
                <w:rFonts w:asciiTheme="minorHAnsi" w:hAnsiTheme="minorHAnsi"/>
                <w:sz w:val="20"/>
                <w:szCs w:val="20"/>
              </w:rPr>
            </w:pPr>
            <w:r w:rsidRPr="00413DFF">
              <w:rPr>
                <w:sz w:val="20"/>
                <w:szCs w:val="20"/>
              </w:rPr>
              <w:t xml:space="preserve">Hamidiye Neighborhood, Office of the </w:t>
            </w:r>
            <w:r w:rsidR="00350CDF" w:rsidRPr="00413DFF">
              <w:rPr>
                <w:sz w:val="20"/>
                <w:szCs w:val="20"/>
              </w:rPr>
              <w:t>Muhtar</w:t>
            </w:r>
          </w:p>
        </w:tc>
      </w:tr>
      <w:tr w:rsidR="00492B09" w:rsidRPr="00413DFF" w14:paraId="6B3DDBA6" w14:textId="77777777" w:rsidTr="001D57BF">
        <w:tc>
          <w:tcPr>
            <w:tcW w:w="562" w:type="dxa"/>
            <w:shd w:val="clear" w:color="auto" w:fill="F2F2F2" w:themeFill="background1" w:themeFillShade="F2"/>
          </w:tcPr>
          <w:p w14:paraId="0F26A471"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5</w:t>
            </w:r>
          </w:p>
        </w:tc>
        <w:tc>
          <w:tcPr>
            <w:tcW w:w="2694" w:type="dxa"/>
            <w:shd w:val="clear" w:color="auto" w:fill="F2F2F2" w:themeFill="background1" w:themeFillShade="F2"/>
          </w:tcPr>
          <w:p w14:paraId="587F36AD"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23616A75" w14:textId="77777777" w:rsidR="00492B09" w:rsidRPr="005944DA" w:rsidRDefault="00492B09" w:rsidP="001D57BF">
            <w:pPr>
              <w:spacing w:line="240" w:lineRule="auto"/>
              <w:rPr>
                <w:rFonts w:asciiTheme="minorHAnsi" w:hAnsiTheme="minorHAnsi"/>
                <w:sz w:val="20"/>
                <w:szCs w:val="20"/>
              </w:rPr>
            </w:pPr>
            <w:r w:rsidRPr="00413DFF">
              <w:rPr>
                <w:sz w:val="20"/>
                <w:szCs w:val="20"/>
              </w:rPr>
              <w:t>Istanbul Provincial Directorate of Environment, Urbanization and Climate Change</w:t>
            </w:r>
          </w:p>
        </w:tc>
      </w:tr>
      <w:tr w:rsidR="00492B09" w:rsidRPr="00413DFF" w14:paraId="67665F84" w14:textId="77777777" w:rsidTr="001D57BF">
        <w:tc>
          <w:tcPr>
            <w:tcW w:w="562" w:type="dxa"/>
            <w:shd w:val="clear" w:color="auto" w:fill="F2F2F2" w:themeFill="background1" w:themeFillShade="F2"/>
          </w:tcPr>
          <w:p w14:paraId="3F2064A5"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6</w:t>
            </w:r>
          </w:p>
        </w:tc>
        <w:tc>
          <w:tcPr>
            <w:tcW w:w="2694" w:type="dxa"/>
            <w:shd w:val="clear" w:color="auto" w:fill="F2F2F2" w:themeFill="background1" w:themeFillShade="F2"/>
          </w:tcPr>
          <w:p w14:paraId="58C1D2CD"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1EC0D98B" w14:textId="77777777" w:rsidR="00492B09" w:rsidRPr="005944DA" w:rsidRDefault="00492B09" w:rsidP="001D57BF">
            <w:pPr>
              <w:spacing w:line="240" w:lineRule="auto"/>
              <w:rPr>
                <w:rFonts w:asciiTheme="minorHAnsi" w:hAnsiTheme="minorHAnsi"/>
                <w:sz w:val="20"/>
                <w:szCs w:val="20"/>
              </w:rPr>
            </w:pPr>
            <w:r w:rsidRPr="00413DFF">
              <w:rPr>
                <w:sz w:val="20"/>
                <w:szCs w:val="20"/>
              </w:rPr>
              <w:t>Istanbul Metropolitan Municipality, Earthquake Risk Management and Urban Improvement Department</w:t>
            </w:r>
          </w:p>
        </w:tc>
      </w:tr>
      <w:tr w:rsidR="00492B09" w:rsidRPr="00413DFF" w14:paraId="0F4AFFAF" w14:textId="77777777" w:rsidTr="001D57BF">
        <w:tc>
          <w:tcPr>
            <w:tcW w:w="562" w:type="dxa"/>
            <w:shd w:val="clear" w:color="auto" w:fill="F2F2F2" w:themeFill="background1" w:themeFillShade="F2"/>
          </w:tcPr>
          <w:p w14:paraId="5D6B49BB"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7</w:t>
            </w:r>
          </w:p>
        </w:tc>
        <w:tc>
          <w:tcPr>
            <w:tcW w:w="2694" w:type="dxa"/>
            <w:shd w:val="clear" w:color="auto" w:fill="F2F2F2" w:themeFill="background1" w:themeFillShade="F2"/>
          </w:tcPr>
          <w:p w14:paraId="77F871A8"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112D3B5C" w14:textId="77777777" w:rsidR="00492B09" w:rsidRPr="005944DA" w:rsidRDefault="00492B09" w:rsidP="001D57BF">
            <w:pPr>
              <w:spacing w:line="240" w:lineRule="auto"/>
              <w:rPr>
                <w:rFonts w:asciiTheme="minorHAnsi" w:hAnsiTheme="minorHAnsi"/>
                <w:sz w:val="20"/>
                <w:szCs w:val="20"/>
              </w:rPr>
            </w:pPr>
            <w:r w:rsidRPr="00413DFF">
              <w:rPr>
                <w:sz w:val="20"/>
                <w:szCs w:val="20"/>
              </w:rPr>
              <w:t>Esenler Municipality</w:t>
            </w:r>
          </w:p>
        </w:tc>
      </w:tr>
      <w:tr w:rsidR="00492B09" w:rsidRPr="00413DFF" w14:paraId="170688E4" w14:textId="77777777" w:rsidTr="001D57BF">
        <w:tc>
          <w:tcPr>
            <w:tcW w:w="562" w:type="dxa"/>
            <w:shd w:val="clear" w:color="auto" w:fill="F2F2F2" w:themeFill="background1" w:themeFillShade="F2"/>
          </w:tcPr>
          <w:p w14:paraId="4B3F8616"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8</w:t>
            </w:r>
          </w:p>
        </w:tc>
        <w:tc>
          <w:tcPr>
            <w:tcW w:w="2694" w:type="dxa"/>
            <w:shd w:val="clear" w:color="auto" w:fill="F2F2F2" w:themeFill="background1" w:themeFillShade="F2"/>
          </w:tcPr>
          <w:p w14:paraId="5F07C598"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 / Zeytinburnu District</w:t>
            </w:r>
          </w:p>
        </w:tc>
        <w:tc>
          <w:tcPr>
            <w:tcW w:w="5816" w:type="dxa"/>
            <w:shd w:val="clear" w:color="auto" w:fill="F2F2F2" w:themeFill="background1" w:themeFillShade="F2"/>
          </w:tcPr>
          <w:p w14:paraId="48343C9F" w14:textId="32EF24D2" w:rsidR="00492B09" w:rsidRPr="005944DA" w:rsidRDefault="00492B09" w:rsidP="001D57BF">
            <w:pPr>
              <w:spacing w:line="240" w:lineRule="auto"/>
              <w:rPr>
                <w:rFonts w:asciiTheme="minorHAnsi" w:hAnsiTheme="minorHAnsi"/>
                <w:sz w:val="20"/>
                <w:szCs w:val="20"/>
              </w:rPr>
            </w:pPr>
            <w:r w:rsidRPr="00413DFF">
              <w:rPr>
                <w:sz w:val="20"/>
                <w:szCs w:val="20"/>
              </w:rPr>
              <w:t xml:space="preserve">Sümer Neighborhood, Office of the </w:t>
            </w:r>
            <w:r w:rsidR="00350CDF" w:rsidRPr="00413DFF">
              <w:rPr>
                <w:sz w:val="20"/>
                <w:szCs w:val="20"/>
              </w:rPr>
              <w:t>Muhtar</w:t>
            </w:r>
          </w:p>
        </w:tc>
      </w:tr>
      <w:tr w:rsidR="00492B09" w:rsidRPr="00413DFF" w14:paraId="3FF90A92" w14:textId="77777777" w:rsidTr="001D57BF">
        <w:tc>
          <w:tcPr>
            <w:tcW w:w="562" w:type="dxa"/>
            <w:shd w:val="clear" w:color="auto" w:fill="F2F2F2" w:themeFill="background1" w:themeFillShade="F2"/>
          </w:tcPr>
          <w:p w14:paraId="70BE403B"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9</w:t>
            </w:r>
          </w:p>
        </w:tc>
        <w:tc>
          <w:tcPr>
            <w:tcW w:w="2694" w:type="dxa"/>
            <w:shd w:val="clear" w:color="auto" w:fill="F2F2F2" w:themeFill="background1" w:themeFillShade="F2"/>
          </w:tcPr>
          <w:p w14:paraId="4DB31A7C" w14:textId="77777777" w:rsidR="00492B09" w:rsidRPr="005944DA" w:rsidRDefault="00492B09" w:rsidP="001D57BF">
            <w:pPr>
              <w:spacing w:line="240" w:lineRule="auto"/>
              <w:jc w:val="left"/>
              <w:rPr>
                <w:rFonts w:asciiTheme="minorHAnsi" w:hAnsiTheme="minorHAnsi"/>
                <w:sz w:val="20"/>
                <w:szCs w:val="20"/>
              </w:rPr>
            </w:pPr>
            <w:r w:rsidRPr="00413DFF">
              <w:rPr>
                <w:sz w:val="20"/>
                <w:szCs w:val="20"/>
              </w:rPr>
              <w:t>Istanbul</w:t>
            </w:r>
          </w:p>
        </w:tc>
        <w:tc>
          <w:tcPr>
            <w:tcW w:w="5816" w:type="dxa"/>
            <w:shd w:val="clear" w:color="auto" w:fill="F2F2F2" w:themeFill="background1" w:themeFillShade="F2"/>
          </w:tcPr>
          <w:p w14:paraId="6B0BD50C" w14:textId="77777777" w:rsidR="00492B09" w:rsidRPr="005944DA" w:rsidRDefault="00492B09" w:rsidP="001D57BF">
            <w:pPr>
              <w:spacing w:line="240" w:lineRule="auto"/>
              <w:rPr>
                <w:rFonts w:asciiTheme="minorHAnsi" w:hAnsiTheme="minorHAnsi"/>
                <w:sz w:val="20"/>
                <w:szCs w:val="20"/>
              </w:rPr>
            </w:pPr>
            <w:r w:rsidRPr="00413DFF">
              <w:rPr>
                <w:sz w:val="20"/>
                <w:szCs w:val="20"/>
              </w:rPr>
              <w:t>Kadıköy Roman Community Coordinator</w:t>
            </w:r>
          </w:p>
        </w:tc>
      </w:tr>
      <w:tr w:rsidR="00492B09" w:rsidRPr="00413DFF" w14:paraId="7EAE8FF0" w14:textId="77777777" w:rsidTr="001D57BF">
        <w:tc>
          <w:tcPr>
            <w:tcW w:w="562" w:type="dxa"/>
            <w:shd w:val="clear" w:color="auto" w:fill="F2F2F2" w:themeFill="background1" w:themeFillShade="F2"/>
          </w:tcPr>
          <w:p w14:paraId="50175B61"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10</w:t>
            </w:r>
          </w:p>
        </w:tc>
        <w:tc>
          <w:tcPr>
            <w:tcW w:w="2694" w:type="dxa"/>
            <w:shd w:val="clear" w:color="auto" w:fill="F2F2F2" w:themeFill="background1" w:themeFillShade="F2"/>
          </w:tcPr>
          <w:p w14:paraId="2B197800" w14:textId="77777777" w:rsidR="00492B09" w:rsidRPr="00413DFF" w:rsidRDefault="00492B09" w:rsidP="001D57BF">
            <w:pPr>
              <w:spacing w:line="240" w:lineRule="auto"/>
              <w:jc w:val="left"/>
              <w:rPr>
                <w:rStyle w:val="normaltextrun"/>
                <w:rFonts w:asciiTheme="minorHAnsi" w:eastAsiaTheme="minorHAnsi" w:hAnsiTheme="minorHAnsi" w:cs="Segoe UI"/>
                <w:kern w:val="2"/>
                <w:sz w:val="20"/>
                <w:szCs w:val="20"/>
                <w:lang w:eastAsia="en-US"/>
                <w14:ligatures w14:val="standardContextual"/>
              </w:rPr>
            </w:pPr>
            <w:r w:rsidRPr="00413DFF">
              <w:rPr>
                <w:sz w:val="20"/>
                <w:szCs w:val="20"/>
              </w:rPr>
              <w:t>Istanbul</w:t>
            </w:r>
          </w:p>
        </w:tc>
        <w:tc>
          <w:tcPr>
            <w:tcW w:w="5816" w:type="dxa"/>
            <w:shd w:val="clear" w:color="auto" w:fill="F2F2F2" w:themeFill="background1" w:themeFillShade="F2"/>
          </w:tcPr>
          <w:p w14:paraId="0B1D50B9" w14:textId="77777777" w:rsidR="00492B09" w:rsidRPr="00413DFF" w:rsidRDefault="00492B09" w:rsidP="001D57BF">
            <w:pPr>
              <w:spacing w:line="240" w:lineRule="auto"/>
              <w:rPr>
                <w:rStyle w:val="normaltextrun"/>
                <w:rFonts w:asciiTheme="minorHAnsi" w:eastAsiaTheme="minorHAnsi" w:hAnsiTheme="minorHAnsi" w:cs="Segoe UI"/>
                <w:kern w:val="2"/>
                <w:sz w:val="20"/>
                <w:szCs w:val="20"/>
                <w:lang w:eastAsia="en-US"/>
                <w14:ligatures w14:val="standardContextual"/>
              </w:rPr>
            </w:pPr>
            <w:r w:rsidRPr="00413DFF">
              <w:rPr>
                <w:sz w:val="20"/>
                <w:szCs w:val="20"/>
              </w:rPr>
              <w:t>Earthquake Strengthening Association</w:t>
            </w:r>
          </w:p>
        </w:tc>
      </w:tr>
      <w:tr w:rsidR="00492B09" w:rsidRPr="00413DFF" w14:paraId="2C11224B" w14:textId="77777777" w:rsidTr="001D57BF">
        <w:tc>
          <w:tcPr>
            <w:tcW w:w="562" w:type="dxa"/>
            <w:shd w:val="clear" w:color="auto" w:fill="F2F2F2" w:themeFill="background1" w:themeFillShade="F2"/>
          </w:tcPr>
          <w:p w14:paraId="09D4D603"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11</w:t>
            </w:r>
          </w:p>
        </w:tc>
        <w:tc>
          <w:tcPr>
            <w:tcW w:w="2694" w:type="dxa"/>
            <w:shd w:val="clear" w:color="auto" w:fill="F2F2F2" w:themeFill="background1" w:themeFillShade="F2"/>
          </w:tcPr>
          <w:p w14:paraId="4522F340" w14:textId="77777777" w:rsidR="00492B09" w:rsidRPr="00413DFF" w:rsidRDefault="00492B09" w:rsidP="001D57BF">
            <w:pPr>
              <w:spacing w:line="240" w:lineRule="auto"/>
              <w:jc w:val="left"/>
              <w:rPr>
                <w:rStyle w:val="normaltextrun"/>
                <w:rFonts w:asciiTheme="minorHAnsi" w:eastAsiaTheme="minorHAnsi" w:hAnsiTheme="minorHAnsi" w:cs="Segoe UI"/>
                <w:kern w:val="2"/>
                <w:sz w:val="20"/>
                <w:szCs w:val="20"/>
                <w:lang w:eastAsia="en-US"/>
                <w14:ligatures w14:val="standardContextual"/>
              </w:rPr>
            </w:pPr>
            <w:r w:rsidRPr="00413DFF">
              <w:rPr>
                <w:sz w:val="20"/>
                <w:szCs w:val="20"/>
              </w:rPr>
              <w:t>Istanbul / Çekmeköy District</w:t>
            </w:r>
          </w:p>
        </w:tc>
        <w:tc>
          <w:tcPr>
            <w:tcW w:w="5816" w:type="dxa"/>
            <w:shd w:val="clear" w:color="auto" w:fill="F2F2F2" w:themeFill="background1" w:themeFillShade="F2"/>
          </w:tcPr>
          <w:p w14:paraId="68DAC6FF" w14:textId="1B645A4B" w:rsidR="00492B09" w:rsidRPr="00413DFF" w:rsidRDefault="00492B09" w:rsidP="001D57BF">
            <w:pPr>
              <w:spacing w:line="240" w:lineRule="auto"/>
              <w:rPr>
                <w:rStyle w:val="normaltextrun"/>
                <w:rFonts w:asciiTheme="minorHAnsi" w:eastAsiaTheme="minorHAnsi" w:hAnsiTheme="minorHAnsi" w:cs="Segoe UI"/>
                <w:kern w:val="2"/>
                <w:sz w:val="20"/>
                <w:szCs w:val="20"/>
                <w:lang w:eastAsia="en-US"/>
                <w14:ligatures w14:val="standardContextual"/>
              </w:rPr>
            </w:pPr>
            <w:r w:rsidRPr="00413DFF">
              <w:rPr>
                <w:sz w:val="20"/>
                <w:szCs w:val="20"/>
              </w:rPr>
              <w:t xml:space="preserve">Çamlık Neighborhood, Office of the </w:t>
            </w:r>
            <w:r w:rsidR="00350CDF" w:rsidRPr="00413DFF">
              <w:rPr>
                <w:sz w:val="20"/>
                <w:szCs w:val="20"/>
              </w:rPr>
              <w:t>Muhtar</w:t>
            </w:r>
          </w:p>
        </w:tc>
      </w:tr>
      <w:tr w:rsidR="00492B09" w:rsidRPr="00413DFF" w14:paraId="4D2948AE" w14:textId="77777777" w:rsidTr="001D57BF">
        <w:tc>
          <w:tcPr>
            <w:tcW w:w="562" w:type="dxa"/>
            <w:shd w:val="clear" w:color="auto" w:fill="F2F2F2" w:themeFill="background1" w:themeFillShade="F2"/>
          </w:tcPr>
          <w:p w14:paraId="285D622D" w14:textId="77777777" w:rsidR="00492B09" w:rsidRPr="00413DFF" w:rsidRDefault="00492B09" w:rsidP="001D57BF">
            <w:pPr>
              <w:spacing w:line="240" w:lineRule="auto"/>
              <w:rPr>
                <w:rStyle w:val="normaltextrun"/>
                <w:rFonts w:asciiTheme="minorHAnsi" w:eastAsiaTheme="minorHAnsi" w:hAnsiTheme="minorHAnsi" w:cs="Segoe UI"/>
                <w:b/>
                <w:bCs/>
                <w:kern w:val="2"/>
                <w:sz w:val="20"/>
                <w:szCs w:val="20"/>
                <w:lang w:eastAsia="en-US"/>
                <w14:ligatures w14:val="standardContextual"/>
              </w:rPr>
            </w:pPr>
            <w:r w:rsidRPr="00413DFF">
              <w:rPr>
                <w:rStyle w:val="normaltextrun"/>
                <w:rFonts w:cs="Segoe UI"/>
                <w:b/>
                <w:bCs/>
                <w:sz w:val="20"/>
                <w:szCs w:val="20"/>
              </w:rPr>
              <w:t>12</w:t>
            </w:r>
          </w:p>
        </w:tc>
        <w:tc>
          <w:tcPr>
            <w:tcW w:w="2694" w:type="dxa"/>
            <w:shd w:val="clear" w:color="auto" w:fill="F2F2F2" w:themeFill="background1" w:themeFillShade="F2"/>
          </w:tcPr>
          <w:p w14:paraId="218C2467" w14:textId="77777777" w:rsidR="00492B09" w:rsidRPr="00413DFF" w:rsidRDefault="00492B09" w:rsidP="001D57BF">
            <w:pPr>
              <w:spacing w:line="240" w:lineRule="auto"/>
              <w:jc w:val="left"/>
              <w:rPr>
                <w:rStyle w:val="normaltextrun"/>
                <w:rFonts w:asciiTheme="minorHAnsi" w:eastAsiaTheme="minorHAnsi" w:hAnsiTheme="minorHAnsi" w:cs="Segoe UI"/>
                <w:kern w:val="2"/>
                <w:sz w:val="20"/>
                <w:szCs w:val="20"/>
                <w:lang w:eastAsia="en-US"/>
                <w14:ligatures w14:val="standardContextual"/>
              </w:rPr>
            </w:pPr>
            <w:r w:rsidRPr="00413DFF">
              <w:rPr>
                <w:sz w:val="20"/>
                <w:szCs w:val="20"/>
              </w:rPr>
              <w:t>Istanbul / Kartal District</w:t>
            </w:r>
          </w:p>
        </w:tc>
        <w:tc>
          <w:tcPr>
            <w:tcW w:w="5816" w:type="dxa"/>
            <w:shd w:val="clear" w:color="auto" w:fill="F2F2F2" w:themeFill="background1" w:themeFillShade="F2"/>
          </w:tcPr>
          <w:p w14:paraId="185D44E8" w14:textId="73E8A617" w:rsidR="00492B09" w:rsidRPr="00413DFF" w:rsidRDefault="00492B09" w:rsidP="001D57BF">
            <w:pPr>
              <w:spacing w:line="240" w:lineRule="auto"/>
              <w:rPr>
                <w:rStyle w:val="normaltextrun"/>
                <w:rFonts w:asciiTheme="minorHAnsi" w:eastAsiaTheme="minorHAnsi" w:hAnsiTheme="minorHAnsi" w:cs="Segoe UI"/>
                <w:kern w:val="2"/>
                <w:sz w:val="20"/>
                <w:szCs w:val="20"/>
                <w:lang w:eastAsia="en-US"/>
                <w14:ligatures w14:val="standardContextual"/>
              </w:rPr>
            </w:pPr>
            <w:r w:rsidRPr="00413DFF">
              <w:rPr>
                <w:sz w:val="20"/>
                <w:szCs w:val="20"/>
              </w:rPr>
              <w:t xml:space="preserve">Orhantepe Neighborhood, Office of the </w:t>
            </w:r>
            <w:r w:rsidR="00350CDF" w:rsidRPr="00413DFF">
              <w:rPr>
                <w:sz w:val="20"/>
                <w:szCs w:val="20"/>
              </w:rPr>
              <w:t>Muhtar</w:t>
            </w:r>
          </w:p>
        </w:tc>
      </w:tr>
    </w:tbl>
    <w:p w14:paraId="6D402976" w14:textId="77777777" w:rsidR="00492B09" w:rsidRPr="005944DA" w:rsidRDefault="00492B09" w:rsidP="00D66D2A">
      <w:pPr>
        <w:tabs>
          <w:tab w:val="left" w:pos="8789"/>
          <w:tab w:val="left" w:pos="9072"/>
        </w:tabs>
        <w:spacing w:after="120"/>
        <w:rPr>
          <w:b/>
          <w:bCs/>
          <w:color w:val="000000" w:themeColor="text1"/>
        </w:rPr>
      </w:pPr>
    </w:p>
    <w:p w14:paraId="490D268A" w14:textId="1E66EA88" w:rsidR="005A7282" w:rsidRPr="005944DA" w:rsidRDefault="005A7282" w:rsidP="001D57BF">
      <w:pPr>
        <w:tabs>
          <w:tab w:val="left" w:pos="8789"/>
          <w:tab w:val="left" w:pos="9072"/>
        </w:tabs>
        <w:spacing w:after="120"/>
        <w:rPr>
          <w:b/>
          <w:bCs/>
          <w:color w:val="000000" w:themeColor="text1"/>
        </w:rPr>
      </w:pPr>
      <w:r w:rsidRPr="005944DA">
        <w:rPr>
          <w:b/>
          <w:bCs/>
          <w:color w:val="000000" w:themeColor="text1"/>
        </w:rPr>
        <w:t xml:space="preserve">Minutes of Meetings in </w:t>
      </w:r>
      <w:r w:rsidR="009B7DF2" w:rsidRPr="005944DA">
        <w:rPr>
          <w:b/>
          <w:bCs/>
          <w:color w:val="000000" w:themeColor="text1"/>
        </w:rPr>
        <w:t>Istanbul</w:t>
      </w:r>
    </w:p>
    <w:p w14:paraId="188C4B69" w14:textId="3E47BBC3" w:rsidR="005A7282" w:rsidRPr="005944DA" w:rsidRDefault="009B7DF2" w:rsidP="001D57BF">
      <w:pPr>
        <w:tabs>
          <w:tab w:val="left" w:pos="8789"/>
          <w:tab w:val="left" w:pos="9072"/>
        </w:tabs>
        <w:spacing w:after="120"/>
        <w:rPr>
          <w:b/>
          <w:bCs/>
          <w:color w:val="000000" w:themeColor="text1"/>
        </w:rPr>
      </w:pPr>
      <w:r w:rsidRPr="005944DA">
        <w:rPr>
          <w:b/>
          <w:bCs/>
          <w:color w:val="000000" w:themeColor="text1"/>
        </w:rPr>
        <w:t>Istanbul</w:t>
      </w:r>
      <w:r w:rsidR="005A7282" w:rsidRPr="005944DA">
        <w:rPr>
          <w:b/>
          <w:bCs/>
          <w:color w:val="000000" w:themeColor="text1"/>
        </w:rPr>
        <w:t xml:space="preserve"> Directorate of Infrastructure and Urban Transformation Services </w:t>
      </w:r>
    </w:p>
    <w:p w14:paraId="5935B55D" w14:textId="60FB008E" w:rsidR="005A7282" w:rsidRPr="005944DA" w:rsidRDefault="005A7282" w:rsidP="001D57BF">
      <w:pPr>
        <w:tabs>
          <w:tab w:val="left" w:pos="8789"/>
          <w:tab w:val="left" w:pos="9072"/>
        </w:tabs>
        <w:rPr>
          <w:color w:val="000000" w:themeColor="text1"/>
        </w:rPr>
      </w:pPr>
      <w:r w:rsidRPr="005944DA">
        <w:rPr>
          <w:color w:val="000000" w:themeColor="text1"/>
        </w:rPr>
        <w:t xml:space="preserve">Although the risky structure is determined separately for each building, in general, buildings built before 2000—because they do not comply with earthquake regulations—and that have completed their economic life are considered risky structures. Risky structures in </w:t>
      </w:r>
      <w:r w:rsidR="009B7DF2" w:rsidRPr="005944DA">
        <w:rPr>
          <w:color w:val="000000" w:themeColor="text1"/>
        </w:rPr>
        <w:t>Istanbul</w:t>
      </w:r>
      <w:r w:rsidRPr="005944DA">
        <w:rPr>
          <w:color w:val="000000" w:themeColor="text1"/>
        </w:rPr>
        <w:t xml:space="preserve"> are mainly located in Üsküdar, Esenler, Avcılar, Ataşehir, Beyoğlu, Şişli, Maltepe, Kadıköy and Küçükçekmece districts. Especially in the districts of Şişli, where buildings are mostly built adjacent to each other, it is very difficult to demolish and reconstruct risky buildings due to the common walls. In districts such as Beyoğlu, where protected areas are concentrated, the buildings are included in the transformation after obtaining permission from the Regional Board. Since it is generally not possible to demolish and reconstruct the structures in the protected area, strengthening works are preferred in these areas.</w:t>
      </w:r>
    </w:p>
    <w:p w14:paraId="7C7B8FCA" w14:textId="7BD82021" w:rsidR="005A7282" w:rsidRPr="005944DA" w:rsidRDefault="005A7282" w:rsidP="001D57BF">
      <w:pPr>
        <w:tabs>
          <w:tab w:val="left" w:pos="8789"/>
          <w:tab w:val="left" w:pos="9072"/>
        </w:tabs>
        <w:rPr>
          <w:color w:val="000000" w:themeColor="text1"/>
        </w:rPr>
      </w:pPr>
      <w:r w:rsidRPr="005944DA">
        <w:rPr>
          <w:color w:val="000000" w:themeColor="text1"/>
        </w:rPr>
        <w:t xml:space="preserve">In the province of </w:t>
      </w:r>
      <w:r w:rsidR="009B7DF2" w:rsidRPr="005944DA">
        <w:rPr>
          <w:color w:val="000000" w:themeColor="text1"/>
        </w:rPr>
        <w:t>Istanbul</w:t>
      </w:r>
      <w:r w:rsidRPr="005944DA">
        <w:rPr>
          <w:color w:val="000000" w:themeColor="text1"/>
        </w:rPr>
        <w:t xml:space="preserve">, the authorities related to urban transformation were transferred to local governments in 2014. In this regard, </w:t>
      </w:r>
      <w:r w:rsidR="009B7DF2" w:rsidRPr="005944DA">
        <w:rPr>
          <w:color w:val="000000" w:themeColor="text1"/>
        </w:rPr>
        <w:t>Istanbul</w:t>
      </w:r>
      <w:r w:rsidRPr="005944DA">
        <w:rPr>
          <w:color w:val="000000" w:themeColor="text1"/>
        </w:rPr>
        <w:t xml:space="preserve"> Metropolitan Municipality works in partnership with district municipalities. District municipalities make evacuations according to Law No. 6306 after the risky structure report regarding the building is finalized. When evacuations are sometimes not possible according to this Law, they manage the evacuation process according to Article 39 of the Zoning Law No. 3194.</w:t>
      </w:r>
    </w:p>
    <w:p w14:paraId="2B4844E0" w14:textId="77777777" w:rsidR="005A7282" w:rsidRPr="005944DA" w:rsidRDefault="005A7282" w:rsidP="001D57BF">
      <w:pPr>
        <w:tabs>
          <w:tab w:val="left" w:pos="8789"/>
          <w:tab w:val="left" w:pos="9072"/>
        </w:tabs>
        <w:rPr>
          <w:color w:val="000000" w:themeColor="text1"/>
        </w:rPr>
      </w:pPr>
      <w:r w:rsidRPr="005944DA">
        <w:rPr>
          <w:color w:val="000000" w:themeColor="text1"/>
        </w:rPr>
        <w:lastRenderedPageBreak/>
        <w:t>In order to make the urban transformation process attractive, some facilities are provided to the building owners. For example, if the number of floors of a building that is licensed and occupied but determined as a risky building has been reduced in the zoning plans made later, the floor permit is given according to the number of floors in the license, not according to the existing zoning during the reconstruction of the building.</w:t>
      </w:r>
    </w:p>
    <w:p w14:paraId="0E870F08" w14:textId="4441114B" w:rsidR="005A7282" w:rsidRPr="005944DA" w:rsidRDefault="005A7282" w:rsidP="001D57BF">
      <w:pPr>
        <w:tabs>
          <w:tab w:val="left" w:pos="8789"/>
          <w:tab w:val="left" w:pos="9072"/>
        </w:tabs>
        <w:rPr>
          <w:color w:val="000000" w:themeColor="text1"/>
        </w:rPr>
      </w:pPr>
      <w:r w:rsidRPr="005944DA">
        <w:rPr>
          <w:color w:val="000000" w:themeColor="text1"/>
        </w:rPr>
        <w:t xml:space="preserve">Problems related to urban transformation are mainly caused by finance. The owners want to have their buildings built by agreeing with the contractor in exchange for </w:t>
      </w:r>
      <w:r w:rsidR="00AA4C52" w:rsidRPr="005944DA">
        <w:rPr>
          <w:color w:val="000000" w:themeColor="text1"/>
        </w:rPr>
        <w:t>a flat</w:t>
      </w:r>
      <w:r w:rsidRPr="005944DA">
        <w:rPr>
          <w:color w:val="000000" w:themeColor="text1"/>
        </w:rPr>
        <w:t xml:space="preserve">, not for a price. In addition, since the rent assistance has not been updated according to inflation for the last 3 years, the owners of the buildings have economic difficulties when they rent out. Some citizens even think that because of the cost, "I have a place to put my head for now, if it </w:t>
      </w:r>
      <w:r w:rsidR="00ED019C" w:rsidRPr="005944DA">
        <w:rPr>
          <w:color w:val="000000" w:themeColor="text1"/>
        </w:rPr>
        <w:t>is</w:t>
      </w:r>
      <w:r w:rsidRPr="005944DA">
        <w:rPr>
          <w:color w:val="000000" w:themeColor="text1"/>
        </w:rPr>
        <w:t xml:space="preserve"> destroyed, let it collapse on my own head". Other problems related to urban transformation are:</w:t>
      </w:r>
    </w:p>
    <w:p w14:paraId="6E586E96"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The emergence of dissatisfaction in the citizens due to the fact that the projects related to urban transformation are not explained well to the citizens.</w:t>
      </w:r>
    </w:p>
    <w:p w14:paraId="519751AC"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Inability of the tenants to rent a house in the same neighborhood again due to the recently increased rents.</w:t>
      </w:r>
    </w:p>
    <w:p w14:paraId="352523F4"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Since it is sufficient for a single person to request a determination for the detection of a risky building, if the owners of the building do not agree with each other beforehand and the building is determined as a risky structure, there will be trouble in the evacuation of the building.</w:t>
      </w:r>
    </w:p>
    <w:p w14:paraId="6CE113C4"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Illegal construction. For example, if 3 floors of a 7-storey building are illegal and there are 2 apartments on each floor, when this building is rebuilt with the same floor right, 8 apartments will remain in the building, since the owners of the illegal floors do not have condominium or floor servitude even though they are shareholders of the land, this means 6 owners will have to abandon the building and go.</w:t>
      </w:r>
    </w:p>
    <w:p w14:paraId="11C03506"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Illegal structures built on treasury, foundation or municipal lands. Although the owners of the buildings here are in the position of occupiers, although they are evaluated as the owner of the building within the framework of the social state understanding and even though they are paid pro rata the debris share and the land price, sometimes an agreement cannot be reached.</w:t>
      </w:r>
    </w:p>
    <w:p w14:paraId="15BEF389"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Archeological/ Protected Sites. Sometimes even strengthening is not allowed.</w:t>
      </w:r>
    </w:p>
    <w:p w14:paraId="599185C4" w14:textId="77777777" w:rsidR="005A7282" w:rsidRPr="005944DA" w:rsidRDefault="005A7282" w:rsidP="001D57BF">
      <w:pPr>
        <w:pStyle w:val="ListeParagraf"/>
        <w:numPr>
          <w:ilvl w:val="0"/>
          <w:numId w:val="87"/>
        </w:numPr>
        <w:tabs>
          <w:tab w:val="left" w:pos="8789"/>
          <w:tab w:val="left" w:pos="9072"/>
        </w:tabs>
        <w:rPr>
          <w:color w:val="000000" w:themeColor="text1"/>
        </w:rPr>
      </w:pPr>
      <w:r w:rsidRPr="005944DA">
        <w:rPr>
          <w:color w:val="000000" w:themeColor="text1"/>
        </w:rPr>
        <w:t>Construction in undeveloped (un-zoned) areas.</w:t>
      </w:r>
    </w:p>
    <w:p w14:paraId="036B489A" w14:textId="77777777" w:rsidR="007722DA" w:rsidRPr="00413DFF" w:rsidRDefault="007722DA">
      <w:pPr>
        <w:spacing w:line="259" w:lineRule="auto"/>
        <w:jc w:val="left"/>
        <w:rPr>
          <w:b/>
          <w:bCs/>
          <w:color w:val="000000" w:themeColor="text1"/>
        </w:rPr>
      </w:pPr>
      <w:r w:rsidRPr="00413DFF">
        <w:rPr>
          <w:b/>
          <w:bCs/>
          <w:color w:val="000000" w:themeColor="text1"/>
        </w:rPr>
        <w:br w:type="page"/>
      </w:r>
    </w:p>
    <w:p w14:paraId="3EC5967B" w14:textId="4F2CC415" w:rsidR="005A7282" w:rsidRPr="005944DA" w:rsidRDefault="005A7282" w:rsidP="001D57BF">
      <w:pPr>
        <w:tabs>
          <w:tab w:val="left" w:pos="8789"/>
          <w:tab w:val="left" w:pos="9072"/>
        </w:tabs>
        <w:rPr>
          <w:b/>
          <w:bCs/>
          <w:color w:val="000000" w:themeColor="text1"/>
        </w:rPr>
      </w:pPr>
      <w:r w:rsidRPr="005944DA">
        <w:rPr>
          <w:b/>
          <w:bCs/>
          <w:color w:val="000000" w:themeColor="text1"/>
        </w:rPr>
        <w:lastRenderedPageBreak/>
        <w:t>Kadikoy Municipality</w:t>
      </w:r>
    </w:p>
    <w:p w14:paraId="3D2AC433" w14:textId="77777777" w:rsidR="005A7282" w:rsidRPr="005944DA" w:rsidRDefault="005A7282" w:rsidP="001D57BF">
      <w:pPr>
        <w:tabs>
          <w:tab w:val="left" w:pos="8789"/>
          <w:tab w:val="left" w:pos="9072"/>
        </w:tabs>
        <w:rPr>
          <w:color w:val="000000" w:themeColor="text1"/>
        </w:rPr>
      </w:pPr>
      <w:r w:rsidRPr="005944DA">
        <w:rPr>
          <w:color w:val="000000" w:themeColor="text1"/>
        </w:rPr>
        <w:t>The number of buildings in Kadıköy that received a risky structure report is 4,223, and only 5 or 6 buildings have been strengthened since 2012. Others were demolished and rebuilt.</w:t>
      </w:r>
    </w:p>
    <w:p w14:paraId="2CB5B85D" w14:textId="77777777" w:rsidR="005A7282" w:rsidRPr="005944DA" w:rsidRDefault="005A7282" w:rsidP="001D57BF">
      <w:pPr>
        <w:tabs>
          <w:tab w:val="left" w:pos="8789"/>
          <w:tab w:val="left" w:pos="9072"/>
        </w:tabs>
        <w:rPr>
          <w:color w:val="000000" w:themeColor="text1"/>
        </w:rPr>
      </w:pPr>
      <w:r w:rsidRPr="005944DA">
        <w:rPr>
          <w:color w:val="000000" w:themeColor="text1"/>
        </w:rPr>
        <w:t>The income level of Kadıköy district varies from region to region. For example, the income level of Caferağa, Osmanağa, Hasanpaşa and Rasimpaşa neighborhoods located in the center is lower than Bağdat Caddesi.</w:t>
      </w:r>
    </w:p>
    <w:p w14:paraId="526E8779" w14:textId="60CA78FE" w:rsidR="005A7282" w:rsidRPr="005944DA" w:rsidRDefault="005A7282" w:rsidP="001D57BF">
      <w:pPr>
        <w:tabs>
          <w:tab w:val="left" w:pos="8789"/>
          <w:tab w:val="left" w:pos="9072"/>
        </w:tabs>
        <w:rPr>
          <w:color w:val="000000" w:themeColor="text1"/>
        </w:rPr>
      </w:pPr>
      <w:r w:rsidRPr="005944DA">
        <w:rPr>
          <w:color w:val="000000" w:themeColor="text1"/>
        </w:rPr>
        <w:t>The average age of the people living in Kadıköy is high, and the household generally consists of retirees. Households consisting of elderly and single women are quite high. These people do not want to have their houses demolished and rebuilt by taking a loan/credit because their income is stable</w:t>
      </w:r>
      <w:r w:rsidR="00AA4C52" w:rsidRPr="005944DA">
        <w:rPr>
          <w:color w:val="000000" w:themeColor="text1"/>
        </w:rPr>
        <w:t>,</w:t>
      </w:r>
      <w:r w:rsidRPr="005944DA">
        <w:rPr>
          <w:color w:val="000000" w:themeColor="text1"/>
        </w:rPr>
        <w:t xml:space="preserve"> and they cannot afford the payments. In addition, since the rents are around 12 thousand TL in the places where they currently live, accustomed to their location and social environment, and the rental assistance provided by the state is insufficient, the owners also experience loss of rights. For this reason, they do not want to move from their homes and transform their homes. Although the state's rental assistance was sufficient until 2018, the rental assistance did not increase after 2018 despite the changes in inflation and economic conditions.</w:t>
      </w:r>
    </w:p>
    <w:p w14:paraId="755015EE" w14:textId="166D310A" w:rsidR="005A7282" w:rsidRPr="005944DA" w:rsidRDefault="005A7282" w:rsidP="001D57BF">
      <w:pPr>
        <w:tabs>
          <w:tab w:val="left" w:pos="8789"/>
          <w:tab w:val="left" w:pos="9072"/>
        </w:tabs>
        <w:rPr>
          <w:color w:val="000000" w:themeColor="text1"/>
        </w:rPr>
      </w:pPr>
      <w:r w:rsidRPr="005944DA">
        <w:rPr>
          <w:color w:val="000000" w:themeColor="text1"/>
        </w:rPr>
        <w:t xml:space="preserve">In the first years of the urban transformation, the contractors were working in places with a high land share or where the floor right in the </w:t>
      </w:r>
      <w:r w:rsidR="00AA4C52" w:rsidRPr="005944DA">
        <w:rPr>
          <w:color w:val="000000" w:themeColor="text1"/>
        </w:rPr>
        <w:t>zone</w:t>
      </w:r>
      <w:r w:rsidRPr="005944DA">
        <w:rPr>
          <w:color w:val="000000" w:themeColor="text1"/>
        </w:rPr>
        <w:t xml:space="preserve"> was higher than the current number of floors. Therefore, in addition to the rent subsidy provided by the state, the contractors themselves used to give rent aid to the landlords. Since there are no such advantageous places anymore, contractors do not provide rent assistance. Housing owners are not willing to transform their buildings, as the government's rental assistance is also not sufficient. </w:t>
      </w:r>
      <w:r w:rsidR="00AA4C52" w:rsidRPr="005944DA">
        <w:rPr>
          <w:color w:val="000000" w:themeColor="text1"/>
        </w:rPr>
        <w:t>Again,</w:t>
      </w:r>
      <w:r w:rsidRPr="005944DA">
        <w:rPr>
          <w:color w:val="000000" w:themeColor="text1"/>
        </w:rPr>
        <w:t xml:space="preserve"> in the first years, since the lands with more square meters and the buildings with more </w:t>
      </w:r>
      <w:r w:rsidR="00AA4C52" w:rsidRPr="005944DA">
        <w:rPr>
          <w:color w:val="000000" w:themeColor="text1"/>
        </w:rPr>
        <w:t>floors</w:t>
      </w:r>
      <w:r w:rsidRPr="005944DA">
        <w:rPr>
          <w:color w:val="000000" w:themeColor="text1"/>
        </w:rPr>
        <w:t xml:space="preserve"> right in the zoning than the current floor right were transformed, while agreements could be made with the contractors in return for the floor, now the owners make agreements with the contractors for a price, since these advantageous locations are no longer existent. Therefore, the owners see it as a disadvantage to be involved in the transformation at the point where the development/zoning does not increase.</w:t>
      </w:r>
    </w:p>
    <w:p w14:paraId="1C6637A9" w14:textId="75FF0341" w:rsidR="005A7282" w:rsidRPr="005944DA" w:rsidRDefault="005A7282" w:rsidP="001D57BF">
      <w:pPr>
        <w:tabs>
          <w:tab w:val="left" w:pos="8789"/>
          <w:tab w:val="left" w:pos="9072"/>
        </w:tabs>
        <w:rPr>
          <w:color w:val="000000" w:themeColor="text1"/>
        </w:rPr>
      </w:pPr>
      <w:r w:rsidRPr="005944DA">
        <w:rPr>
          <w:color w:val="000000" w:themeColor="text1"/>
        </w:rPr>
        <w:t xml:space="preserve">After the risky structure is determined, the municipality sends a letter to the land registry office to annotate the title deed. Afterwards, the owners are </w:t>
      </w:r>
      <w:r w:rsidR="00AA4C52" w:rsidRPr="005944DA">
        <w:rPr>
          <w:color w:val="000000" w:themeColor="text1"/>
        </w:rPr>
        <w:t>notified,</w:t>
      </w:r>
      <w:r w:rsidRPr="005944DA">
        <w:rPr>
          <w:color w:val="000000" w:themeColor="text1"/>
        </w:rPr>
        <w:t xml:space="preserve"> and the 15-day objection period of the owners starts from the date of the last notification. After the appeal process is over, the building must be evacuated within 60+30 days. After these periods end, problems are encountered with the owners who do not vacate their buildings. Sometimes a third additional period is requested, but municipalities do not have the authority to grant this third additional period. In addition, since the municipalities are legally responsible for any negative situation </w:t>
      </w:r>
      <w:r w:rsidRPr="005944DA">
        <w:rPr>
          <w:color w:val="000000" w:themeColor="text1"/>
        </w:rPr>
        <w:lastRenderedPageBreak/>
        <w:t>that may occur, these structures are obligated to absolutely evacuate the premises. If there are owners who do not vacate their buildings on time, first of all, electricity, water and natural gas utility connections of the houses where these owners live are cut off. However, there are still owners who continue to line in the buildings. In fact, if there are bedridden patients in the residence, the risky building evacuation becomes even more complicated. As a last resort, we remove the owners who do not want to leave their homes or shops despite all offers of reconciliation, with the intervention of law enforcement. In this case, the items in the house or in the shop are counted with camera recording and they are placed in escrow warehouses.</w:t>
      </w:r>
    </w:p>
    <w:p w14:paraId="18720CF6" w14:textId="77777777" w:rsidR="005A7282" w:rsidRPr="005944DA" w:rsidRDefault="005A7282" w:rsidP="001D57BF">
      <w:pPr>
        <w:tabs>
          <w:tab w:val="left" w:pos="8789"/>
          <w:tab w:val="left" w:pos="9072"/>
        </w:tabs>
        <w:rPr>
          <w:color w:val="000000" w:themeColor="text1"/>
        </w:rPr>
      </w:pPr>
      <w:r w:rsidRPr="005944DA">
        <w:rPr>
          <w:color w:val="000000" w:themeColor="text1"/>
        </w:rPr>
        <w:t>It is an important problem that the application of a single person for the determination of risky buildings is sufficient in the detection of risky buildings, as it causes economic difficulties for other owners living in the building.</w:t>
      </w:r>
    </w:p>
    <w:p w14:paraId="6A68068B" w14:textId="77777777" w:rsidR="005A7282" w:rsidRPr="005944DA" w:rsidRDefault="005A7282" w:rsidP="001D57BF">
      <w:pPr>
        <w:tabs>
          <w:tab w:val="left" w:pos="8789"/>
          <w:tab w:val="left" w:pos="9072"/>
        </w:tabs>
        <w:rPr>
          <w:color w:val="000000" w:themeColor="text1"/>
        </w:rPr>
      </w:pPr>
      <w:r w:rsidRPr="005944DA">
        <w:rPr>
          <w:color w:val="000000" w:themeColor="text1"/>
        </w:rPr>
        <w:t>In some parts of the urban transformation, infrastructure and transportation problems arise due to the increase in the floors of the buildings. For example, as 5-storey buildings were replaced by 15-storey buildings on Bağdat Street, the population in this region and consequently the traffic increased.</w:t>
      </w:r>
    </w:p>
    <w:p w14:paraId="33CFDFC8" w14:textId="77777777" w:rsidR="005A7282" w:rsidRPr="005944DA" w:rsidRDefault="005A7282" w:rsidP="001D57BF">
      <w:pPr>
        <w:tabs>
          <w:tab w:val="left" w:pos="8789"/>
          <w:tab w:val="left" w:pos="9072"/>
        </w:tabs>
        <w:rPr>
          <w:color w:val="000000" w:themeColor="text1"/>
        </w:rPr>
      </w:pPr>
      <w:r w:rsidRPr="005944DA">
        <w:rPr>
          <w:color w:val="000000" w:themeColor="text1"/>
        </w:rPr>
        <w:t>Another group that has problems in the urban transformation process is the owners who own a business. Even though the notification period has expired, the businesses sometimes do not want to leave the building because they are worried about the change in their social environment and the rents of new places. Therefore, there are businesses that are currently in court with the municipality.</w:t>
      </w:r>
    </w:p>
    <w:p w14:paraId="48C8DAF7" w14:textId="77777777" w:rsidR="005A7282" w:rsidRPr="005944DA" w:rsidRDefault="005A7282" w:rsidP="001D57BF">
      <w:pPr>
        <w:tabs>
          <w:tab w:val="left" w:pos="8789"/>
          <w:tab w:val="left" w:pos="9072"/>
        </w:tabs>
        <w:rPr>
          <w:color w:val="000000" w:themeColor="text1"/>
        </w:rPr>
      </w:pPr>
      <w:r w:rsidRPr="005944DA">
        <w:rPr>
          <w:color w:val="000000" w:themeColor="text1"/>
        </w:rPr>
        <w:t>Individuals living in the janitor’s flat are also among the people affected by the transformation of risky buildings. With the urban transformation, they have to leave their current place of residence and therefore their jobs, and some of the newly built buildings do not have a janitor’s flat. However, while most of the old janitor's apartments are in damp, sun-drenched basements, the living conditions of these janitors are getting better in the redesigned buildings. Occupational programs can be made for janitors who have lost their jobs permanently, and replacement housing can be provided for those who have lost their homes permanently.</w:t>
      </w:r>
    </w:p>
    <w:p w14:paraId="5C85115E" w14:textId="77777777" w:rsidR="005A7282" w:rsidRPr="005944DA" w:rsidRDefault="005A7282" w:rsidP="001D57BF">
      <w:pPr>
        <w:tabs>
          <w:tab w:val="left" w:pos="8789"/>
          <w:tab w:val="left" w:pos="9072"/>
        </w:tabs>
        <w:rPr>
          <w:color w:val="000000" w:themeColor="text1"/>
        </w:rPr>
      </w:pPr>
      <w:r w:rsidRPr="005944DA">
        <w:rPr>
          <w:color w:val="000000" w:themeColor="text1"/>
        </w:rPr>
        <w:t>Other problems related to urban transformation are the difficult demolition processes in adjacent buildings.</w:t>
      </w:r>
    </w:p>
    <w:p w14:paraId="77F8229B" w14:textId="77777777" w:rsidR="005A7282" w:rsidRPr="005944DA" w:rsidRDefault="005A7282" w:rsidP="001D57BF">
      <w:pPr>
        <w:tabs>
          <w:tab w:val="left" w:pos="8789"/>
          <w:tab w:val="left" w:pos="9072"/>
        </w:tabs>
        <w:rPr>
          <w:color w:val="000000" w:themeColor="text1"/>
        </w:rPr>
      </w:pPr>
      <w:r w:rsidRPr="005944DA">
        <w:rPr>
          <w:color w:val="000000" w:themeColor="text1"/>
        </w:rPr>
        <w:t>As a result, although the urban transformation process has some disadvantages, it also provides solutions to problems such as earthquakes, floods and parking lots.</w:t>
      </w:r>
    </w:p>
    <w:p w14:paraId="62183342" w14:textId="77777777" w:rsidR="007722DA" w:rsidRPr="00413DFF" w:rsidRDefault="007722DA">
      <w:pPr>
        <w:spacing w:line="259" w:lineRule="auto"/>
        <w:jc w:val="left"/>
        <w:rPr>
          <w:b/>
          <w:bCs/>
          <w:color w:val="000000" w:themeColor="text1"/>
        </w:rPr>
      </w:pPr>
      <w:r w:rsidRPr="00413DFF">
        <w:rPr>
          <w:b/>
          <w:bCs/>
          <w:color w:val="000000" w:themeColor="text1"/>
        </w:rPr>
        <w:br w:type="page"/>
      </w:r>
    </w:p>
    <w:p w14:paraId="05547DE3" w14:textId="45CCEFCC" w:rsidR="005A7282" w:rsidRPr="005944DA" w:rsidRDefault="005A7282" w:rsidP="001D57BF">
      <w:pPr>
        <w:tabs>
          <w:tab w:val="left" w:pos="8789"/>
          <w:tab w:val="left" w:pos="9072"/>
        </w:tabs>
        <w:rPr>
          <w:b/>
          <w:bCs/>
          <w:color w:val="000000" w:themeColor="text1"/>
        </w:rPr>
      </w:pPr>
      <w:r w:rsidRPr="005944DA">
        <w:rPr>
          <w:b/>
          <w:bCs/>
          <w:color w:val="000000" w:themeColor="text1"/>
        </w:rPr>
        <w:lastRenderedPageBreak/>
        <w:t>Uskudar Municipality</w:t>
      </w:r>
    </w:p>
    <w:p w14:paraId="156E1E65" w14:textId="532CBE69" w:rsidR="005A7282" w:rsidRPr="005944DA" w:rsidRDefault="005A7282" w:rsidP="001D57BF">
      <w:pPr>
        <w:tabs>
          <w:tab w:val="left" w:pos="8789"/>
          <w:tab w:val="left" w:pos="9072"/>
        </w:tabs>
        <w:rPr>
          <w:color w:val="000000" w:themeColor="text1"/>
        </w:rPr>
      </w:pPr>
      <w:r w:rsidRPr="005944DA">
        <w:rPr>
          <w:color w:val="000000" w:themeColor="text1"/>
        </w:rPr>
        <w:t xml:space="preserve">District municipalities carry out the process in </w:t>
      </w:r>
      <w:r w:rsidR="009B7DF2" w:rsidRPr="005944DA">
        <w:rPr>
          <w:color w:val="000000" w:themeColor="text1"/>
        </w:rPr>
        <w:t>Istanbul</w:t>
      </w:r>
      <w:r w:rsidRPr="005944DA">
        <w:rPr>
          <w:color w:val="000000" w:themeColor="text1"/>
        </w:rPr>
        <w:t>. 336 residences in Üsküdar were built with the urban transformation area application. There are approximately 2500 risky structures.</w:t>
      </w:r>
    </w:p>
    <w:p w14:paraId="3C90D39F" w14:textId="77777777" w:rsidR="005A7282" w:rsidRPr="005944DA" w:rsidRDefault="005A7282" w:rsidP="001D57BF">
      <w:pPr>
        <w:tabs>
          <w:tab w:val="left" w:pos="8789"/>
          <w:tab w:val="left" w:pos="9072"/>
        </w:tabs>
        <w:rPr>
          <w:color w:val="000000" w:themeColor="text1"/>
        </w:rPr>
      </w:pPr>
      <w:r w:rsidRPr="005944DA">
        <w:rPr>
          <w:color w:val="000000" w:themeColor="text1"/>
        </w:rPr>
        <w:t>In general, municipalities are left in the middle between the side that wants urban transformation and the side that does not.</w:t>
      </w:r>
    </w:p>
    <w:p w14:paraId="1B1346D1" w14:textId="5671FF0E" w:rsidR="005A7282" w:rsidRPr="005944DA" w:rsidRDefault="005A7282" w:rsidP="001D57BF">
      <w:pPr>
        <w:tabs>
          <w:tab w:val="left" w:pos="8789"/>
          <w:tab w:val="left" w:pos="9072"/>
        </w:tabs>
        <w:rPr>
          <w:color w:val="000000" w:themeColor="text1"/>
        </w:rPr>
      </w:pPr>
      <w:r w:rsidRPr="005944DA">
        <w:rPr>
          <w:color w:val="000000" w:themeColor="text1"/>
        </w:rPr>
        <w:t xml:space="preserve">The primary problems related to risky structures are those arising from the legislation. In line with Law No. 6036, it is seen as a problem that one of the owners is sufficient to identify risky structures. The owner, who has good financial power or has problems with other apartment owners in the apartment, can apply and put the building status in a risky structure, but problems arise since there was no agreement between the owners beforehand. Sometimes, some owners prevent the detection of risky structures. In this case, a petition is written to the security forces to open the locked doors based on Article 6/A of Law No. 6306. However, since the police are not willing to apply this article of the Law, the process can generally go to </w:t>
      </w:r>
      <w:r w:rsidR="00AA4C52" w:rsidRPr="005944DA">
        <w:rPr>
          <w:color w:val="000000" w:themeColor="text1"/>
        </w:rPr>
        <w:t>court</w:t>
      </w:r>
      <w:r w:rsidRPr="005944DA">
        <w:rPr>
          <w:color w:val="000000" w:themeColor="text1"/>
        </w:rPr>
        <w:t>.</w:t>
      </w:r>
    </w:p>
    <w:p w14:paraId="4D90816A" w14:textId="6E5298FF" w:rsidR="005A7282" w:rsidRPr="005944DA" w:rsidRDefault="005A7282" w:rsidP="001D57BF">
      <w:pPr>
        <w:tabs>
          <w:tab w:val="left" w:pos="8789"/>
          <w:tab w:val="left" w:pos="9072"/>
        </w:tabs>
        <w:rPr>
          <w:color w:val="000000" w:themeColor="text1"/>
        </w:rPr>
      </w:pPr>
      <w:r w:rsidRPr="005944DA">
        <w:rPr>
          <w:color w:val="000000" w:themeColor="text1"/>
        </w:rPr>
        <w:t>The second problem experienced within the scope of the legislation is that the notifications are made from the land registry in accordance with Law No. 7201 in order to finalize the risky structure report. Although the title deed notification period is normally 15 days, there are owners who have not been notified for 2 years. In addition, due to the difficulty of notifying the owners living abroad, the transformation period of the buildings is prolonged. As a result, if the notification cannot be made, the Üsküdar Municipality Urban Transformation Directorate, in correspondence with the Zoning Directorate, is requested to take action in accordance with Article 39 of the Zoning Law. At the end of this process, the building is demolished within 30 days. Generalizing this practice, making changes in the current legislation and in case the building is determined to be risky, instead of not delivering the notification to the owners, notification of the notification according to the 32nd and 39th articles of the Zoning Law and taking action according to these articles will accelerate the urban transformation process and will prevent the wronged status of other owners due to never served notifications. After the risky building report is finalized, the owners are given time to evacuate the building, provided that it is at least 30 and at most 60 days. If the risky buildings are not evacuated within this period, the owners are evacuated from the buildings through the hand</w:t>
      </w:r>
      <w:r w:rsidR="00AA4C52" w:rsidRPr="005944DA">
        <w:rPr>
          <w:color w:val="000000" w:themeColor="text1"/>
        </w:rPr>
        <w:t>s</w:t>
      </w:r>
      <w:r w:rsidRPr="005944DA">
        <w:rPr>
          <w:color w:val="000000" w:themeColor="text1"/>
        </w:rPr>
        <w:t xml:space="preserve"> of security forces and municipal police.</w:t>
      </w:r>
    </w:p>
    <w:p w14:paraId="3BC18FE8" w14:textId="71C45177" w:rsidR="005A7282" w:rsidRPr="005944DA" w:rsidRDefault="005A7282" w:rsidP="001D57BF">
      <w:pPr>
        <w:tabs>
          <w:tab w:val="left" w:pos="8789"/>
          <w:tab w:val="left" w:pos="9072"/>
        </w:tabs>
        <w:rPr>
          <w:color w:val="000000" w:themeColor="text1"/>
        </w:rPr>
      </w:pPr>
      <w:r w:rsidRPr="005944DA">
        <w:rPr>
          <w:color w:val="000000" w:themeColor="text1"/>
        </w:rPr>
        <w:t xml:space="preserve">Another problem with notifications is related to the notifications that </w:t>
      </w:r>
      <w:r w:rsidR="00AA4C52" w:rsidRPr="005944DA">
        <w:rPr>
          <w:color w:val="000000" w:themeColor="text1"/>
        </w:rPr>
        <w:t>are</w:t>
      </w:r>
      <w:r w:rsidRPr="005944DA">
        <w:rPr>
          <w:color w:val="000000" w:themeColor="text1"/>
        </w:rPr>
        <w:t xml:space="preserve"> required to be made to the tenants. Article 8 of the Implementation Regulation of the Law No. 6306 states that, in the notification to be made to </w:t>
      </w:r>
      <w:r w:rsidRPr="005944DA">
        <w:rPr>
          <w:color w:val="000000" w:themeColor="text1"/>
        </w:rPr>
        <w:lastRenderedPageBreak/>
        <w:t>the owners, the tenant or those who use the risky building with limited rights in rem must be notified by the owner for the evacuation and if it is determined that this notification is not made, the notification has to be made by the Administration. However, it is not possible for the Administration to learn whether a notification has been served to the tenants and limited real rights holders by the owner. In fact, there are tenants who learn that the building is a risky structure and that it will be demolished when the municipality personnel go to the building for evacuation.</w:t>
      </w:r>
    </w:p>
    <w:p w14:paraId="0BBA8D4D" w14:textId="77777777" w:rsidR="005A7282" w:rsidRPr="005944DA" w:rsidRDefault="005A7282" w:rsidP="001D57BF">
      <w:pPr>
        <w:tabs>
          <w:tab w:val="left" w:pos="8789"/>
          <w:tab w:val="left" w:pos="9072"/>
        </w:tabs>
        <w:rPr>
          <w:color w:val="000000" w:themeColor="text1"/>
        </w:rPr>
      </w:pPr>
      <w:r w:rsidRPr="005944DA">
        <w:rPr>
          <w:color w:val="000000" w:themeColor="text1"/>
        </w:rPr>
        <w:t>A third problem is the owners being unable to reach an agreement. If two-thirds of the owners cannot agree among themselves, the building is left in its demolished state. If all the owners cannot agree, but at least two-thirds of them agree, the property of the remaining owners is put up for sale by auction. However, this process sometimes takes longer due to court processes. Currently, there are owners who have been waiting for the sale of shares to be completed by auction for 4-5 years. The inability of the owners to agree with each other is usually due to the lack of a culture of consensus or false information from hearsay.</w:t>
      </w:r>
    </w:p>
    <w:p w14:paraId="0ECB8A88" w14:textId="1376328D" w:rsidR="005A7282" w:rsidRPr="005944DA" w:rsidRDefault="005A7282" w:rsidP="001D57BF">
      <w:pPr>
        <w:tabs>
          <w:tab w:val="left" w:pos="8789"/>
          <w:tab w:val="left" w:pos="9072"/>
        </w:tabs>
        <w:rPr>
          <w:color w:val="000000" w:themeColor="text1"/>
        </w:rPr>
      </w:pPr>
      <w:r w:rsidRPr="005944DA">
        <w:rPr>
          <w:color w:val="000000" w:themeColor="text1"/>
        </w:rPr>
        <w:t xml:space="preserve">Including the buildings in the transformation has its advantages, as well as disadvantages, due to the loss of rights of the owners in various ways. In a recent case study, there are two buildings on a parcel, one owner is persuaded by someone regarding urban transformation. The owner of the building arranges a risky structure determination for the building, and as a result, the building is demolished because the building is risky. Since most of the </w:t>
      </w:r>
      <w:r w:rsidR="007D2011" w:rsidRPr="005944DA">
        <w:rPr>
          <w:color w:val="000000" w:themeColor="text1"/>
        </w:rPr>
        <w:t>buildings appear</w:t>
      </w:r>
      <w:r w:rsidRPr="005944DA">
        <w:rPr>
          <w:color w:val="000000" w:themeColor="text1"/>
        </w:rPr>
        <w:t xml:space="preserve"> to be abandoned on the road in the zoning development, and the owners of the other building in the parcel do not approach urban transformation, the building remains as it was demolished, and a new building cannot be built in its place.</w:t>
      </w:r>
    </w:p>
    <w:p w14:paraId="318E48CB" w14:textId="43F43EAC" w:rsidR="005A7282" w:rsidRPr="005944DA" w:rsidRDefault="005A7282" w:rsidP="001D57BF">
      <w:pPr>
        <w:tabs>
          <w:tab w:val="left" w:pos="8789"/>
          <w:tab w:val="left" w:pos="9072"/>
        </w:tabs>
        <w:rPr>
          <w:color w:val="000000" w:themeColor="text1"/>
        </w:rPr>
      </w:pPr>
      <w:r w:rsidRPr="005944DA">
        <w:rPr>
          <w:color w:val="000000" w:themeColor="text1"/>
        </w:rPr>
        <w:t xml:space="preserve">Economic factors are also effective on urban transformation. Shared areas and structures are difficult to transform. In addition, island and building sizes also affect whether the transformation is easy or difficult. For example, if the owner has </w:t>
      </w:r>
      <w:r w:rsidR="007D2011" w:rsidRPr="005944DA">
        <w:rPr>
          <w:color w:val="000000" w:themeColor="text1"/>
        </w:rPr>
        <w:t>land</w:t>
      </w:r>
      <w:r w:rsidRPr="005944DA">
        <w:rPr>
          <w:color w:val="000000" w:themeColor="text1"/>
        </w:rPr>
        <w:t xml:space="preserve"> and does not have a building, the transformation is easier. In case the owner has both the land and the building, the square meters of the building and the land are important. If the land is large and the building is small, the transformation is </w:t>
      </w:r>
      <w:r w:rsidR="007D2011" w:rsidRPr="005944DA">
        <w:rPr>
          <w:color w:val="000000" w:themeColor="text1"/>
        </w:rPr>
        <w:t>easier;</w:t>
      </w:r>
      <w:r w:rsidRPr="005944DA">
        <w:rPr>
          <w:color w:val="000000" w:themeColor="text1"/>
        </w:rPr>
        <w:t xml:space="preserve"> if the land is small and the building is large, the transformation is more difficult. Because in the first option, it is possible to agree with the contractor in return for </w:t>
      </w:r>
      <w:r w:rsidR="007D2011" w:rsidRPr="005944DA">
        <w:rPr>
          <w:color w:val="000000" w:themeColor="text1"/>
        </w:rPr>
        <w:t>the flat</w:t>
      </w:r>
      <w:r w:rsidRPr="005944DA">
        <w:rPr>
          <w:color w:val="000000" w:themeColor="text1"/>
        </w:rPr>
        <w:t>, while in the second option, an agreement with the contractor in return for a price comes to the fore. Although the square meters of the apartments are reduced in the agreements made in return for the flat, their value increases compared to the past.</w:t>
      </w:r>
    </w:p>
    <w:p w14:paraId="3A8B4EDD" w14:textId="77777777" w:rsidR="005A7282" w:rsidRPr="005944DA" w:rsidRDefault="005A7282" w:rsidP="001D57BF">
      <w:pPr>
        <w:tabs>
          <w:tab w:val="left" w:pos="8789"/>
          <w:tab w:val="left" w:pos="9072"/>
        </w:tabs>
        <w:rPr>
          <w:color w:val="000000" w:themeColor="text1"/>
        </w:rPr>
      </w:pPr>
      <w:r w:rsidRPr="005944DA">
        <w:rPr>
          <w:color w:val="000000" w:themeColor="text1"/>
        </w:rPr>
        <w:lastRenderedPageBreak/>
        <w:t>If the building has a license and the existing area is small, the owners prefer strengthening works instead of demolishing the risky structures and constructing a new building.</w:t>
      </w:r>
    </w:p>
    <w:p w14:paraId="0D5D5A31" w14:textId="0C152A4C" w:rsidR="005A7282" w:rsidRPr="005944DA" w:rsidRDefault="005A7282" w:rsidP="001D57BF">
      <w:pPr>
        <w:tabs>
          <w:tab w:val="left" w:pos="8789"/>
          <w:tab w:val="left" w:pos="9072"/>
        </w:tabs>
        <w:rPr>
          <w:color w:val="000000" w:themeColor="text1"/>
        </w:rPr>
      </w:pPr>
      <w:r w:rsidRPr="005944DA">
        <w:rPr>
          <w:color w:val="000000" w:themeColor="text1"/>
        </w:rPr>
        <w:t xml:space="preserve">Since the elderly and retired people with a fixed income usually live in Üsküdar city center, these people want to make an agreement for flat instead of for a price. However, the size of the land or building is not always suitable for making an agreement in return for </w:t>
      </w:r>
      <w:r w:rsidR="007D2011" w:rsidRPr="005944DA">
        <w:rPr>
          <w:color w:val="000000" w:themeColor="text1"/>
        </w:rPr>
        <w:t>the flat</w:t>
      </w:r>
      <w:r w:rsidRPr="005944DA">
        <w:rPr>
          <w:color w:val="000000" w:themeColor="text1"/>
        </w:rPr>
        <w:t>. In this case, the owners of the buildings here want an additional floor increase. However, this causes both infrastructure problems and raises questions such as whether an additional floor increase will be allowed when these buildings are transformed again in the following years, and to what extent this will be sustainable.</w:t>
      </w:r>
    </w:p>
    <w:p w14:paraId="5159BE7A" w14:textId="1B309418" w:rsidR="005A7282" w:rsidRPr="005944DA" w:rsidRDefault="005A7282" w:rsidP="001D57BF">
      <w:pPr>
        <w:tabs>
          <w:tab w:val="left" w:pos="8789"/>
          <w:tab w:val="left" w:pos="9072"/>
        </w:tabs>
        <w:rPr>
          <w:color w:val="000000" w:themeColor="text1"/>
        </w:rPr>
      </w:pPr>
      <w:r w:rsidRPr="005944DA">
        <w:rPr>
          <w:color w:val="000000" w:themeColor="text1"/>
        </w:rPr>
        <w:t xml:space="preserve">The Ministry provides urban transformation </w:t>
      </w:r>
      <w:r w:rsidR="007D2011" w:rsidRPr="005944DA">
        <w:rPr>
          <w:color w:val="000000" w:themeColor="text1"/>
        </w:rPr>
        <w:t>loans</w:t>
      </w:r>
      <w:r w:rsidRPr="005944DA">
        <w:rPr>
          <w:color w:val="000000" w:themeColor="text1"/>
        </w:rPr>
        <w:t xml:space="preserve"> or rental support to the flat owners in order to support them economically. Although </w:t>
      </w:r>
      <w:r w:rsidR="007D2011" w:rsidRPr="005944DA">
        <w:rPr>
          <w:color w:val="000000" w:themeColor="text1"/>
        </w:rPr>
        <w:t>banks</w:t>
      </w:r>
      <w:r w:rsidRPr="005944DA">
        <w:rPr>
          <w:color w:val="000000" w:themeColor="text1"/>
        </w:rPr>
        <w:t xml:space="preserve"> apply for urban transformation </w:t>
      </w:r>
      <w:r w:rsidR="007D2011" w:rsidRPr="005944DA">
        <w:rPr>
          <w:color w:val="000000" w:themeColor="text1"/>
        </w:rPr>
        <w:t>loans</w:t>
      </w:r>
      <w:r w:rsidRPr="005944DA">
        <w:rPr>
          <w:color w:val="000000" w:themeColor="text1"/>
        </w:rPr>
        <w:t xml:space="preserve"> are published on the website of the Ministry, banks say that they are not aware of this loan. Therefore, urban transformation loans cannot be given to those in need at the moment. Rental support has not changed since 2019, and the current amount of 1150 TL for </w:t>
      </w:r>
      <w:r w:rsidR="009B7DF2" w:rsidRPr="005944DA">
        <w:rPr>
          <w:color w:val="000000" w:themeColor="text1"/>
        </w:rPr>
        <w:t>Istanbul</w:t>
      </w:r>
      <w:r w:rsidRPr="005944DA">
        <w:rPr>
          <w:color w:val="000000" w:themeColor="text1"/>
        </w:rPr>
        <w:t xml:space="preserve"> is quite insufficient. Since the owners cannot leave the house with the help of this rent, they approach transformation process coldly. Rental support given by the contractors in the first years of the transformation is also not given today, since almost all of the conversion of advantageous parcels and buildings have been completed. As a result, the Ministry must either abolish the rental assistance completely or adapt it to current conditions.</w:t>
      </w:r>
    </w:p>
    <w:p w14:paraId="7AED1C64" w14:textId="31AE1DC2" w:rsidR="005A7282" w:rsidRPr="005944DA" w:rsidRDefault="005A7282" w:rsidP="001D57BF">
      <w:pPr>
        <w:tabs>
          <w:tab w:val="left" w:pos="8789"/>
          <w:tab w:val="left" w:pos="9072"/>
        </w:tabs>
        <w:rPr>
          <w:color w:val="000000" w:themeColor="text1"/>
        </w:rPr>
      </w:pPr>
      <w:r w:rsidRPr="005944DA">
        <w:rPr>
          <w:color w:val="000000" w:themeColor="text1"/>
        </w:rPr>
        <w:t xml:space="preserve">In addition to the economic conditions, it has become very difficult to find rental flats in the market recently due to the large difference between the housing supply and demand in </w:t>
      </w:r>
      <w:r w:rsidR="009B7DF2" w:rsidRPr="005944DA">
        <w:rPr>
          <w:color w:val="000000" w:themeColor="text1"/>
        </w:rPr>
        <w:t>Istanbul</w:t>
      </w:r>
      <w:r w:rsidRPr="005944DA">
        <w:rPr>
          <w:color w:val="000000" w:themeColor="text1"/>
        </w:rPr>
        <w:t>. This is an important obstacle facing the owners to abandon their risky structures.</w:t>
      </w:r>
    </w:p>
    <w:p w14:paraId="756732DE" w14:textId="77777777" w:rsidR="005A7282" w:rsidRPr="005944DA" w:rsidRDefault="005A7282" w:rsidP="001D57BF">
      <w:pPr>
        <w:tabs>
          <w:tab w:val="left" w:pos="8789"/>
          <w:tab w:val="left" w:pos="9072"/>
        </w:tabs>
        <w:rPr>
          <w:color w:val="000000" w:themeColor="text1"/>
        </w:rPr>
      </w:pPr>
      <w:r w:rsidRPr="005944DA">
        <w:rPr>
          <w:color w:val="000000" w:themeColor="text1"/>
        </w:rPr>
        <w:t>The impact of the protected areas in Üsküdar on urban transformation should also be taken into account. There is a construction ban in the Bosphorus front view and rear view areas. In addition, if the historical buildings in the district are destroyed, they cannot be rebuilt.</w:t>
      </w:r>
    </w:p>
    <w:p w14:paraId="1317694F" w14:textId="77777777" w:rsidR="005A7282" w:rsidRPr="005944DA" w:rsidRDefault="005A7282" w:rsidP="001D57BF">
      <w:pPr>
        <w:tabs>
          <w:tab w:val="left" w:pos="8789"/>
          <w:tab w:val="left" w:pos="9072"/>
        </w:tabs>
        <w:rPr>
          <w:color w:val="000000" w:themeColor="text1"/>
        </w:rPr>
      </w:pPr>
      <w:r w:rsidRPr="005944DA">
        <w:rPr>
          <w:color w:val="000000" w:themeColor="text1"/>
        </w:rPr>
        <w:t>Finally, there are Romans and refugees in the district. These people are not affected more than other citizens with the same socio-economic conditions in the urban transformation processes, and they do not benefit less.</w:t>
      </w:r>
    </w:p>
    <w:p w14:paraId="44BBD9B9" w14:textId="77777777" w:rsidR="007722DA" w:rsidRPr="00413DFF" w:rsidRDefault="007722DA">
      <w:pPr>
        <w:spacing w:line="259" w:lineRule="auto"/>
        <w:jc w:val="left"/>
        <w:rPr>
          <w:b/>
          <w:bCs/>
          <w:color w:val="000000" w:themeColor="text1"/>
        </w:rPr>
      </w:pPr>
      <w:r w:rsidRPr="00413DFF">
        <w:rPr>
          <w:b/>
          <w:bCs/>
          <w:color w:val="000000" w:themeColor="text1"/>
        </w:rPr>
        <w:br w:type="page"/>
      </w:r>
    </w:p>
    <w:p w14:paraId="042FBC84" w14:textId="3F38BF0F" w:rsidR="005A7282" w:rsidRPr="005944DA" w:rsidRDefault="005A7282" w:rsidP="001D57BF">
      <w:pPr>
        <w:tabs>
          <w:tab w:val="left" w:pos="8789"/>
          <w:tab w:val="left" w:pos="9072"/>
        </w:tabs>
        <w:rPr>
          <w:b/>
          <w:bCs/>
          <w:color w:val="000000" w:themeColor="text1"/>
        </w:rPr>
      </w:pPr>
      <w:r w:rsidRPr="005944DA">
        <w:rPr>
          <w:b/>
          <w:bCs/>
          <w:color w:val="000000" w:themeColor="text1"/>
        </w:rPr>
        <w:lastRenderedPageBreak/>
        <w:t xml:space="preserve">Hamidiye Neighborhood, Office of </w:t>
      </w:r>
      <w:r w:rsidR="00350CDF" w:rsidRPr="005944DA">
        <w:rPr>
          <w:b/>
          <w:bCs/>
          <w:color w:val="000000" w:themeColor="text1"/>
        </w:rPr>
        <w:t>Muhtar</w:t>
      </w:r>
    </w:p>
    <w:p w14:paraId="365FCC00" w14:textId="608B0C57" w:rsidR="005A7282" w:rsidRPr="005944DA" w:rsidRDefault="005A7282" w:rsidP="001D57BF">
      <w:pPr>
        <w:tabs>
          <w:tab w:val="left" w:pos="8789"/>
          <w:tab w:val="left" w:pos="9072"/>
        </w:tabs>
        <w:rPr>
          <w:color w:val="000000" w:themeColor="text1"/>
        </w:rPr>
      </w:pPr>
      <w:r w:rsidRPr="005944DA">
        <w:rPr>
          <w:color w:val="000000" w:themeColor="text1"/>
        </w:rPr>
        <w:t xml:space="preserve">The population of the neighborhood is approximately 40 thousand and there are 10 thousand households. It is one of the last developing neighborhoods of Kağıthane district. 30% of the neighborhood has been transformed. Especially in the last 5 years, its population has increased due to its location, ease of transportation and connection roads. The population is </w:t>
      </w:r>
      <w:r w:rsidR="007D2011" w:rsidRPr="005944DA">
        <w:rPr>
          <w:color w:val="000000" w:themeColor="text1"/>
        </w:rPr>
        <w:t>young,</w:t>
      </w:r>
      <w:r w:rsidRPr="005944DA">
        <w:rPr>
          <w:color w:val="000000" w:themeColor="text1"/>
        </w:rPr>
        <w:t xml:space="preserve"> and the working segment is large. The number of households receiving regular assistance is 500. There are around 40-50 disabled people in the neighborhood.</w:t>
      </w:r>
    </w:p>
    <w:p w14:paraId="1421F0BF" w14:textId="77777777" w:rsidR="005A7282" w:rsidRPr="005944DA" w:rsidRDefault="005A7282" w:rsidP="001D57BF">
      <w:pPr>
        <w:tabs>
          <w:tab w:val="left" w:pos="8789"/>
          <w:tab w:val="left" w:pos="9072"/>
        </w:tabs>
        <w:rPr>
          <w:color w:val="000000" w:themeColor="text1"/>
        </w:rPr>
      </w:pPr>
      <w:r w:rsidRPr="005944DA">
        <w:rPr>
          <w:color w:val="000000" w:themeColor="text1"/>
        </w:rPr>
        <w:t>After the transformations in the neighborhood, 3 types of flats were formed. The rents of the 1+1 residence flats are 7 thousand TL, the rents of the 3+1 flats on a housing estate are 7-8 thousand TL, and the rents of the 3+1 apartment flats are around 3.500 TL. In the region where the slums are located, the rents are around 1500 TL.</w:t>
      </w:r>
    </w:p>
    <w:p w14:paraId="751D9392" w14:textId="77777777" w:rsidR="005A7282" w:rsidRPr="005944DA" w:rsidRDefault="005A7282" w:rsidP="001D57BF">
      <w:pPr>
        <w:tabs>
          <w:tab w:val="left" w:pos="8789"/>
          <w:tab w:val="left" w:pos="9072"/>
        </w:tabs>
        <w:rPr>
          <w:color w:val="000000" w:themeColor="text1"/>
        </w:rPr>
      </w:pPr>
      <w:r w:rsidRPr="005944DA">
        <w:rPr>
          <w:color w:val="000000" w:themeColor="text1"/>
        </w:rPr>
        <w:t>The biggest problem experienced during the conversion of risky buildings is the disagreements between the building owners and the contractors, due to the contractors leaving the building unfinished or demanding extra fees. More owners would participate in the transformation if state assurance is provided for the transformation of risky structures.</w:t>
      </w:r>
    </w:p>
    <w:p w14:paraId="0AB32D1F" w14:textId="77777777" w:rsidR="005A7282" w:rsidRPr="005944DA" w:rsidRDefault="005A7282" w:rsidP="001D57BF">
      <w:pPr>
        <w:tabs>
          <w:tab w:val="left" w:pos="8789"/>
          <w:tab w:val="left" w:pos="9072"/>
        </w:tabs>
        <w:rPr>
          <w:color w:val="000000" w:themeColor="text1"/>
        </w:rPr>
      </w:pPr>
      <w:r w:rsidRPr="005944DA">
        <w:rPr>
          <w:color w:val="000000" w:themeColor="text1"/>
        </w:rPr>
        <w:t>Since the buildings in the neighborhood are family buildings, the building owners prefer to negotiate with the contractors in return for a price rather than for flat. Urban transformation will accelerate considerably with state assurance and favorable credit/loan conditions.</w:t>
      </w:r>
    </w:p>
    <w:p w14:paraId="16D6B317" w14:textId="77777777" w:rsidR="005A7282" w:rsidRPr="005944DA" w:rsidRDefault="005A7282" w:rsidP="001D57BF">
      <w:pPr>
        <w:tabs>
          <w:tab w:val="left" w:pos="8789"/>
          <w:tab w:val="left" w:pos="9072"/>
        </w:tabs>
        <w:rPr>
          <w:color w:val="000000" w:themeColor="text1"/>
        </w:rPr>
      </w:pPr>
      <w:r w:rsidRPr="005944DA">
        <w:rPr>
          <w:color w:val="000000" w:themeColor="text1"/>
        </w:rPr>
        <w:t>Immigrants living in the neighborhood are not adversely affected by the urban transformation process.</w:t>
      </w:r>
    </w:p>
    <w:p w14:paraId="45A12F01" w14:textId="51655147" w:rsidR="005A7282" w:rsidRPr="005944DA" w:rsidRDefault="009B7DF2" w:rsidP="001D57BF">
      <w:pPr>
        <w:tabs>
          <w:tab w:val="left" w:pos="8789"/>
          <w:tab w:val="left" w:pos="9072"/>
        </w:tabs>
        <w:rPr>
          <w:b/>
          <w:bCs/>
          <w:color w:val="000000" w:themeColor="text1"/>
        </w:rPr>
      </w:pPr>
      <w:r w:rsidRPr="005944DA">
        <w:rPr>
          <w:b/>
          <w:bCs/>
          <w:color w:val="000000" w:themeColor="text1"/>
        </w:rPr>
        <w:t>Istanbul</w:t>
      </w:r>
      <w:r w:rsidR="005A7282" w:rsidRPr="005944DA">
        <w:rPr>
          <w:b/>
          <w:bCs/>
          <w:color w:val="000000" w:themeColor="text1"/>
        </w:rPr>
        <w:t xml:space="preserve"> Provincial Directorate of Environment, Urbanization and Climate Change</w:t>
      </w:r>
    </w:p>
    <w:p w14:paraId="5395154D" w14:textId="36EBEB4F" w:rsidR="005A7282" w:rsidRPr="005944DA" w:rsidRDefault="005A7282" w:rsidP="001D57BF">
      <w:pPr>
        <w:tabs>
          <w:tab w:val="left" w:pos="8789"/>
          <w:tab w:val="left" w:pos="9072"/>
        </w:tabs>
        <w:rPr>
          <w:color w:val="000000" w:themeColor="text1"/>
        </w:rPr>
      </w:pPr>
      <w:r w:rsidRPr="005944DA">
        <w:rPr>
          <w:color w:val="000000" w:themeColor="text1"/>
        </w:rPr>
        <w:t xml:space="preserve">Excavation and demolition wastes are the responsibility of </w:t>
      </w:r>
      <w:r w:rsidR="009B7DF2" w:rsidRPr="005944DA">
        <w:rPr>
          <w:color w:val="000000" w:themeColor="text1"/>
        </w:rPr>
        <w:t>Istanbul</w:t>
      </w:r>
      <w:r w:rsidRPr="005944DA">
        <w:rPr>
          <w:color w:val="000000" w:themeColor="text1"/>
        </w:rPr>
        <w:t xml:space="preserve"> Metropolitan Municipality (IMM).</w:t>
      </w:r>
    </w:p>
    <w:p w14:paraId="195EFFF2" w14:textId="77777777" w:rsidR="005A7282" w:rsidRPr="005944DA" w:rsidRDefault="005A7282" w:rsidP="001D57BF">
      <w:pPr>
        <w:tabs>
          <w:tab w:val="left" w:pos="8789"/>
          <w:tab w:val="left" w:pos="9072"/>
        </w:tabs>
        <w:rPr>
          <w:color w:val="000000" w:themeColor="text1"/>
        </w:rPr>
      </w:pPr>
      <w:r w:rsidRPr="005944DA">
        <w:rPr>
          <w:color w:val="000000" w:themeColor="text1"/>
        </w:rPr>
        <w:t>The most important environmental impact of urban transformation is the dust generated during demolition and subsequent construction. Dust generated during demolition can be largely prevented if the demolition is made by watering. However, it should be noted that the dust generated during the construction phase is more than the dust generated during the demolition phase.</w:t>
      </w:r>
    </w:p>
    <w:p w14:paraId="0D503A86" w14:textId="77777777" w:rsidR="007722DA" w:rsidRPr="00413DFF" w:rsidRDefault="007722DA">
      <w:pPr>
        <w:spacing w:line="259" w:lineRule="auto"/>
        <w:jc w:val="left"/>
        <w:rPr>
          <w:b/>
          <w:bCs/>
          <w:color w:val="000000" w:themeColor="text1"/>
        </w:rPr>
      </w:pPr>
      <w:r w:rsidRPr="00413DFF">
        <w:rPr>
          <w:b/>
          <w:bCs/>
          <w:color w:val="000000" w:themeColor="text1"/>
        </w:rPr>
        <w:br w:type="page"/>
      </w:r>
    </w:p>
    <w:p w14:paraId="6C8D99A3" w14:textId="759C6EB6" w:rsidR="005A7282" w:rsidRPr="005944DA" w:rsidRDefault="009B7DF2" w:rsidP="001D57BF">
      <w:pPr>
        <w:tabs>
          <w:tab w:val="left" w:pos="8789"/>
          <w:tab w:val="left" w:pos="9072"/>
        </w:tabs>
        <w:rPr>
          <w:b/>
          <w:bCs/>
          <w:color w:val="000000" w:themeColor="text1"/>
        </w:rPr>
      </w:pPr>
      <w:r w:rsidRPr="005944DA">
        <w:rPr>
          <w:b/>
          <w:bCs/>
          <w:color w:val="000000" w:themeColor="text1"/>
        </w:rPr>
        <w:lastRenderedPageBreak/>
        <w:t>Istanbul</w:t>
      </w:r>
      <w:r w:rsidR="005A7282" w:rsidRPr="005944DA">
        <w:rPr>
          <w:b/>
          <w:bCs/>
          <w:color w:val="000000" w:themeColor="text1"/>
        </w:rPr>
        <w:t xml:space="preserve"> Metropolitan Municipality </w:t>
      </w:r>
    </w:p>
    <w:p w14:paraId="0F4C014C" w14:textId="3AA11916" w:rsidR="005A7282" w:rsidRPr="005944DA" w:rsidRDefault="005A7282" w:rsidP="001D57BF">
      <w:pPr>
        <w:tabs>
          <w:tab w:val="left" w:pos="8789"/>
          <w:tab w:val="left" w:pos="9072"/>
        </w:tabs>
        <w:rPr>
          <w:color w:val="000000" w:themeColor="text1"/>
        </w:rPr>
      </w:pPr>
      <w:r w:rsidRPr="005944DA">
        <w:rPr>
          <w:color w:val="000000" w:themeColor="text1"/>
        </w:rPr>
        <w:t xml:space="preserve">Building owners who want to transform their risky buildings through the </w:t>
      </w:r>
      <w:r w:rsidR="00C118F4" w:rsidRPr="005944DA">
        <w:rPr>
          <w:color w:val="000000" w:themeColor="text1"/>
        </w:rPr>
        <w:t>İstanbul</w:t>
      </w:r>
      <w:r w:rsidRPr="005944DA">
        <w:rPr>
          <w:color w:val="000000" w:themeColor="text1"/>
        </w:rPr>
        <w:t xml:space="preserve">yenileniyor.com website </w:t>
      </w:r>
      <w:r w:rsidR="003F14EC" w:rsidRPr="005944DA">
        <w:rPr>
          <w:color w:val="000000" w:themeColor="text1"/>
        </w:rPr>
        <w:t>is</w:t>
      </w:r>
      <w:r w:rsidRPr="005944DA">
        <w:rPr>
          <w:color w:val="000000" w:themeColor="text1"/>
        </w:rPr>
        <w:t xml:space="preserve"> transformed with the assurance of Kiptaş. It should be essential to prioritize risky structures. First of all, buildings that need to be demolished urgently should be identified and these buildings should be demolished. Economic conditions should be considered in the transformation of risky structures. In addition, instead of demolishing and reconstructing risky structures, reinforcement works should be preferred in some houses.</w:t>
      </w:r>
    </w:p>
    <w:p w14:paraId="65003D86" w14:textId="77777777" w:rsidR="005A7282" w:rsidRPr="005944DA" w:rsidRDefault="005A7282" w:rsidP="001D57BF">
      <w:pPr>
        <w:tabs>
          <w:tab w:val="left" w:pos="8789"/>
          <w:tab w:val="left" w:pos="9072"/>
        </w:tabs>
        <w:rPr>
          <w:b/>
          <w:bCs/>
          <w:color w:val="000000" w:themeColor="text1"/>
        </w:rPr>
      </w:pPr>
      <w:r w:rsidRPr="005944DA">
        <w:rPr>
          <w:b/>
          <w:bCs/>
          <w:color w:val="000000" w:themeColor="text1"/>
        </w:rPr>
        <w:t>Esenler Municipality</w:t>
      </w:r>
    </w:p>
    <w:p w14:paraId="55452CCC" w14:textId="77777777" w:rsidR="005A7282" w:rsidRPr="005944DA" w:rsidRDefault="005A7282" w:rsidP="001D57BF">
      <w:pPr>
        <w:tabs>
          <w:tab w:val="left" w:pos="8789"/>
          <w:tab w:val="left" w:pos="9072"/>
        </w:tabs>
        <w:rPr>
          <w:color w:val="000000" w:themeColor="text1"/>
        </w:rPr>
      </w:pPr>
      <w:r w:rsidRPr="005944DA">
        <w:rPr>
          <w:color w:val="000000" w:themeColor="text1"/>
        </w:rPr>
        <w:t>There are 2018 risky buildings in the district, only 10-20% of them have been transformed. The biggest reason for this is that since the socio-economic profile of the district is low, the size of the areas owned by the owners is quite small, such as 100m 2 -150 m². Since the buildings in the district are generally adjacent, reinforcement works cannot be done. In recent years, the number of applicants for risky building detection has also decreased due to economic reasons.</w:t>
      </w:r>
    </w:p>
    <w:p w14:paraId="59D47642" w14:textId="514C3297" w:rsidR="005A7282" w:rsidRPr="005944DA" w:rsidRDefault="005A7282" w:rsidP="001D57BF">
      <w:pPr>
        <w:tabs>
          <w:tab w:val="left" w:pos="8789"/>
          <w:tab w:val="left" w:pos="9072"/>
        </w:tabs>
        <w:rPr>
          <w:color w:val="000000" w:themeColor="text1"/>
        </w:rPr>
      </w:pPr>
      <w:r w:rsidRPr="005944DA">
        <w:rPr>
          <w:color w:val="000000" w:themeColor="text1"/>
        </w:rPr>
        <w:t xml:space="preserve">Rents in the district vary between 3-4 thousand TL and 7-8 thousand TL. Since the housing production in </w:t>
      </w:r>
      <w:r w:rsidR="009B7DF2" w:rsidRPr="005944DA">
        <w:rPr>
          <w:color w:val="000000" w:themeColor="text1"/>
        </w:rPr>
        <w:t>Istanbul</w:t>
      </w:r>
      <w:r w:rsidRPr="005944DA">
        <w:rPr>
          <w:color w:val="000000" w:themeColor="text1"/>
        </w:rPr>
        <w:t xml:space="preserve"> has slowed down, it is very difficult to find a rental house. However, at the end of the 60+30-day period given for evacuation, a rental house can be found.</w:t>
      </w:r>
    </w:p>
    <w:p w14:paraId="46C9AE3F" w14:textId="77777777" w:rsidR="005A7282" w:rsidRPr="005944DA" w:rsidRDefault="005A7282" w:rsidP="001D57BF">
      <w:pPr>
        <w:tabs>
          <w:tab w:val="left" w:pos="8789"/>
          <w:tab w:val="left" w:pos="9072"/>
        </w:tabs>
        <w:rPr>
          <w:color w:val="000000" w:themeColor="text1"/>
        </w:rPr>
      </w:pPr>
      <w:r w:rsidRPr="005944DA">
        <w:rPr>
          <w:color w:val="000000" w:themeColor="text1"/>
        </w:rPr>
        <w:t>Due to the fact that citizens do not want to lose floors in the urban transformation process, there are problems in the zoning legislation. Citizens want their number of floors to increase.</w:t>
      </w:r>
    </w:p>
    <w:p w14:paraId="422E92C9" w14:textId="733D9D46" w:rsidR="005A7282" w:rsidRPr="005944DA" w:rsidRDefault="005A7282" w:rsidP="001D57BF">
      <w:pPr>
        <w:tabs>
          <w:tab w:val="left" w:pos="8789"/>
          <w:tab w:val="left" w:pos="9072"/>
        </w:tabs>
        <w:rPr>
          <w:color w:val="000000" w:themeColor="text1"/>
        </w:rPr>
      </w:pPr>
      <w:r w:rsidRPr="005944DA">
        <w:rPr>
          <w:color w:val="000000" w:themeColor="text1"/>
        </w:rPr>
        <w:t xml:space="preserve">One of the biggest problems is that the owners cannot agree among themselves. The reasons for these disagreements are usually social and cultural factors. In order to encourage the owners to agree among themselves, plan note amendment was made. Accordingly, if the owners come together and combine their parcels and the size of the area exceeds 500 m², an increase of 15% is given to the building to be built here. Despite this, there are lands that remain uninhabited for 2-3 years after the building on it is demolished due to the fact that the owners cannot come to an agreement among themselves. Therefore, it is necessary to amend the legislation so that the owners agree among themselves and apply for the risky structure determination with this agreement protocol before the procedures related to the risky structure determination </w:t>
      </w:r>
      <w:r w:rsidR="003F14EC" w:rsidRPr="005944DA">
        <w:rPr>
          <w:color w:val="000000" w:themeColor="text1"/>
        </w:rPr>
        <w:t>commenced</w:t>
      </w:r>
      <w:r w:rsidRPr="005944DA">
        <w:rPr>
          <w:color w:val="000000" w:themeColor="text1"/>
        </w:rPr>
        <w:t>.</w:t>
      </w:r>
    </w:p>
    <w:p w14:paraId="0FC1F214" w14:textId="77777777" w:rsidR="005A7282" w:rsidRPr="005944DA" w:rsidRDefault="005A7282" w:rsidP="001D57BF">
      <w:pPr>
        <w:tabs>
          <w:tab w:val="left" w:pos="8789"/>
          <w:tab w:val="left" w:pos="9072"/>
        </w:tabs>
        <w:rPr>
          <w:color w:val="000000" w:themeColor="text1"/>
        </w:rPr>
      </w:pPr>
      <w:r w:rsidRPr="005944DA">
        <w:rPr>
          <w:color w:val="000000" w:themeColor="text1"/>
        </w:rPr>
        <w:lastRenderedPageBreak/>
        <w:t>The urban transformation process is especially challenging for groups with low socio-economic status. Although temporary rental assistance is given for 18 months, it takes approximately 2-3 years for the building to be demolished and then rebuilt.</w:t>
      </w:r>
    </w:p>
    <w:p w14:paraId="1E70A091" w14:textId="77777777" w:rsidR="005A7282" w:rsidRPr="005944DA" w:rsidRDefault="005A7282" w:rsidP="001D57BF">
      <w:pPr>
        <w:tabs>
          <w:tab w:val="left" w:pos="8789"/>
          <w:tab w:val="left" w:pos="9072"/>
        </w:tabs>
        <w:rPr>
          <w:color w:val="000000" w:themeColor="text1"/>
        </w:rPr>
      </w:pPr>
      <w:r w:rsidRPr="005944DA">
        <w:rPr>
          <w:color w:val="000000" w:themeColor="text1"/>
        </w:rPr>
        <w:t>After the transformation, some social problems such as gentrification and social separation arise. In addition, building owners face problems such as high building dues in new buildings. However, building owners always want more, even though they get high rents/ income.</w:t>
      </w:r>
    </w:p>
    <w:p w14:paraId="61CC9019" w14:textId="77777777" w:rsidR="005A7282" w:rsidRPr="005944DA" w:rsidRDefault="005A7282" w:rsidP="001D57BF">
      <w:pPr>
        <w:tabs>
          <w:tab w:val="left" w:pos="8789"/>
          <w:tab w:val="left" w:pos="9072"/>
        </w:tabs>
        <w:rPr>
          <w:color w:val="000000" w:themeColor="text1"/>
        </w:rPr>
      </w:pPr>
      <w:r w:rsidRPr="005944DA">
        <w:rPr>
          <w:color w:val="000000" w:themeColor="text1"/>
        </w:rPr>
        <w:t>Other groups negatively affected by urban transformation are:</w:t>
      </w:r>
    </w:p>
    <w:p w14:paraId="7FC0FC79" w14:textId="77777777" w:rsidR="005A7282" w:rsidRPr="005944DA" w:rsidRDefault="005A7282" w:rsidP="001D57BF">
      <w:pPr>
        <w:pStyle w:val="ListeParagraf"/>
        <w:numPr>
          <w:ilvl w:val="0"/>
          <w:numId w:val="88"/>
        </w:numPr>
        <w:tabs>
          <w:tab w:val="left" w:pos="8789"/>
          <w:tab w:val="left" w:pos="9072"/>
        </w:tabs>
        <w:rPr>
          <w:color w:val="000000" w:themeColor="text1"/>
        </w:rPr>
      </w:pPr>
      <w:r w:rsidRPr="005944DA">
        <w:rPr>
          <w:color w:val="000000" w:themeColor="text1"/>
        </w:rPr>
        <w:t>Romans. Due to their low-income level, they cannot find new housing areas where they can live together.</w:t>
      </w:r>
    </w:p>
    <w:p w14:paraId="29A2B5A7" w14:textId="77777777" w:rsidR="005A7282" w:rsidRPr="005944DA" w:rsidRDefault="005A7282" w:rsidP="001D57BF">
      <w:pPr>
        <w:pStyle w:val="ListeParagraf"/>
        <w:numPr>
          <w:ilvl w:val="0"/>
          <w:numId w:val="88"/>
        </w:numPr>
        <w:tabs>
          <w:tab w:val="left" w:pos="8789"/>
          <w:tab w:val="left" w:pos="9072"/>
        </w:tabs>
        <w:rPr>
          <w:color w:val="000000" w:themeColor="text1"/>
        </w:rPr>
      </w:pPr>
      <w:r w:rsidRPr="005944DA">
        <w:rPr>
          <w:color w:val="000000" w:themeColor="text1"/>
        </w:rPr>
        <w:t>Refugees.</w:t>
      </w:r>
    </w:p>
    <w:p w14:paraId="621F9FB5" w14:textId="77777777" w:rsidR="005A7282" w:rsidRPr="005944DA" w:rsidRDefault="005A7282" w:rsidP="001D57BF">
      <w:pPr>
        <w:pStyle w:val="ListeParagraf"/>
        <w:numPr>
          <w:ilvl w:val="0"/>
          <w:numId w:val="88"/>
        </w:numPr>
        <w:tabs>
          <w:tab w:val="left" w:pos="8789"/>
          <w:tab w:val="left" w:pos="9072"/>
        </w:tabs>
        <w:rPr>
          <w:color w:val="000000" w:themeColor="text1"/>
        </w:rPr>
      </w:pPr>
      <w:r w:rsidRPr="005944DA">
        <w:rPr>
          <w:color w:val="000000" w:themeColor="text1"/>
        </w:rPr>
        <w:t>Tenants. Some building owners fail to notify the tenants.</w:t>
      </w:r>
    </w:p>
    <w:p w14:paraId="723ECD00" w14:textId="77777777" w:rsidR="005A7282" w:rsidRPr="005944DA" w:rsidRDefault="005A7282" w:rsidP="001D57BF">
      <w:pPr>
        <w:pStyle w:val="ListeParagraf"/>
        <w:numPr>
          <w:ilvl w:val="0"/>
          <w:numId w:val="88"/>
        </w:numPr>
        <w:tabs>
          <w:tab w:val="left" w:pos="8789"/>
          <w:tab w:val="left" w:pos="9072"/>
        </w:tabs>
        <w:rPr>
          <w:color w:val="000000" w:themeColor="text1"/>
        </w:rPr>
      </w:pPr>
      <w:r w:rsidRPr="005944DA">
        <w:rPr>
          <w:color w:val="000000" w:themeColor="text1"/>
        </w:rPr>
        <w:t>Business owners. Business owners have to leave their workplaces for 30-50 years. Even if the owners of these workplaces are the owners, the contractors want to give flats in the newly built building instead of a store place. </w:t>
      </w:r>
    </w:p>
    <w:p w14:paraId="6E4B6891" w14:textId="7F068247" w:rsidR="005A7282" w:rsidRPr="005944DA" w:rsidRDefault="005A7282" w:rsidP="001D57BF">
      <w:pPr>
        <w:tabs>
          <w:tab w:val="left" w:pos="8789"/>
          <w:tab w:val="left" w:pos="9072"/>
        </w:tabs>
        <w:rPr>
          <w:b/>
          <w:bCs/>
          <w:color w:val="000000" w:themeColor="text1"/>
        </w:rPr>
      </w:pPr>
      <w:r w:rsidRPr="005944DA">
        <w:rPr>
          <w:b/>
          <w:bCs/>
          <w:color w:val="000000" w:themeColor="text1"/>
        </w:rPr>
        <w:t xml:space="preserve">Sumer Neighborhood, Office of the </w:t>
      </w:r>
      <w:r w:rsidR="00350CDF" w:rsidRPr="005944DA">
        <w:rPr>
          <w:b/>
          <w:bCs/>
          <w:color w:val="000000" w:themeColor="text1"/>
        </w:rPr>
        <w:t>Muhtar</w:t>
      </w:r>
    </w:p>
    <w:p w14:paraId="5DF76E59" w14:textId="77777777" w:rsidR="005A7282" w:rsidRPr="005944DA" w:rsidRDefault="005A7282" w:rsidP="001D57BF">
      <w:pPr>
        <w:tabs>
          <w:tab w:val="left" w:pos="8789"/>
          <w:tab w:val="left" w:pos="9072"/>
        </w:tabs>
        <w:rPr>
          <w:color w:val="000000" w:themeColor="text1"/>
        </w:rPr>
      </w:pPr>
      <w:r w:rsidRPr="005944DA">
        <w:rPr>
          <w:color w:val="000000" w:themeColor="text1"/>
        </w:rPr>
        <w:t>There are 50 thousand immigrants in Zeytinburnu district and most of these immigrants reside or work in Sümer district. Mostly the owners themselves live in the houses in the neighborhood.</w:t>
      </w:r>
    </w:p>
    <w:p w14:paraId="785126EB" w14:textId="77777777" w:rsidR="005A7282" w:rsidRPr="005944DA" w:rsidRDefault="005A7282" w:rsidP="001D57BF">
      <w:pPr>
        <w:tabs>
          <w:tab w:val="left" w:pos="8789"/>
          <w:tab w:val="left" w:pos="9072"/>
        </w:tabs>
        <w:rPr>
          <w:color w:val="000000" w:themeColor="text1"/>
        </w:rPr>
      </w:pPr>
      <w:r w:rsidRPr="005944DA">
        <w:rPr>
          <w:color w:val="000000" w:themeColor="text1"/>
        </w:rPr>
        <w:t>The first urban transformation project in the neighborhood was made 10 years ago on the basis of area. 75 m² flats were given free of charge to each 100 m² flat of the homeowners. It has been sold to those who want to buy a larger flat, with price difference. However, the values of these newly built houses have been quite high compared to the old ones. After this project, not only did the neighborhood culture end in that area, but some of the owners sold their houses because the building dues for the new houses were too high. Nevertheless, they obtained a lot of profit from it. Another recently completed urban transformation area project in the neighborhood is Loca Mahal. Those who were able to own houses from this project have also become owners of houses that are very valuable compared to the shares they have given. For example, an owner borrowed 50,000 TL and became the owner of a flat amounting to 4-5 million TL. Currently, rents in old buildings are between 4-5 thousand TL, while house rents in Loca Mahal are around 10 thousand TL.</w:t>
      </w:r>
    </w:p>
    <w:p w14:paraId="5C4EF65D" w14:textId="1DC77F24" w:rsidR="005A7282" w:rsidRPr="005944DA" w:rsidRDefault="005A7282" w:rsidP="001D57BF">
      <w:pPr>
        <w:tabs>
          <w:tab w:val="left" w:pos="8789"/>
          <w:tab w:val="left" w:pos="9072"/>
        </w:tabs>
        <w:rPr>
          <w:color w:val="000000" w:themeColor="text1"/>
        </w:rPr>
      </w:pPr>
      <w:r w:rsidRPr="005944DA">
        <w:rPr>
          <w:color w:val="000000" w:themeColor="text1"/>
        </w:rPr>
        <w:lastRenderedPageBreak/>
        <w:t xml:space="preserve">After a building collapsed in 2021 in the Sümer neighborhood, an area of 5 acres was declared an urban transformation area by the </w:t>
      </w:r>
      <w:r w:rsidR="009B7DF2" w:rsidRPr="005944DA">
        <w:rPr>
          <w:color w:val="000000" w:themeColor="text1"/>
        </w:rPr>
        <w:t>Istanbul</w:t>
      </w:r>
      <w:r w:rsidRPr="005944DA">
        <w:rPr>
          <w:color w:val="000000" w:themeColor="text1"/>
        </w:rPr>
        <w:t xml:space="preserve"> Metropolitan Municipality.</w:t>
      </w:r>
    </w:p>
    <w:p w14:paraId="5C4E2453" w14:textId="77777777" w:rsidR="005A7282" w:rsidRPr="005944DA" w:rsidRDefault="005A7282" w:rsidP="001D57BF">
      <w:pPr>
        <w:tabs>
          <w:tab w:val="left" w:pos="8789"/>
          <w:tab w:val="left" w:pos="9072"/>
        </w:tabs>
        <w:rPr>
          <w:color w:val="000000" w:themeColor="text1"/>
        </w:rPr>
      </w:pPr>
      <w:r w:rsidRPr="005944DA">
        <w:rPr>
          <w:color w:val="000000" w:themeColor="text1"/>
        </w:rPr>
        <w:t>The owners of the slums in this region in the 90s agreed with the contractor in exchange for a flat and had a new building built instead of the slums. Now, if he transforms that building again, the owners of the building do not transform their buildings within the scope of risky construction, since he will have fewer apartments than he owns. They are expecting an increase in precedent.</w:t>
      </w:r>
    </w:p>
    <w:p w14:paraId="3CD47C7D" w14:textId="77777777" w:rsidR="005A7282" w:rsidRPr="005944DA" w:rsidRDefault="005A7282" w:rsidP="001D57BF">
      <w:pPr>
        <w:tabs>
          <w:tab w:val="left" w:pos="8789"/>
          <w:tab w:val="left" w:pos="9072"/>
        </w:tabs>
        <w:rPr>
          <w:color w:val="000000" w:themeColor="text1"/>
        </w:rPr>
      </w:pPr>
      <w:r w:rsidRPr="005944DA">
        <w:rPr>
          <w:color w:val="000000" w:themeColor="text1"/>
        </w:rPr>
        <w:t>The agreements of risky building owners in the region with the contractor in return for a price start from at least 750-800 thousand TL. Although the size and quality of the apartments in the building to be reconstructed are the same as the apartments in Loca Mahal, but since these buildings are not located inside housing estates as in Loca Mahal, rather located between streets, their values are well below the apartments in Loca Mahal. While an apartment in Loca Mahal is sold for 4-5 million, this new apartment on the street with the same features is sold for 1.5 million. Therefore, for the residents of the neighborhood, the transformation on the basis of building rather than area does not make much sense.</w:t>
      </w:r>
    </w:p>
    <w:p w14:paraId="3EB8964F" w14:textId="77777777" w:rsidR="005A7282" w:rsidRPr="005944DA" w:rsidRDefault="005A7282" w:rsidP="001D57BF">
      <w:pPr>
        <w:tabs>
          <w:tab w:val="left" w:pos="8789"/>
          <w:tab w:val="left" w:pos="9072"/>
        </w:tabs>
        <w:rPr>
          <w:color w:val="000000" w:themeColor="text1"/>
        </w:rPr>
      </w:pPr>
      <w:r w:rsidRPr="005944DA">
        <w:rPr>
          <w:color w:val="000000" w:themeColor="text1"/>
        </w:rPr>
        <w:t>Refugees residing in the Sümer neighborhood still work in the garment workshops here. Urban transformation does not have any disadvantages for them. In fact, the rent increases in this region are also because of them. It will be better for the local people if the garment workshops here go elsewhere as a result of urban transformation.</w:t>
      </w:r>
    </w:p>
    <w:p w14:paraId="4A6B38CE" w14:textId="77777777" w:rsidR="005A7282" w:rsidRPr="005944DA" w:rsidRDefault="005A7282" w:rsidP="001D57BF">
      <w:pPr>
        <w:tabs>
          <w:tab w:val="left" w:pos="8789"/>
          <w:tab w:val="left" w:pos="9072"/>
        </w:tabs>
        <w:rPr>
          <w:b/>
          <w:bCs/>
          <w:color w:val="000000" w:themeColor="text1"/>
        </w:rPr>
      </w:pPr>
      <w:r w:rsidRPr="005944DA">
        <w:rPr>
          <w:b/>
          <w:bCs/>
          <w:color w:val="000000" w:themeColor="text1"/>
        </w:rPr>
        <w:t>Kadikoy Roman Community Coordinator</w:t>
      </w:r>
    </w:p>
    <w:p w14:paraId="0E6F0417" w14:textId="09655389" w:rsidR="005A7282" w:rsidRPr="005944DA" w:rsidRDefault="005A7282" w:rsidP="001D57BF">
      <w:pPr>
        <w:tabs>
          <w:tab w:val="left" w:pos="8789"/>
          <w:tab w:val="left" w:pos="9072"/>
        </w:tabs>
        <w:rPr>
          <w:color w:val="000000" w:themeColor="text1"/>
        </w:rPr>
      </w:pPr>
      <w:r w:rsidRPr="005944DA">
        <w:rPr>
          <w:color w:val="000000" w:themeColor="text1"/>
        </w:rPr>
        <w:t xml:space="preserve">As A Roman living in this region, we were included in the urban transformation project in Fikirtepe, thanks to the Minister Murat Kurum. Currently, we continue to live right next to the constructions in Fikirtepe. Some of </w:t>
      </w:r>
      <w:r w:rsidR="00405A3F" w:rsidRPr="005944DA">
        <w:rPr>
          <w:color w:val="000000" w:themeColor="text1"/>
        </w:rPr>
        <w:t xml:space="preserve">the </w:t>
      </w:r>
      <w:r w:rsidRPr="005944DA">
        <w:rPr>
          <w:color w:val="000000" w:themeColor="text1"/>
        </w:rPr>
        <w:t>houses on the road were demolished, but container houses were built instead. The biggest problem we have experienced in this process is the dust and noise caused by the construction activities.</w:t>
      </w:r>
    </w:p>
    <w:p w14:paraId="53FCA43F" w14:textId="77777777" w:rsidR="005A7282" w:rsidRPr="005944DA" w:rsidRDefault="005A7282" w:rsidP="001D57BF">
      <w:pPr>
        <w:tabs>
          <w:tab w:val="left" w:pos="8789"/>
          <w:tab w:val="left" w:pos="9072"/>
        </w:tabs>
        <w:rPr>
          <w:color w:val="000000" w:themeColor="text1"/>
        </w:rPr>
      </w:pPr>
      <w:r w:rsidRPr="005944DA">
        <w:rPr>
          <w:color w:val="000000" w:themeColor="text1"/>
        </w:rPr>
        <w:t>In general, the Roman community face economic problems related to urban transformation, as their income level is low. There are households with only elderly or widowed women who continue their lives with financial aid. It is not possible for these people to participate in urban transformation on the basis of risky buildings. Although it is a good development that they are included in projects such as Fikirtepe on a field basis, it is not possible for these people to make repayments within the scope of these projects. There will also be problems with the payment of building dues after the buildings are completed.</w:t>
      </w:r>
    </w:p>
    <w:p w14:paraId="1E35E014" w14:textId="37C0EA36" w:rsidR="005A7282" w:rsidRPr="005944DA" w:rsidRDefault="005A7282" w:rsidP="001D57BF">
      <w:pPr>
        <w:tabs>
          <w:tab w:val="left" w:pos="8789"/>
          <w:tab w:val="left" w:pos="9072"/>
        </w:tabs>
        <w:rPr>
          <w:b/>
          <w:bCs/>
          <w:color w:val="000000" w:themeColor="text1"/>
        </w:rPr>
      </w:pPr>
      <w:r w:rsidRPr="005944DA">
        <w:rPr>
          <w:b/>
          <w:bCs/>
          <w:color w:val="000000" w:themeColor="text1"/>
        </w:rPr>
        <w:lastRenderedPageBreak/>
        <w:t xml:space="preserve">Camlik Neighborhood, Office of the </w:t>
      </w:r>
      <w:r w:rsidR="00350CDF" w:rsidRPr="005944DA">
        <w:rPr>
          <w:b/>
          <w:bCs/>
          <w:color w:val="000000" w:themeColor="text1"/>
        </w:rPr>
        <w:t>Muhtar</w:t>
      </w:r>
    </w:p>
    <w:p w14:paraId="13E214EB" w14:textId="77777777" w:rsidR="005A7282" w:rsidRPr="005944DA" w:rsidRDefault="005A7282" w:rsidP="001D57BF">
      <w:pPr>
        <w:tabs>
          <w:tab w:val="left" w:pos="8789"/>
          <w:tab w:val="left" w:pos="9072"/>
        </w:tabs>
        <w:rPr>
          <w:color w:val="000000" w:themeColor="text1"/>
        </w:rPr>
      </w:pPr>
      <w:r w:rsidRPr="005944DA">
        <w:rPr>
          <w:color w:val="000000" w:themeColor="text1"/>
        </w:rPr>
        <w:t>The population of the neighborhood is approximately 25 thousand and the number of immigrants in the neighborhood is between 50-100. The rents of the newly built 2+1 flats in the neighborhood are 4 thousand TL, the rents of the 3+1 flats are 6 thousand TL, and the rents in the old buildings are around 3 thousand TL.</w:t>
      </w:r>
    </w:p>
    <w:p w14:paraId="634930F1" w14:textId="77777777" w:rsidR="005A7282" w:rsidRPr="005944DA" w:rsidRDefault="005A7282" w:rsidP="001D57BF">
      <w:pPr>
        <w:tabs>
          <w:tab w:val="left" w:pos="8789"/>
          <w:tab w:val="left" w:pos="9072"/>
        </w:tabs>
        <w:rPr>
          <w:color w:val="000000" w:themeColor="text1"/>
        </w:rPr>
      </w:pPr>
      <w:r w:rsidRPr="005944DA">
        <w:rPr>
          <w:color w:val="000000" w:themeColor="text1"/>
        </w:rPr>
        <w:t>There is no area-based urban transformation in the neighborhood. In the transformations on the basis of buildings, the owners prefer the transformation in return for a price, not for the flat, when they have the opportunity. 90% of the requests are in this direction. Considering the increase in state support and especially the abundance of unlicensed buildings in the neighborhood, it is important for the support to be provided to include unlicensed buildings as well in order to accelerate the transformation process.</w:t>
      </w:r>
    </w:p>
    <w:p w14:paraId="09E788E3" w14:textId="77777777" w:rsidR="005A7282" w:rsidRPr="005944DA" w:rsidRDefault="005A7282" w:rsidP="001D57BF">
      <w:pPr>
        <w:tabs>
          <w:tab w:val="left" w:pos="8789"/>
          <w:tab w:val="left" w:pos="9072"/>
        </w:tabs>
        <w:rPr>
          <w:b/>
          <w:bCs/>
          <w:color w:val="000000" w:themeColor="text1"/>
        </w:rPr>
      </w:pPr>
      <w:r w:rsidRPr="005944DA">
        <w:rPr>
          <w:b/>
          <w:bCs/>
          <w:color w:val="000000" w:themeColor="text1"/>
        </w:rPr>
        <w:t>Earthquake Strengthening Association</w:t>
      </w:r>
    </w:p>
    <w:p w14:paraId="127B1F32" w14:textId="0F425EE0" w:rsidR="005A7282" w:rsidRPr="005944DA" w:rsidRDefault="005A7282" w:rsidP="001D57BF">
      <w:pPr>
        <w:tabs>
          <w:tab w:val="left" w:pos="8789"/>
          <w:tab w:val="left" w:pos="9072"/>
        </w:tabs>
        <w:rPr>
          <w:color w:val="000000" w:themeColor="text1"/>
        </w:rPr>
      </w:pPr>
      <w:r w:rsidRPr="005944DA">
        <w:rPr>
          <w:color w:val="000000" w:themeColor="text1"/>
        </w:rPr>
        <w:t xml:space="preserve">The current urban transformation is aimed at erecting buildings made of better-quality concrete and more iron. However, attention should be paid to the construction of new buildings suitable for the climate and environment. 2 million of the 20 million buildings in Türkiye are located in </w:t>
      </w:r>
      <w:r w:rsidR="009B7DF2" w:rsidRPr="005944DA">
        <w:rPr>
          <w:color w:val="000000" w:themeColor="text1"/>
        </w:rPr>
        <w:t>Istanbul</w:t>
      </w:r>
      <w:r w:rsidRPr="005944DA">
        <w:rPr>
          <w:color w:val="000000" w:themeColor="text1"/>
        </w:rPr>
        <w:t>, and 70% of these buildings are problematic. There is a risk of collapse of 50 thousand buildings at any time.</w:t>
      </w:r>
    </w:p>
    <w:p w14:paraId="18687385" w14:textId="77777777" w:rsidR="005A7282" w:rsidRPr="005944DA" w:rsidRDefault="005A7282" w:rsidP="001D57BF">
      <w:pPr>
        <w:tabs>
          <w:tab w:val="left" w:pos="8789"/>
          <w:tab w:val="left" w:pos="9072"/>
        </w:tabs>
        <w:rPr>
          <w:color w:val="000000" w:themeColor="text1"/>
        </w:rPr>
      </w:pPr>
      <w:r w:rsidRPr="005944DA">
        <w:rPr>
          <w:color w:val="000000" w:themeColor="text1"/>
        </w:rPr>
        <w:t>There are various problems related to urban transformation. The first of these arises from residing in the same building and trying to bring together people who cannot get along with each other or who do not want to agree or compromise, and thus wait for them to reach a joint decision.</w:t>
      </w:r>
    </w:p>
    <w:p w14:paraId="7A246B30" w14:textId="003E8262" w:rsidR="005A7282" w:rsidRPr="005944DA" w:rsidRDefault="005A7282" w:rsidP="001D57BF">
      <w:pPr>
        <w:tabs>
          <w:tab w:val="left" w:pos="8789"/>
          <w:tab w:val="left" w:pos="9072"/>
        </w:tabs>
        <w:rPr>
          <w:color w:val="000000" w:themeColor="text1"/>
        </w:rPr>
      </w:pPr>
      <w:r w:rsidRPr="005944DA">
        <w:rPr>
          <w:color w:val="000000" w:themeColor="text1"/>
        </w:rPr>
        <w:t xml:space="preserve">The second problem stems from the legislation and the municipalities' lack of sufficient knowledge about retrofitting (strengthening). Since most municipalities do not know about retrofitting or are against retrofitting, they direct risky structures to be demolished and rebuilt rather than retrofitting. At this point, the legislation also hampers the route to retrofitting of buildings. For retrofitting licenses, municipalities first check whether the building has a license and whether it is built in accordance with the zoning legislation. For example, even if the building has a license, municipalities do not give a license for retrofitting if the balcony of the building is covered with Pimapen afterwards, or if the column is 5 cm outside the building or if the building is just 7 cm larger. Considering that there are hundreds of thousands of houses in </w:t>
      </w:r>
      <w:r w:rsidR="009B7DF2" w:rsidRPr="005944DA">
        <w:rPr>
          <w:color w:val="000000" w:themeColor="text1"/>
        </w:rPr>
        <w:t>Istanbul</w:t>
      </w:r>
      <w:r w:rsidRPr="005944DA">
        <w:rPr>
          <w:color w:val="000000" w:themeColor="text1"/>
        </w:rPr>
        <w:t xml:space="preserve"> and 80% of the buildings are without housing permit, it becomes clear that the legislation needs to be updated according to the cost-benefit calculation.</w:t>
      </w:r>
    </w:p>
    <w:p w14:paraId="62310147" w14:textId="77777777" w:rsidR="005A7282" w:rsidRPr="005944DA" w:rsidRDefault="005A7282" w:rsidP="001D57BF">
      <w:pPr>
        <w:tabs>
          <w:tab w:val="left" w:pos="8789"/>
          <w:tab w:val="left" w:pos="9072"/>
        </w:tabs>
        <w:rPr>
          <w:color w:val="000000" w:themeColor="text1"/>
        </w:rPr>
      </w:pPr>
      <w:r w:rsidRPr="005944DA">
        <w:rPr>
          <w:color w:val="000000" w:themeColor="text1"/>
        </w:rPr>
        <w:lastRenderedPageBreak/>
        <w:t>Another misconception in the legislation on retrofitting is related to the economic life of the buildings. The strength of a building whose concrete is correctly formulated increases for 30 years. If we set out to rebuild even such buildings every 30 years, this build-demolish process will never end. It is necessary to strike a balance between retrofitting and demolishing &amp; rebuilding. Although every building can be retrofitted, this may not always be economical. Although there is no published standard on this subject, the general opinion is that if the cost of retrofitting the building exceeds 40% of the cost of demolition and reconstruction of that building, it is more appropriate to demolish and reconstruct the building.</w:t>
      </w:r>
    </w:p>
    <w:p w14:paraId="0D0AEFEA" w14:textId="77777777" w:rsidR="005A7282" w:rsidRPr="005944DA" w:rsidRDefault="005A7282" w:rsidP="001D57BF">
      <w:pPr>
        <w:tabs>
          <w:tab w:val="left" w:pos="8789"/>
          <w:tab w:val="left" w:pos="9072"/>
        </w:tabs>
        <w:rPr>
          <w:color w:val="000000" w:themeColor="text1"/>
        </w:rPr>
      </w:pPr>
      <w:r w:rsidRPr="005944DA">
        <w:rPr>
          <w:color w:val="000000" w:themeColor="text1"/>
        </w:rPr>
        <w:t>It is also necessary to make changes in the legislation regarding the determination of the risky structure. Currently, the report only states whether the structure is risky. However, sometimes buildings fall into the risky category due to problems that can be corrected with very small costs. For example, if the building has not been compacted, this building is in the risky category, but in a 10-storey building, this is a problem that can be easily solved for 500 thousand TL. However in the current situation, the building must be demolished according to the current legislation and a new one is built in its place. If the risk is stratified in the report, the building will not necessarily have to be demolished, and the building owners will be able to live in more disaster-resistant houses at more affordable costs. In fact, energy savings will be achieved with insulation and elevator changes to be made in these buildings.</w:t>
      </w:r>
    </w:p>
    <w:p w14:paraId="77A2A5CB" w14:textId="58BD45B5" w:rsidR="005A7282" w:rsidRPr="005944DA" w:rsidRDefault="005A7282" w:rsidP="001D57BF">
      <w:pPr>
        <w:tabs>
          <w:tab w:val="left" w:pos="8789"/>
          <w:tab w:val="left" w:pos="9072"/>
        </w:tabs>
        <w:rPr>
          <w:color w:val="000000" w:themeColor="text1"/>
        </w:rPr>
      </w:pPr>
      <w:r w:rsidRPr="005944DA">
        <w:rPr>
          <w:color w:val="000000" w:themeColor="text1"/>
        </w:rPr>
        <w:t xml:space="preserve">The demolition of all risky structures has negative effects on natural resources as well as economic effects. The gravel beds in the immediate vicinity of </w:t>
      </w:r>
      <w:r w:rsidR="009B7DF2" w:rsidRPr="005944DA">
        <w:rPr>
          <w:color w:val="000000" w:themeColor="text1"/>
        </w:rPr>
        <w:t>Istanbul</w:t>
      </w:r>
      <w:r w:rsidRPr="005944DA">
        <w:rPr>
          <w:color w:val="000000" w:themeColor="text1"/>
        </w:rPr>
        <w:t xml:space="preserve"> will be insufficient if all risky buildings in </w:t>
      </w:r>
      <w:r w:rsidR="009B7DF2" w:rsidRPr="005944DA">
        <w:rPr>
          <w:color w:val="000000" w:themeColor="text1"/>
        </w:rPr>
        <w:t>Istanbul</w:t>
      </w:r>
      <w:r w:rsidRPr="005944DA">
        <w:rPr>
          <w:color w:val="000000" w:themeColor="text1"/>
        </w:rPr>
        <w:t xml:space="preserve"> are demolished and rebuilt. Stone chips from more distant places will also increase the carbon footprint due to transportation. Although it is possible to use the rubbles that emerged after the demolition of the risky buildings in the new buildings to be built by recycling, the question arises at this point whether the capacities of the recycling facilities are sufficient or not.</w:t>
      </w:r>
    </w:p>
    <w:p w14:paraId="35BF4905" w14:textId="77777777" w:rsidR="005A7282" w:rsidRPr="005944DA" w:rsidRDefault="005A7282" w:rsidP="001D57BF">
      <w:pPr>
        <w:tabs>
          <w:tab w:val="left" w:pos="8789"/>
          <w:tab w:val="left" w:pos="9072"/>
        </w:tabs>
        <w:rPr>
          <w:color w:val="000000" w:themeColor="text1"/>
        </w:rPr>
      </w:pPr>
      <w:r w:rsidRPr="005944DA">
        <w:rPr>
          <w:color w:val="000000" w:themeColor="text1"/>
        </w:rPr>
        <w:t>Building owners should also be informed about retrofitting. With the other renovation and decoration works to be done in the building within the scope of the strengthening, the value of the flats increases similarly to the new buildings. For example, the value of a flat that was 600 thousand TL before retrofitting increases to 1.5 million TL after retrofitting.</w:t>
      </w:r>
    </w:p>
    <w:p w14:paraId="06610A6E" w14:textId="77777777" w:rsidR="005A7282" w:rsidRPr="005944DA" w:rsidRDefault="005A7282" w:rsidP="001D57BF">
      <w:pPr>
        <w:tabs>
          <w:tab w:val="left" w:pos="8789"/>
          <w:tab w:val="left" w:pos="9072"/>
        </w:tabs>
        <w:rPr>
          <w:color w:val="000000" w:themeColor="text1"/>
        </w:rPr>
      </w:pPr>
      <w:r w:rsidRPr="005944DA">
        <w:rPr>
          <w:color w:val="000000" w:themeColor="text1"/>
        </w:rPr>
        <w:t xml:space="preserve">The third important point regarding urban transformation is the financial difficulties experienced by the building owners. Even though people's houses are on the verge of becoming a wreck, they cannot strengthen their buildings or demolish them and rebuild them because they do not have money. At this point, it is of </w:t>
      </w:r>
      <w:r w:rsidRPr="005944DA">
        <w:rPr>
          <w:color w:val="000000" w:themeColor="text1"/>
        </w:rPr>
        <w:lastRenderedPageBreak/>
        <w:t>great importance to provide loans with favorable conditions. For example, options with a 2-year grace period and a 10-year maturity would be appropriate. This loan should not be given to homeowners or contractors. Giving the loan directly to the homeowners may result in the use of this loan in areas that are not suitable for its purpose. Therefore, it would be more appropriate to deposit the loan in the bank and to pay the progress payments to the contractor directly from the bank, within the framework of the agreements made, by placing a deadline on it.</w:t>
      </w:r>
    </w:p>
    <w:p w14:paraId="53D9C79F" w14:textId="77777777" w:rsidR="005A7282" w:rsidRPr="005944DA" w:rsidRDefault="005A7282" w:rsidP="001D57BF">
      <w:pPr>
        <w:tabs>
          <w:tab w:val="left" w:pos="8789"/>
          <w:tab w:val="left" w:pos="9072"/>
        </w:tabs>
        <w:rPr>
          <w:color w:val="000000" w:themeColor="text1"/>
        </w:rPr>
      </w:pPr>
      <w:r w:rsidRPr="005944DA">
        <w:rPr>
          <w:color w:val="000000" w:themeColor="text1"/>
        </w:rPr>
        <w:t>Another financial difficulty faced by the homeowners arises from the fact that the contractor leaves the house unfinished in case of bankruptcy or asks for a price increase during the work due to the change in economic conditions in the agreements made with the contractor. Although Article 8 of Law No. 6306 obliges the building contractor to have issued a “building completion insurance”, this insurance is not active for the time being. Activating this insurance will prevent building owners from falling into difficulties due to their buildings being left unfinished.</w:t>
      </w:r>
    </w:p>
    <w:p w14:paraId="64CBF84D" w14:textId="70280FD6" w:rsidR="005A7282" w:rsidRPr="005944DA" w:rsidRDefault="005A7282" w:rsidP="001D57BF">
      <w:pPr>
        <w:tabs>
          <w:tab w:val="left" w:pos="8789"/>
          <w:tab w:val="left" w:pos="9072"/>
        </w:tabs>
        <w:rPr>
          <w:color w:val="000000" w:themeColor="text1"/>
        </w:rPr>
      </w:pPr>
      <w:r w:rsidRPr="005944DA">
        <w:rPr>
          <w:color w:val="000000" w:themeColor="text1"/>
        </w:rPr>
        <w:t xml:space="preserve">At the moment, the high prices of houses for sale and rent in </w:t>
      </w:r>
      <w:r w:rsidR="009B7DF2" w:rsidRPr="005944DA">
        <w:rPr>
          <w:color w:val="000000" w:themeColor="text1"/>
        </w:rPr>
        <w:t>Istanbul</w:t>
      </w:r>
      <w:r w:rsidRPr="005944DA">
        <w:rPr>
          <w:color w:val="000000" w:themeColor="text1"/>
        </w:rPr>
        <w:t xml:space="preserve"> and the problem of finding a house for rent in the market are based on the sales of houses to foreigners. In addition, the lack of new housing supply for the last 3 years also triggers this problem. Generally, tenants can find suitable rental homes in their socio-economic situation. In particular, there is no problem faced by refugees in finding a home.</w:t>
      </w:r>
    </w:p>
    <w:p w14:paraId="00017E24" w14:textId="7EE5DC60" w:rsidR="005A7282" w:rsidRPr="005944DA" w:rsidRDefault="005A7282" w:rsidP="001D57BF">
      <w:pPr>
        <w:tabs>
          <w:tab w:val="left" w:pos="8789"/>
          <w:tab w:val="left" w:pos="9072"/>
        </w:tabs>
        <w:rPr>
          <w:b/>
          <w:bCs/>
          <w:color w:val="000000" w:themeColor="text1"/>
        </w:rPr>
      </w:pPr>
      <w:r w:rsidRPr="005944DA">
        <w:rPr>
          <w:b/>
          <w:bCs/>
          <w:color w:val="000000" w:themeColor="text1"/>
        </w:rPr>
        <w:t xml:space="preserve">Orhantepe Neighborhood, Office of the </w:t>
      </w:r>
      <w:r w:rsidR="00350CDF" w:rsidRPr="005944DA">
        <w:rPr>
          <w:b/>
          <w:bCs/>
          <w:color w:val="000000" w:themeColor="text1"/>
        </w:rPr>
        <w:t>Muhtar</w:t>
      </w:r>
    </w:p>
    <w:p w14:paraId="5450C839" w14:textId="77777777" w:rsidR="005A7282" w:rsidRPr="005944DA" w:rsidRDefault="005A7282" w:rsidP="001D57BF">
      <w:pPr>
        <w:tabs>
          <w:tab w:val="left" w:pos="8789"/>
          <w:tab w:val="left" w:pos="9072"/>
        </w:tabs>
        <w:rPr>
          <w:color w:val="000000" w:themeColor="text1"/>
        </w:rPr>
      </w:pPr>
      <w:r w:rsidRPr="005944DA">
        <w:rPr>
          <w:color w:val="000000" w:themeColor="text1"/>
        </w:rPr>
        <w:t>After a building collapsed in the Orhantepe neighborhood in 2019, TOKİ built 2300 residences on 14 islands in the neighborhood in the scope of the urban transformation area.</w:t>
      </w:r>
    </w:p>
    <w:p w14:paraId="3A1E25CD" w14:textId="77777777" w:rsidR="005A7282" w:rsidRPr="005944DA" w:rsidRDefault="005A7282" w:rsidP="001D57BF">
      <w:pPr>
        <w:tabs>
          <w:tab w:val="left" w:pos="8789"/>
          <w:tab w:val="left" w:pos="9072"/>
        </w:tabs>
        <w:rPr>
          <w:color w:val="000000" w:themeColor="text1"/>
        </w:rPr>
      </w:pPr>
      <w:r w:rsidRPr="005944DA">
        <w:rPr>
          <w:color w:val="000000" w:themeColor="text1"/>
        </w:rPr>
        <w:t>In the neighborhood, the owners generally agree with the contractors in return for a price, not for flat. Since the banks do not give enough loans to the owners for urban transformation, the owners face economic difficulties. In addition, illegal buildings are in the majority in the neighborhood.</w:t>
      </w:r>
    </w:p>
    <w:p w14:paraId="0D8D6A4E" w14:textId="2A3A0A0E" w:rsidR="0013517A" w:rsidRPr="005944DA" w:rsidRDefault="0013517A" w:rsidP="001D57BF">
      <w:pPr>
        <w:tabs>
          <w:tab w:val="left" w:pos="8789"/>
          <w:tab w:val="left" w:pos="9072"/>
        </w:tabs>
        <w:rPr>
          <w:rFonts w:cs="Tahoma"/>
          <w:color w:val="000000" w:themeColor="text1"/>
          <w:sz w:val="20"/>
          <w:szCs w:val="20"/>
        </w:rPr>
      </w:pPr>
    </w:p>
    <w:p w14:paraId="55DBC054" w14:textId="77777777" w:rsidR="007D62F8" w:rsidRPr="005944DA" w:rsidRDefault="007D62F8" w:rsidP="001D57BF">
      <w:pPr>
        <w:pStyle w:val="Balk1"/>
        <w:tabs>
          <w:tab w:val="left" w:pos="8789"/>
          <w:tab w:val="left" w:pos="9072"/>
        </w:tabs>
        <w:ind w:left="1418" w:hanging="1418"/>
        <w:rPr>
          <w:bCs/>
          <w:szCs w:val="36"/>
        </w:rPr>
      </w:pPr>
      <w:r w:rsidRPr="005944DA">
        <w:rPr>
          <w:bCs/>
          <w:szCs w:val="36"/>
        </w:rPr>
        <w:br w:type="page"/>
      </w:r>
    </w:p>
    <w:p w14:paraId="70BBFE3B" w14:textId="1D2344A4" w:rsidR="00E26015" w:rsidRPr="005944DA" w:rsidRDefault="00224377" w:rsidP="001D57BF">
      <w:pPr>
        <w:pStyle w:val="Balk1"/>
        <w:tabs>
          <w:tab w:val="left" w:pos="8789"/>
          <w:tab w:val="left" w:pos="9072"/>
        </w:tabs>
        <w:ind w:left="1418" w:hanging="1418"/>
        <w:rPr>
          <w:bCs/>
          <w:szCs w:val="36"/>
        </w:rPr>
      </w:pPr>
      <w:bookmarkStart w:id="1457" w:name="_Toc210122581"/>
      <w:r w:rsidRPr="00413DFF">
        <w:rPr>
          <w:bCs/>
          <w:szCs w:val="36"/>
        </w:rPr>
        <w:lastRenderedPageBreak/>
        <w:t>ANNEX 4- GRIEVANCE REGISTRATION FORM (GRF)</w:t>
      </w:r>
      <w:bookmarkEnd w:id="1457"/>
      <w:r w:rsidRPr="00413DFF">
        <w:rPr>
          <w:bCs/>
          <w:szCs w:val="36"/>
        </w:rPr>
        <w:t xml:space="preserve"> </w:t>
      </w:r>
    </w:p>
    <w:p w14:paraId="0A713329" w14:textId="04F25A9F" w:rsidR="0048689F" w:rsidRPr="005944DA" w:rsidRDefault="0048689F" w:rsidP="001D57BF">
      <w:pPr>
        <w:tabs>
          <w:tab w:val="left" w:pos="8789"/>
          <w:tab w:val="left" w:pos="9072"/>
        </w:tabs>
        <w:rPr>
          <w:rFonts w:eastAsia="Times New Roman" w:cs="Tahoma"/>
          <w:b/>
          <w:color w:val="000000" w:themeColor="text1"/>
          <w:sz w:val="20"/>
          <w:szCs w:val="20"/>
        </w:rPr>
      </w:pPr>
      <w:bookmarkStart w:id="1458" w:name="_Hlk207701668"/>
      <w:r w:rsidRPr="005944DA">
        <w:rPr>
          <w:rFonts w:eastAsia="Times New Roman" w:cs="Tahoma"/>
          <w:b/>
          <w:color w:val="000000" w:themeColor="text1"/>
          <w:sz w:val="18"/>
          <w:szCs w:val="18"/>
        </w:rPr>
        <w:t>CLIMATE AND DISASTER RESILIENT CITIES PROJECT</w:t>
      </w:r>
    </w:p>
    <w:bookmarkEnd w:id="1458"/>
    <w:p w14:paraId="5D9B5E57" w14:textId="1831645E" w:rsidR="00065C1C" w:rsidRPr="005944DA" w:rsidRDefault="0048689F" w:rsidP="001D57BF">
      <w:pPr>
        <w:tabs>
          <w:tab w:val="left" w:pos="8789"/>
          <w:tab w:val="left" w:pos="9072"/>
        </w:tabs>
        <w:rPr>
          <w:rFonts w:eastAsia="Times New Roman" w:cs="Tahoma"/>
          <w:b/>
          <w:color w:val="000000" w:themeColor="text1"/>
          <w:sz w:val="18"/>
          <w:szCs w:val="18"/>
        </w:rPr>
      </w:pPr>
      <w:r w:rsidRPr="005944DA">
        <w:rPr>
          <w:rFonts w:eastAsia="Times New Roman" w:cs="Tahoma"/>
          <w:b/>
          <w:color w:val="000000" w:themeColor="text1"/>
          <w:sz w:val="20"/>
          <w:szCs w:val="20"/>
        </w:rPr>
        <w:t xml:space="preserve"> </w:t>
      </w:r>
      <w:r w:rsidRPr="005944DA">
        <w:rPr>
          <w:rFonts w:eastAsia="Times New Roman" w:cs="Tahoma"/>
          <w:b/>
          <w:color w:val="000000" w:themeColor="text1"/>
          <w:sz w:val="18"/>
          <w:szCs w:val="18"/>
        </w:rPr>
        <w:t xml:space="preserve">COMPLAINT REGISTER FORM </w:t>
      </w:r>
    </w:p>
    <w:tbl>
      <w:tblPr>
        <w:tblpPr w:leftFromText="141" w:rightFromText="141" w:vertAnchor="page" w:horzAnchor="margin" w:tblpXSpec="center" w:tblpY="3945"/>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925"/>
        <w:gridCol w:w="3444"/>
      </w:tblGrid>
      <w:tr w:rsidR="006B6D59" w:rsidRPr="00413DFF" w14:paraId="15D94F45"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57BD72B9" w14:textId="77777777" w:rsidR="00065C1C" w:rsidRPr="005944DA" w:rsidRDefault="00065C1C" w:rsidP="001D57BF">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Location of Complaints Received</w:t>
            </w:r>
          </w:p>
        </w:tc>
        <w:tc>
          <w:tcPr>
            <w:tcW w:w="2925" w:type="dxa"/>
            <w:tcBorders>
              <w:top w:val="single" w:sz="4" w:space="0" w:color="auto"/>
              <w:left w:val="single" w:sz="4" w:space="0" w:color="auto"/>
              <w:bottom w:val="single" w:sz="4" w:space="0" w:color="auto"/>
              <w:right w:val="single" w:sz="4" w:space="0" w:color="auto"/>
            </w:tcBorders>
          </w:tcPr>
          <w:p w14:paraId="19E6FDF3" w14:textId="77777777" w:rsidR="00065C1C" w:rsidRPr="005944DA" w:rsidRDefault="00065C1C" w:rsidP="001D57BF">
            <w:pPr>
              <w:tabs>
                <w:tab w:val="left" w:pos="8789"/>
                <w:tab w:val="left" w:pos="9072"/>
              </w:tabs>
              <w:spacing w:after="0"/>
              <w:rPr>
                <w:rFonts w:cs="Tahoma"/>
                <w:color w:val="000000" w:themeColor="text1"/>
                <w:sz w:val="14"/>
                <w:szCs w:val="14"/>
              </w:rPr>
            </w:pPr>
          </w:p>
          <w:p w14:paraId="4DA9057B" w14:textId="77777777" w:rsidR="00065C1C" w:rsidRPr="005944DA" w:rsidRDefault="00065C1C" w:rsidP="001D57BF">
            <w:pPr>
              <w:tabs>
                <w:tab w:val="left" w:pos="8789"/>
                <w:tab w:val="left" w:pos="9072"/>
              </w:tabs>
              <w:spacing w:after="0"/>
              <w:rPr>
                <w:rFonts w:cs="Tahoma"/>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8440DFB" w14:textId="77777777" w:rsidR="00065C1C" w:rsidRPr="005944DA" w:rsidRDefault="00065C1C" w:rsidP="001D57BF">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Date</w:t>
            </w:r>
          </w:p>
        </w:tc>
      </w:tr>
      <w:tr w:rsidR="006B6D59" w:rsidRPr="00413DFF" w14:paraId="2F58CE8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4CC2D1EC"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Name of Person in Charge</w:t>
            </w:r>
          </w:p>
        </w:tc>
        <w:tc>
          <w:tcPr>
            <w:tcW w:w="2925" w:type="dxa"/>
            <w:tcBorders>
              <w:top w:val="single" w:sz="4" w:space="0" w:color="auto"/>
              <w:left w:val="single" w:sz="4" w:space="0" w:color="auto"/>
              <w:bottom w:val="single" w:sz="4" w:space="0" w:color="auto"/>
              <w:right w:val="single" w:sz="4" w:space="0" w:color="auto"/>
            </w:tcBorders>
          </w:tcPr>
          <w:p w14:paraId="68FC2BFD" w14:textId="77777777" w:rsidR="00065C1C" w:rsidRPr="005944DA" w:rsidRDefault="00065C1C" w:rsidP="001A1CBC">
            <w:pPr>
              <w:tabs>
                <w:tab w:val="left" w:pos="8789"/>
                <w:tab w:val="left" w:pos="9072"/>
              </w:tabs>
              <w:spacing w:after="0"/>
              <w:rPr>
                <w:rFonts w:cs="Tahoma"/>
                <w:color w:val="000000" w:themeColor="text1"/>
                <w:sz w:val="14"/>
                <w:szCs w:val="14"/>
              </w:rPr>
            </w:pPr>
          </w:p>
          <w:p w14:paraId="2D308046" w14:textId="77777777" w:rsidR="00065C1C" w:rsidRPr="005944DA" w:rsidRDefault="00065C1C" w:rsidP="001A1CBC">
            <w:pPr>
              <w:tabs>
                <w:tab w:val="left" w:pos="8789"/>
                <w:tab w:val="left" w:pos="9072"/>
              </w:tabs>
              <w:spacing w:after="0"/>
              <w:rPr>
                <w:rFonts w:cs="Tahoma"/>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B5BE78"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Complaint Register Number</w:t>
            </w:r>
          </w:p>
        </w:tc>
      </w:tr>
      <w:tr w:rsidR="006B6D59" w:rsidRPr="00413DFF" w14:paraId="078F59F9"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7CF8993D"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Coordinates of The Area Subject to Complaint</w:t>
            </w:r>
          </w:p>
        </w:tc>
        <w:tc>
          <w:tcPr>
            <w:tcW w:w="6368" w:type="dxa"/>
            <w:gridSpan w:val="2"/>
            <w:tcBorders>
              <w:top w:val="single" w:sz="4" w:space="0" w:color="auto"/>
              <w:left w:val="single" w:sz="4" w:space="0" w:color="auto"/>
              <w:bottom w:val="single" w:sz="4" w:space="0" w:color="auto"/>
              <w:right w:val="single" w:sz="4" w:space="0" w:color="auto"/>
            </w:tcBorders>
          </w:tcPr>
          <w:p w14:paraId="681BA4D4" w14:textId="77777777" w:rsidR="00065C1C" w:rsidRPr="005944DA" w:rsidRDefault="00065C1C" w:rsidP="001A1CBC">
            <w:pPr>
              <w:tabs>
                <w:tab w:val="left" w:pos="8789"/>
                <w:tab w:val="left" w:pos="9072"/>
              </w:tabs>
              <w:spacing w:after="0"/>
              <w:rPr>
                <w:rFonts w:cs="Tahoma"/>
                <w:color w:val="000000" w:themeColor="text1"/>
                <w:sz w:val="14"/>
                <w:szCs w:val="14"/>
              </w:rPr>
            </w:pPr>
          </w:p>
        </w:tc>
      </w:tr>
      <w:tr w:rsidR="006B6D59" w:rsidRPr="00413DFF" w14:paraId="52A54AE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217B49B9"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COMPLAINANT INFO</w:t>
            </w:r>
          </w:p>
          <w:p w14:paraId="11C814C1"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Applicants can submit their requests anonymously. However, if no ID or communication details are provided, this may prevent the applicant from receiving feedback regarding the corrective actions to be taken and the status of the request.</w:t>
            </w:r>
          </w:p>
          <w:p w14:paraId="43D0DBB9" w14:textId="77777777" w:rsidR="00065C1C" w:rsidRPr="005944DA" w:rsidRDefault="00065C1C" w:rsidP="001A1CBC">
            <w:pPr>
              <w:pStyle w:val="AklamaMetni"/>
              <w:tabs>
                <w:tab w:val="left" w:pos="8789"/>
                <w:tab w:val="left" w:pos="9072"/>
              </w:tabs>
              <w:spacing w:after="0" w:line="360" w:lineRule="auto"/>
              <w:rPr>
                <w:rFonts w:cs="Tahoma"/>
                <w:color w:val="000000" w:themeColor="text1"/>
                <w:sz w:val="18"/>
                <w:szCs w:val="18"/>
              </w:rPr>
            </w:pPr>
          </w:p>
          <w:p w14:paraId="3E8A171B" w14:textId="77777777" w:rsidR="00065C1C" w:rsidRPr="005944DA" w:rsidRDefault="00065C1C" w:rsidP="001A1CBC">
            <w:pPr>
              <w:tabs>
                <w:tab w:val="left" w:pos="8789"/>
                <w:tab w:val="left" w:pos="9072"/>
              </w:tabs>
              <w:spacing w:after="0"/>
              <w:rPr>
                <w:rFonts w:cs="Tahoma"/>
                <w:b/>
                <w:color w:val="000000" w:themeColor="text1"/>
                <w:sz w:val="14"/>
                <w:szCs w:val="14"/>
              </w:rPr>
            </w:pPr>
          </w:p>
        </w:tc>
      </w:tr>
      <w:tr w:rsidR="006B6D59" w:rsidRPr="00413DFF" w14:paraId="1A1421C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A37C043"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Name Surname</w:t>
            </w:r>
          </w:p>
        </w:tc>
        <w:tc>
          <w:tcPr>
            <w:tcW w:w="2925" w:type="dxa"/>
            <w:tcBorders>
              <w:top w:val="single" w:sz="4" w:space="0" w:color="auto"/>
              <w:left w:val="single" w:sz="4" w:space="0" w:color="auto"/>
              <w:bottom w:val="single" w:sz="4" w:space="0" w:color="auto"/>
              <w:right w:val="single" w:sz="4" w:space="0" w:color="auto"/>
            </w:tcBorders>
          </w:tcPr>
          <w:p w14:paraId="37D7883B"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62921A9F" w14:textId="219D33E0" w:rsidR="00065C1C" w:rsidRPr="005944DA" w:rsidRDefault="006B2AEC"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58267" behindDoc="0" locked="0" layoutInCell="1" allowOverlap="1" wp14:anchorId="13001A83" wp14:editId="24105ADB">
                      <wp:simplePos x="0" y="0"/>
                      <wp:positionH relativeFrom="column">
                        <wp:posOffset>1474470</wp:posOffset>
                      </wp:positionH>
                      <wp:positionV relativeFrom="paragraph">
                        <wp:posOffset>50165</wp:posOffset>
                      </wp:positionV>
                      <wp:extent cx="257175" cy="180975"/>
                      <wp:effectExtent l="0" t="0" r="28575" b="28575"/>
                      <wp:wrapNone/>
                      <wp:docPr id="1" name="Rectangle 1"/>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410912BF">
                    <v:rect id="Rectangle 1" style="position:absolute;margin-left:116.1pt;margin-top:3.95pt;width:20.25pt;height:14.2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35A8E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"/>
                  </w:pict>
                </mc:Fallback>
              </mc:AlternateContent>
            </w:r>
            <w:r w:rsidR="00065C1C" w:rsidRPr="005944DA">
              <w:rPr>
                <w:rFonts w:cs="Tahoma"/>
                <w:b/>
                <w:color w:val="000000" w:themeColor="text1"/>
                <w:sz w:val="14"/>
                <w:szCs w:val="14"/>
              </w:rPr>
              <w:t>Form of Complaint:</w:t>
            </w:r>
          </w:p>
        </w:tc>
      </w:tr>
      <w:tr w:rsidR="006B6D59" w:rsidRPr="00413DFF" w14:paraId="25D302D7"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116084DF" w14:textId="77777777" w:rsidR="00065C1C" w:rsidRPr="005944DA" w:rsidRDefault="00065C1C" w:rsidP="001A1CBC">
            <w:pPr>
              <w:tabs>
                <w:tab w:val="left" w:pos="8789"/>
                <w:tab w:val="left" w:pos="9072"/>
              </w:tabs>
              <w:spacing w:after="0"/>
              <w:rPr>
                <w:rFonts w:cs="Tahoma"/>
                <w:b/>
                <w:color w:val="000000" w:themeColor="text1"/>
                <w:sz w:val="14"/>
                <w:szCs w:val="14"/>
              </w:rPr>
            </w:pPr>
          </w:p>
          <w:p w14:paraId="3ED60D9E"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Identification Number</w:t>
            </w:r>
          </w:p>
        </w:tc>
        <w:tc>
          <w:tcPr>
            <w:tcW w:w="2925" w:type="dxa"/>
            <w:tcBorders>
              <w:top w:val="single" w:sz="4" w:space="0" w:color="auto"/>
              <w:left w:val="single" w:sz="4" w:space="0" w:color="auto"/>
              <w:bottom w:val="single" w:sz="4" w:space="0" w:color="auto"/>
              <w:right w:val="single" w:sz="4" w:space="0" w:color="auto"/>
            </w:tcBorders>
          </w:tcPr>
          <w:p w14:paraId="34D53F7D"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3F1771F" w14:textId="517687AE" w:rsidR="00065C1C" w:rsidRPr="005944DA" w:rsidRDefault="00893529"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63394" behindDoc="0" locked="0" layoutInCell="1" allowOverlap="1" wp14:anchorId="3C8BBCF7" wp14:editId="11E3C971">
                      <wp:simplePos x="0" y="0"/>
                      <wp:positionH relativeFrom="column">
                        <wp:posOffset>1475105</wp:posOffset>
                      </wp:positionH>
                      <wp:positionV relativeFrom="paragraph">
                        <wp:posOffset>71120</wp:posOffset>
                      </wp:positionV>
                      <wp:extent cx="257175" cy="180975"/>
                      <wp:effectExtent l="0" t="0" r="28575" b="28575"/>
                      <wp:wrapNone/>
                      <wp:docPr id="4" name="Rectangle 1"/>
                      <wp:cNvGraphicFramePr/>
                      <a:graphic xmlns:a="http://schemas.openxmlformats.org/drawingml/2006/main">
                        <a:graphicData uri="http://schemas.microsoft.com/office/word/2010/wordprocessingShape">
                          <wps:wsp>
                            <wps:cNvSpPr/>
                            <wps:spPr>
                              <a:xfrm flipV="1">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25AB518C">
                    <v:rect id="Rectangle 1" style="position:absolute;margin-left:116.15pt;margin-top:5.6pt;width:20.25pt;height:14.25pt;flip:y;z-index:251663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3856EA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"/>
                  </w:pict>
                </mc:Fallback>
              </mc:AlternateContent>
            </w:r>
            <w:r w:rsidR="00065C1C" w:rsidRPr="005944DA">
              <w:rPr>
                <w:rFonts w:cs="Tahoma"/>
                <w:b/>
                <w:color w:val="000000" w:themeColor="text1"/>
                <w:sz w:val="14"/>
                <w:szCs w:val="14"/>
              </w:rPr>
              <w:t>Phone –Free phone line</w:t>
            </w:r>
          </w:p>
          <w:p w14:paraId="1173E2DD" w14:textId="4FCB9DEE" w:rsidR="00065C1C" w:rsidRPr="005944DA" w:rsidRDefault="00065C1C" w:rsidP="001A1CBC">
            <w:pPr>
              <w:tabs>
                <w:tab w:val="left" w:pos="8789"/>
                <w:tab w:val="left" w:pos="9072"/>
              </w:tabs>
              <w:spacing w:after="0"/>
              <w:rPr>
                <w:rFonts w:cs="Tahoma"/>
                <w:b/>
                <w:color w:val="000000" w:themeColor="text1"/>
                <w:sz w:val="14"/>
                <w:szCs w:val="14"/>
              </w:rPr>
            </w:pPr>
          </w:p>
        </w:tc>
      </w:tr>
      <w:tr w:rsidR="006B6D59" w:rsidRPr="00413DFF" w14:paraId="79C55B8B"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B20C1AE"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Telephone/ E-mail</w:t>
            </w:r>
          </w:p>
        </w:tc>
        <w:tc>
          <w:tcPr>
            <w:tcW w:w="2925" w:type="dxa"/>
            <w:tcBorders>
              <w:top w:val="single" w:sz="4" w:space="0" w:color="auto"/>
              <w:left w:val="single" w:sz="4" w:space="0" w:color="auto"/>
              <w:bottom w:val="single" w:sz="4" w:space="0" w:color="auto"/>
              <w:right w:val="single" w:sz="4" w:space="0" w:color="auto"/>
            </w:tcBorders>
          </w:tcPr>
          <w:p w14:paraId="22B3064E"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tcPr>
          <w:p w14:paraId="4905ACDC" w14:textId="41F039AE" w:rsidR="00065C1C" w:rsidRPr="005944DA" w:rsidRDefault="006B2AEC"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58269" behindDoc="0" locked="0" layoutInCell="1" allowOverlap="1" wp14:anchorId="474A5ABE" wp14:editId="68EF0827">
                      <wp:simplePos x="0" y="0"/>
                      <wp:positionH relativeFrom="column">
                        <wp:posOffset>1475105</wp:posOffset>
                      </wp:positionH>
                      <wp:positionV relativeFrom="paragraph">
                        <wp:posOffset>91440</wp:posOffset>
                      </wp:positionV>
                      <wp:extent cx="257175" cy="1809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7CA10C9F">
                    <v:rect id="Rectangle 5" style="position:absolute;margin-left:116.15pt;margin-top:7.2pt;width:20.25pt;height:14.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5A2D06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"/>
                  </w:pict>
                </mc:Fallback>
              </mc:AlternateContent>
            </w:r>
            <w:r w:rsidR="00065C1C" w:rsidRPr="005944DA">
              <w:rPr>
                <w:rFonts w:cs="Tahoma"/>
                <w:b/>
                <w:color w:val="000000" w:themeColor="text1"/>
                <w:sz w:val="14"/>
                <w:szCs w:val="14"/>
              </w:rPr>
              <w:t xml:space="preserve">Face to face </w:t>
            </w:r>
          </w:p>
        </w:tc>
      </w:tr>
      <w:tr w:rsidR="006B6D59" w:rsidRPr="00413DFF" w14:paraId="122D0BCC"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2355EBB8"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Neighborhood-Village –District - Province</w:t>
            </w:r>
          </w:p>
        </w:tc>
        <w:tc>
          <w:tcPr>
            <w:tcW w:w="2925" w:type="dxa"/>
            <w:tcBorders>
              <w:top w:val="single" w:sz="4" w:space="0" w:color="auto"/>
              <w:left w:val="single" w:sz="4" w:space="0" w:color="auto"/>
              <w:bottom w:val="single" w:sz="4" w:space="0" w:color="auto"/>
              <w:right w:val="single" w:sz="4" w:space="0" w:color="auto"/>
            </w:tcBorders>
          </w:tcPr>
          <w:p w14:paraId="3240ADDD"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765ABDB7" w14:textId="105CA78C" w:rsidR="00065C1C" w:rsidRPr="005944DA" w:rsidRDefault="006B2AEC"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58270" behindDoc="0" locked="0" layoutInCell="1" allowOverlap="1" wp14:anchorId="1E806D68" wp14:editId="3C545C2A">
                      <wp:simplePos x="0" y="0"/>
                      <wp:positionH relativeFrom="column">
                        <wp:posOffset>1475105</wp:posOffset>
                      </wp:positionH>
                      <wp:positionV relativeFrom="paragraph">
                        <wp:posOffset>76200</wp:posOffset>
                      </wp:positionV>
                      <wp:extent cx="257175" cy="1809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718436C2">
                    <v:rect id="Rectangle 6" style="position:absolute;margin-left:116.15pt;margin-top:6pt;width:20.25pt;height:14.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32BC10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"/>
                  </w:pict>
                </mc:Fallback>
              </mc:AlternateContent>
            </w:r>
            <w:r w:rsidR="00065C1C" w:rsidRPr="005944DA">
              <w:rPr>
                <w:rFonts w:cs="Tahoma"/>
                <w:b/>
                <w:color w:val="000000" w:themeColor="text1"/>
                <w:sz w:val="14"/>
                <w:szCs w:val="14"/>
              </w:rPr>
              <w:t>Consultation meeting</w:t>
            </w:r>
          </w:p>
        </w:tc>
      </w:tr>
      <w:tr w:rsidR="006B6D59" w:rsidRPr="00413DFF" w14:paraId="2899AF11" w14:textId="77777777">
        <w:trPr>
          <w:trHeight w:val="644"/>
        </w:trPr>
        <w:tc>
          <w:tcPr>
            <w:tcW w:w="3337" w:type="dxa"/>
            <w:tcBorders>
              <w:top w:val="single" w:sz="4" w:space="0" w:color="auto"/>
              <w:left w:val="single" w:sz="4" w:space="0" w:color="auto"/>
              <w:bottom w:val="single" w:sz="4" w:space="0" w:color="auto"/>
              <w:right w:val="single" w:sz="4" w:space="0" w:color="auto"/>
            </w:tcBorders>
            <w:hideMark/>
          </w:tcPr>
          <w:p w14:paraId="652A3D64"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2925" w:type="dxa"/>
            <w:tcBorders>
              <w:top w:val="single" w:sz="4" w:space="0" w:color="auto"/>
              <w:left w:val="single" w:sz="4" w:space="0" w:color="auto"/>
              <w:bottom w:val="single" w:sz="4" w:space="0" w:color="auto"/>
              <w:right w:val="single" w:sz="4" w:space="0" w:color="auto"/>
            </w:tcBorders>
          </w:tcPr>
          <w:p w14:paraId="20820C95"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hideMark/>
          </w:tcPr>
          <w:p w14:paraId="38296F25"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58265" behindDoc="0" locked="0" layoutInCell="1" allowOverlap="1" wp14:anchorId="7BD1AD55" wp14:editId="6E799DB0">
                      <wp:simplePos x="0" y="0"/>
                      <wp:positionH relativeFrom="column">
                        <wp:posOffset>1478915</wp:posOffset>
                      </wp:positionH>
                      <wp:positionV relativeFrom="paragraph">
                        <wp:posOffset>90170</wp:posOffset>
                      </wp:positionV>
                      <wp:extent cx="257175" cy="180975"/>
                      <wp:effectExtent l="0" t="0" r="28575" b="28575"/>
                      <wp:wrapNone/>
                      <wp:docPr id="2136309069" name="Rectangle 2136309069"/>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68BB0229">
                    <v:rect id="Rectangle 2136309069" style="position:absolute;margin-left:116.45pt;margin-top:7.1pt;width:20.25pt;height:14.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07308E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"/>
                  </w:pict>
                </mc:Fallback>
              </mc:AlternateContent>
            </w:r>
            <w:r w:rsidRPr="005944DA">
              <w:rPr>
                <w:rFonts w:cs="Tahoma"/>
                <w:b/>
                <w:color w:val="000000" w:themeColor="text1"/>
                <w:sz w:val="14"/>
                <w:szCs w:val="14"/>
              </w:rPr>
              <w:t>Petition</w:t>
            </w:r>
          </w:p>
        </w:tc>
      </w:tr>
      <w:tr w:rsidR="006B6D59" w:rsidRPr="00413DFF" w14:paraId="5CB13F17"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2ADDE3BD"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2925" w:type="dxa"/>
            <w:tcBorders>
              <w:top w:val="single" w:sz="4" w:space="0" w:color="auto"/>
              <w:left w:val="single" w:sz="4" w:space="0" w:color="auto"/>
              <w:bottom w:val="single" w:sz="4" w:space="0" w:color="auto"/>
              <w:right w:val="single" w:sz="4" w:space="0" w:color="auto"/>
            </w:tcBorders>
          </w:tcPr>
          <w:p w14:paraId="1D7684DB"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tcPr>
          <w:p w14:paraId="66D38C10" w14:textId="4B951507" w:rsidR="00065C1C" w:rsidRPr="005944DA" w:rsidRDefault="006B2AEC"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58271" behindDoc="0" locked="0" layoutInCell="1" allowOverlap="1" wp14:anchorId="4E37154B" wp14:editId="54027F3F">
                      <wp:simplePos x="0" y="0"/>
                      <wp:positionH relativeFrom="column">
                        <wp:posOffset>1475105</wp:posOffset>
                      </wp:positionH>
                      <wp:positionV relativeFrom="paragraph">
                        <wp:posOffset>112395</wp:posOffset>
                      </wp:positionV>
                      <wp:extent cx="257175" cy="180975"/>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75B1BBD6">
                    <v:rect id="Rectangle 7" style="position:absolute;margin-left:116.15pt;margin-top:8.85pt;width:20.25pt;height:14.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78D312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"/>
                  </w:pict>
                </mc:Fallback>
              </mc:AlternateContent>
            </w:r>
            <w:r w:rsidR="00065C1C" w:rsidRPr="005944DA">
              <w:rPr>
                <w:rFonts w:cs="Tahoma"/>
                <w:b/>
                <w:color w:val="000000" w:themeColor="text1"/>
                <w:sz w:val="14"/>
                <w:szCs w:val="14"/>
              </w:rPr>
              <w:t xml:space="preserve">Project web page </w:t>
            </w:r>
          </w:p>
        </w:tc>
      </w:tr>
      <w:tr w:rsidR="006B6D59" w:rsidRPr="00413DFF" w14:paraId="7E22ECE8" w14:textId="77777777">
        <w:trPr>
          <w:trHeight w:val="644"/>
        </w:trPr>
        <w:tc>
          <w:tcPr>
            <w:tcW w:w="3337" w:type="dxa"/>
            <w:tcBorders>
              <w:top w:val="single" w:sz="4" w:space="0" w:color="auto"/>
              <w:left w:val="single" w:sz="4" w:space="0" w:color="auto"/>
              <w:bottom w:val="single" w:sz="4" w:space="0" w:color="auto"/>
              <w:right w:val="single" w:sz="4" w:space="0" w:color="auto"/>
            </w:tcBorders>
          </w:tcPr>
          <w:p w14:paraId="16CE4A2C"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2925" w:type="dxa"/>
            <w:tcBorders>
              <w:top w:val="single" w:sz="4" w:space="0" w:color="auto"/>
              <w:left w:val="single" w:sz="4" w:space="0" w:color="auto"/>
              <w:bottom w:val="single" w:sz="4" w:space="0" w:color="auto"/>
              <w:right w:val="single" w:sz="4" w:space="0" w:color="auto"/>
            </w:tcBorders>
          </w:tcPr>
          <w:p w14:paraId="03003448" w14:textId="77777777" w:rsidR="00065C1C" w:rsidRPr="005944DA" w:rsidRDefault="00065C1C" w:rsidP="001A1CBC">
            <w:pPr>
              <w:tabs>
                <w:tab w:val="left" w:pos="8789"/>
                <w:tab w:val="left" w:pos="9072"/>
              </w:tabs>
              <w:spacing w:after="0"/>
              <w:rPr>
                <w:rFonts w:cs="Tahoma"/>
                <w:b/>
                <w:color w:val="000000" w:themeColor="text1"/>
                <w:sz w:val="14"/>
                <w:szCs w:val="14"/>
              </w:rPr>
            </w:pPr>
          </w:p>
        </w:tc>
        <w:tc>
          <w:tcPr>
            <w:tcW w:w="3443" w:type="dxa"/>
            <w:tcBorders>
              <w:top w:val="single" w:sz="4" w:space="0" w:color="auto"/>
              <w:left w:val="single" w:sz="4" w:space="0" w:color="auto"/>
              <w:bottom w:val="single" w:sz="4" w:space="0" w:color="auto"/>
              <w:right w:val="single" w:sz="4" w:space="0" w:color="auto"/>
            </w:tcBorders>
          </w:tcPr>
          <w:p w14:paraId="39E26DC5" w14:textId="7752FEB9" w:rsidR="00065C1C" w:rsidRPr="005944DA" w:rsidRDefault="006B2AEC" w:rsidP="001A1CBC">
            <w:pPr>
              <w:tabs>
                <w:tab w:val="left" w:pos="8789"/>
                <w:tab w:val="left" w:pos="9072"/>
              </w:tabs>
              <w:spacing w:after="0"/>
              <w:rPr>
                <w:rFonts w:cs="Tahoma"/>
                <w:b/>
                <w:color w:val="000000" w:themeColor="text1"/>
                <w:sz w:val="14"/>
                <w:szCs w:val="14"/>
              </w:rPr>
            </w:pPr>
            <w:r w:rsidRPr="005944DA">
              <w:rPr>
                <w:rFonts w:cs="Tahoma"/>
                <w:b/>
                <w:noProof/>
                <w:color w:val="000000" w:themeColor="text1"/>
                <w:sz w:val="14"/>
                <w:szCs w:val="14"/>
              </w:rPr>
              <mc:AlternateContent>
                <mc:Choice Requires="wps">
                  <w:drawing>
                    <wp:anchor distT="0" distB="0" distL="114300" distR="114300" simplePos="0" relativeHeight="251658268" behindDoc="0" locked="0" layoutInCell="1" allowOverlap="1" wp14:anchorId="724C165A" wp14:editId="5DBEC1A0">
                      <wp:simplePos x="0" y="0"/>
                      <wp:positionH relativeFrom="column">
                        <wp:posOffset>1474470</wp:posOffset>
                      </wp:positionH>
                      <wp:positionV relativeFrom="paragraph">
                        <wp:posOffset>66675</wp:posOffset>
                      </wp:positionV>
                      <wp:extent cx="257175" cy="180975"/>
                      <wp:effectExtent l="0" t="0" r="28575" b="19050"/>
                      <wp:wrapNone/>
                      <wp:docPr id="3" name="Rectangle 3"/>
                      <wp:cNvGraphicFramePr/>
                      <a:graphic xmlns:a="http://schemas.openxmlformats.org/drawingml/2006/main">
                        <a:graphicData uri="http://schemas.microsoft.com/office/word/2010/wordprocessingShape">
                          <wps:wsp>
                            <wps:cNvSpPr/>
                            <wps:spPr>
                              <a:xfrm>
                                <a:off x="0" y="0"/>
                                <a:ext cx="257175" cy="18097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09F58369">
                    <v:rect id="Rectangle 3" style="position:absolute;margin-left:116.1pt;margin-top:5.25pt;width:20.25pt;height:14.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2f528f" strokeweight="1pt" w14:anchorId="1CB4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"/>
                  </w:pict>
                </mc:Fallback>
              </mc:AlternateContent>
            </w:r>
            <w:r w:rsidR="00065C1C" w:rsidRPr="005944DA">
              <w:rPr>
                <w:rFonts w:cs="Tahoma"/>
                <w:b/>
                <w:color w:val="000000" w:themeColor="text1"/>
                <w:sz w:val="14"/>
                <w:szCs w:val="14"/>
              </w:rPr>
              <w:t>CİMER</w:t>
            </w:r>
          </w:p>
          <w:p w14:paraId="3E9A0093" w14:textId="39303F40"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(Presidential Communication Center)</w:t>
            </w:r>
          </w:p>
          <w:p w14:paraId="3514E85C" w14:textId="784BB7BD" w:rsidR="00065C1C" w:rsidRPr="005944DA" w:rsidRDefault="00065C1C" w:rsidP="001A1CBC">
            <w:pPr>
              <w:tabs>
                <w:tab w:val="left" w:pos="8789"/>
                <w:tab w:val="left" w:pos="9072"/>
              </w:tabs>
              <w:spacing w:after="0"/>
              <w:rPr>
                <w:rFonts w:cs="Tahoma"/>
                <w:b/>
                <w:color w:val="000000" w:themeColor="text1"/>
                <w:sz w:val="14"/>
                <w:szCs w:val="14"/>
              </w:rPr>
            </w:pPr>
          </w:p>
        </w:tc>
      </w:tr>
      <w:tr w:rsidR="006B6D59" w:rsidRPr="00413DFF" w14:paraId="76F9D512"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1CE7782B" w14:textId="0B436554"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 DETAILS OF COMPLAINT</w:t>
            </w:r>
          </w:p>
        </w:tc>
      </w:tr>
      <w:tr w:rsidR="006B6D59" w:rsidRPr="00413DFF" w14:paraId="6BC8B5F9"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6970105E" w14:textId="1D6103D2"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Complaint</w:t>
            </w:r>
          </w:p>
          <w:p w14:paraId="0B30D785" w14:textId="627414A2" w:rsidR="00065C1C" w:rsidRPr="005944DA" w:rsidRDefault="00065C1C" w:rsidP="001A1CBC">
            <w:pPr>
              <w:tabs>
                <w:tab w:val="left" w:pos="8789"/>
                <w:tab w:val="left" w:pos="9072"/>
              </w:tabs>
              <w:spacing w:after="0"/>
              <w:rPr>
                <w:rFonts w:cs="Tahoma"/>
                <w:b/>
                <w:color w:val="000000" w:themeColor="text1"/>
                <w:sz w:val="14"/>
                <w:szCs w:val="14"/>
              </w:rPr>
            </w:pPr>
          </w:p>
        </w:tc>
      </w:tr>
      <w:tr w:rsidR="006B6D59" w:rsidRPr="00413DFF" w14:paraId="37CAE0FC"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0DF9F531" w14:textId="670EF07A"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Solution requested by the Complainant</w:t>
            </w:r>
          </w:p>
          <w:p w14:paraId="49400349" w14:textId="200F7467" w:rsidR="00065C1C" w:rsidRPr="005944DA" w:rsidRDefault="00065C1C" w:rsidP="001A1CBC">
            <w:pPr>
              <w:tabs>
                <w:tab w:val="left" w:pos="8789"/>
                <w:tab w:val="left" w:pos="9072"/>
              </w:tabs>
              <w:spacing w:after="0"/>
              <w:rPr>
                <w:rFonts w:cs="Tahoma"/>
                <w:b/>
                <w:color w:val="000000" w:themeColor="text1"/>
                <w:sz w:val="14"/>
                <w:szCs w:val="14"/>
              </w:rPr>
            </w:pPr>
          </w:p>
        </w:tc>
      </w:tr>
      <w:tr w:rsidR="006B6D59" w:rsidRPr="00413DFF" w14:paraId="25FE19F7" w14:textId="77777777">
        <w:trPr>
          <w:trHeight w:val="644"/>
        </w:trPr>
        <w:tc>
          <w:tcPr>
            <w:tcW w:w="9706" w:type="dxa"/>
            <w:gridSpan w:val="3"/>
            <w:tcBorders>
              <w:top w:val="single" w:sz="4" w:space="0" w:color="auto"/>
              <w:left w:val="single" w:sz="4" w:space="0" w:color="auto"/>
              <w:bottom w:val="single" w:sz="4" w:space="0" w:color="auto"/>
              <w:right w:val="single" w:sz="4" w:space="0" w:color="auto"/>
            </w:tcBorders>
          </w:tcPr>
          <w:p w14:paraId="7D25F8BD" w14:textId="77777777" w:rsidR="00065C1C" w:rsidRPr="005944DA" w:rsidRDefault="00065C1C" w:rsidP="001A1CBC">
            <w:pPr>
              <w:tabs>
                <w:tab w:val="left" w:pos="8789"/>
                <w:tab w:val="left" w:pos="9072"/>
              </w:tabs>
              <w:spacing w:after="0"/>
              <w:rPr>
                <w:rFonts w:cs="Tahoma"/>
                <w:b/>
                <w:color w:val="000000" w:themeColor="text1"/>
                <w:sz w:val="14"/>
                <w:szCs w:val="14"/>
              </w:rPr>
            </w:pPr>
            <w:r w:rsidRPr="005944DA">
              <w:rPr>
                <w:rFonts w:cs="Tahoma"/>
                <w:b/>
                <w:color w:val="000000" w:themeColor="text1"/>
                <w:sz w:val="14"/>
                <w:szCs w:val="14"/>
              </w:rPr>
              <w:t>Name Surname and Signature of the Registrar Name Surname and Signature of Complainant</w:t>
            </w:r>
          </w:p>
          <w:p w14:paraId="34C458A8" w14:textId="5DCCB369" w:rsidR="00065C1C" w:rsidRPr="005944DA" w:rsidRDefault="00065C1C" w:rsidP="001A1CBC">
            <w:pPr>
              <w:tabs>
                <w:tab w:val="left" w:pos="8789"/>
                <w:tab w:val="left" w:pos="9072"/>
              </w:tabs>
              <w:spacing w:after="0"/>
              <w:rPr>
                <w:rFonts w:cs="Tahoma"/>
                <w:b/>
                <w:color w:val="000000" w:themeColor="text1"/>
                <w:sz w:val="14"/>
                <w:szCs w:val="14"/>
              </w:rPr>
            </w:pPr>
          </w:p>
          <w:p w14:paraId="6B89F161" w14:textId="45480775" w:rsidR="00065C1C" w:rsidRPr="005944DA" w:rsidRDefault="00065C1C" w:rsidP="001A1CBC">
            <w:pPr>
              <w:tabs>
                <w:tab w:val="left" w:pos="8789"/>
                <w:tab w:val="left" w:pos="9072"/>
              </w:tabs>
              <w:spacing w:after="0"/>
              <w:rPr>
                <w:rFonts w:cs="Tahoma"/>
                <w:b/>
                <w:color w:val="000000" w:themeColor="text1"/>
                <w:sz w:val="14"/>
                <w:szCs w:val="14"/>
              </w:rPr>
            </w:pPr>
          </w:p>
        </w:tc>
      </w:tr>
    </w:tbl>
    <w:p w14:paraId="7D05B8D4" w14:textId="01DC7832" w:rsidR="007D62F8" w:rsidRPr="005944DA" w:rsidRDefault="007D62F8" w:rsidP="001A1CBC">
      <w:pPr>
        <w:pStyle w:val="Balk1"/>
        <w:tabs>
          <w:tab w:val="left" w:pos="8789"/>
          <w:tab w:val="left" w:pos="9072"/>
        </w:tabs>
        <w:rPr>
          <w:rFonts w:eastAsia="Times New Roman"/>
          <w:b w:val="0"/>
          <w:sz w:val="18"/>
          <w:szCs w:val="18"/>
        </w:rPr>
      </w:pPr>
      <w:r w:rsidRPr="005944DA">
        <w:rPr>
          <w:rFonts w:eastAsia="Times New Roman"/>
          <w:b w:val="0"/>
          <w:sz w:val="18"/>
          <w:szCs w:val="18"/>
        </w:rPr>
        <w:br w:type="page"/>
      </w:r>
    </w:p>
    <w:p w14:paraId="61C0C986" w14:textId="76E06612" w:rsidR="00E26015" w:rsidRPr="005944DA" w:rsidRDefault="00E26015" w:rsidP="005944DA">
      <w:pPr>
        <w:pStyle w:val="Balk1"/>
        <w:tabs>
          <w:tab w:val="left" w:pos="8789"/>
          <w:tab w:val="left" w:pos="9072"/>
        </w:tabs>
        <w:rPr>
          <w:b w:val="0"/>
          <w:bCs/>
          <w:szCs w:val="36"/>
        </w:rPr>
      </w:pPr>
      <w:bookmarkStart w:id="1459" w:name="_Toc210122582"/>
      <w:bookmarkStart w:id="1460" w:name="_Hlk174460271"/>
      <w:r w:rsidRPr="005944DA">
        <w:rPr>
          <w:bCs/>
          <w:szCs w:val="36"/>
        </w:rPr>
        <w:lastRenderedPageBreak/>
        <w:t xml:space="preserve">ANNEX </w:t>
      </w:r>
      <w:r w:rsidR="006A5E5C" w:rsidRPr="005944DA">
        <w:rPr>
          <w:bCs/>
          <w:szCs w:val="36"/>
        </w:rPr>
        <w:t>5</w:t>
      </w:r>
      <w:r w:rsidRPr="005944DA">
        <w:rPr>
          <w:bCs/>
          <w:szCs w:val="36"/>
        </w:rPr>
        <w:t>- SAMPLE GRIEVANCE CLOSEOUT FORM</w:t>
      </w:r>
      <w:bookmarkEnd w:id="1459"/>
    </w:p>
    <w:bookmarkEnd w:id="1460"/>
    <w:p w14:paraId="7D17AAB5" w14:textId="138129B4" w:rsidR="007D62F8" w:rsidRPr="005944DA" w:rsidRDefault="0013517A" w:rsidP="00F51643">
      <w:pPr>
        <w:tabs>
          <w:tab w:val="left" w:pos="8789"/>
          <w:tab w:val="left" w:pos="9072"/>
        </w:tabs>
        <w:rPr>
          <w:rFonts w:eastAsia="Times New Roman" w:cs="Tahoma"/>
          <w:color w:val="000000" w:themeColor="text1"/>
          <w:sz w:val="20"/>
          <w:szCs w:val="20"/>
        </w:rPr>
      </w:pPr>
      <w:r w:rsidRPr="005944DA">
        <w:rPr>
          <w:rFonts w:eastAsia="Times New Roman" w:cs="Tahoma"/>
          <w:color w:val="000000" w:themeColor="text1"/>
          <w:sz w:val="20"/>
          <w:szCs w:val="20"/>
        </w:rPr>
        <w:t>CLIMATE AND DISASTER RESILIENT CITIES PROJECT</w:t>
      </w:r>
    </w:p>
    <w:p w14:paraId="52F3299C" w14:textId="28F293AA" w:rsidR="0013517A" w:rsidRPr="005944DA" w:rsidRDefault="0013517A" w:rsidP="00F51643">
      <w:pPr>
        <w:tabs>
          <w:tab w:val="left" w:pos="8789"/>
          <w:tab w:val="left" w:pos="9072"/>
        </w:tabs>
        <w:rPr>
          <w:rFonts w:eastAsia="Times New Roman" w:cs="Tahoma"/>
          <w:color w:val="000000" w:themeColor="text1"/>
          <w:sz w:val="20"/>
          <w:szCs w:val="20"/>
        </w:rPr>
      </w:pPr>
      <w:r w:rsidRPr="005944DA">
        <w:rPr>
          <w:rFonts w:eastAsia="Times New Roman" w:cs="Tahoma"/>
          <w:color w:val="000000" w:themeColor="text1"/>
          <w:sz w:val="20"/>
          <w:szCs w:val="20"/>
        </w:rPr>
        <w:t>GRIEVANCE CLOSURE FORM</w:t>
      </w:r>
    </w:p>
    <w:tbl>
      <w:tblPr>
        <w:tblStyle w:val="TabloKlavuzu"/>
        <w:tblW w:w="9813" w:type="dxa"/>
        <w:tblLook w:val="04A0" w:firstRow="1" w:lastRow="0" w:firstColumn="1" w:lastColumn="0" w:noHBand="0" w:noVBand="1"/>
      </w:tblPr>
      <w:tblGrid>
        <w:gridCol w:w="4977"/>
        <w:gridCol w:w="4830"/>
        <w:gridCol w:w="6"/>
      </w:tblGrid>
      <w:tr w:rsidR="006B6D59" w:rsidRPr="00413DFF" w14:paraId="3EDAD1B4" w14:textId="77777777" w:rsidTr="00065C1C">
        <w:trPr>
          <w:trHeight w:val="584"/>
        </w:trPr>
        <w:tc>
          <w:tcPr>
            <w:tcW w:w="4977" w:type="dxa"/>
            <w:hideMark/>
          </w:tcPr>
          <w:p w14:paraId="7AE3EA18" w14:textId="77777777"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Grievance Closure No:</w:t>
            </w:r>
          </w:p>
        </w:tc>
        <w:tc>
          <w:tcPr>
            <w:tcW w:w="4836" w:type="dxa"/>
            <w:gridSpan w:val="2"/>
          </w:tcPr>
          <w:p w14:paraId="1498A411" w14:textId="77777777" w:rsidR="00065C1C" w:rsidRPr="005944DA" w:rsidRDefault="00065C1C" w:rsidP="00F51643">
            <w:pPr>
              <w:tabs>
                <w:tab w:val="left" w:pos="8789"/>
                <w:tab w:val="left" w:pos="9072"/>
              </w:tabs>
              <w:spacing w:after="160"/>
              <w:rPr>
                <w:rFonts w:asciiTheme="minorHAnsi" w:hAnsiTheme="minorHAnsi"/>
                <w:b/>
                <w:color w:val="000000" w:themeColor="text1"/>
                <w:sz w:val="16"/>
                <w:szCs w:val="16"/>
              </w:rPr>
            </w:pPr>
          </w:p>
        </w:tc>
      </w:tr>
      <w:tr w:rsidR="006B6D59" w:rsidRPr="00413DFF" w14:paraId="76B2B0A9" w14:textId="77777777" w:rsidTr="00065C1C">
        <w:trPr>
          <w:trHeight w:val="565"/>
        </w:trPr>
        <w:tc>
          <w:tcPr>
            <w:tcW w:w="4977" w:type="dxa"/>
            <w:hideMark/>
          </w:tcPr>
          <w:p w14:paraId="6BABC2B3" w14:textId="77777777"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Identify the urgent actions</w:t>
            </w:r>
          </w:p>
        </w:tc>
        <w:tc>
          <w:tcPr>
            <w:tcW w:w="4836" w:type="dxa"/>
            <w:gridSpan w:val="2"/>
          </w:tcPr>
          <w:p w14:paraId="375944D7" w14:textId="77777777" w:rsidR="00065C1C" w:rsidRPr="005944DA" w:rsidRDefault="00065C1C" w:rsidP="00F51643">
            <w:pPr>
              <w:tabs>
                <w:tab w:val="left" w:pos="8789"/>
                <w:tab w:val="left" w:pos="9072"/>
              </w:tabs>
              <w:spacing w:after="160"/>
              <w:rPr>
                <w:rFonts w:asciiTheme="minorHAnsi" w:hAnsiTheme="minorHAnsi"/>
                <w:b/>
                <w:color w:val="000000" w:themeColor="text1"/>
                <w:sz w:val="16"/>
                <w:szCs w:val="16"/>
              </w:rPr>
            </w:pPr>
          </w:p>
        </w:tc>
      </w:tr>
      <w:tr w:rsidR="006B6D59" w:rsidRPr="00413DFF" w14:paraId="02BD5A7A" w14:textId="77777777" w:rsidTr="00065C1C">
        <w:trPr>
          <w:trHeight w:val="867"/>
        </w:trPr>
        <w:tc>
          <w:tcPr>
            <w:tcW w:w="4977" w:type="dxa"/>
            <w:hideMark/>
          </w:tcPr>
          <w:p w14:paraId="40304B51" w14:textId="0AEF5FDD"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Identify the long</w:t>
            </w:r>
            <w:r w:rsidR="001B517F" w:rsidRPr="005944DA">
              <w:rPr>
                <w:rFonts w:asciiTheme="minorHAnsi" w:hAnsiTheme="minorHAnsi"/>
                <w:b/>
                <w:color w:val="000000" w:themeColor="text1"/>
                <w:sz w:val="16"/>
                <w:szCs w:val="16"/>
              </w:rPr>
              <w:t>-</w:t>
            </w:r>
            <w:r w:rsidRPr="005944DA">
              <w:rPr>
                <w:rFonts w:asciiTheme="minorHAnsi" w:hAnsiTheme="minorHAnsi"/>
                <w:b/>
                <w:color w:val="000000" w:themeColor="text1"/>
                <w:sz w:val="16"/>
                <w:szCs w:val="16"/>
              </w:rPr>
              <w:t>term actions (if necessary)</w:t>
            </w:r>
          </w:p>
        </w:tc>
        <w:tc>
          <w:tcPr>
            <w:tcW w:w="4836" w:type="dxa"/>
            <w:gridSpan w:val="2"/>
          </w:tcPr>
          <w:p w14:paraId="17C628F0" w14:textId="77777777"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Dear ECA RSA team,</w:t>
            </w:r>
          </w:p>
          <w:p w14:paraId="281D2FBE" w14:textId="77777777" w:rsidR="00065C1C" w:rsidRPr="005944DA" w:rsidRDefault="00065C1C" w:rsidP="00F51643">
            <w:pPr>
              <w:tabs>
                <w:tab w:val="left" w:pos="8789"/>
                <w:tab w:val="left" w:pos="9072"/>
              </w:tabs>
              <w:spacing w:after="160"/>
              <w:rPr>
                <w:rFonts w:asciiTheme="minorHAnsi" w:hAnsiTheme="minorHAnsi"/>
                <w:b/>
                <w:color w:val="000000" w:themeColor="text1"/>
                <w:sz w:val="16"/>
                <w:szCs w:val="16"/>
              </w:rPr>
            </w:pPr>
          </w:p>
        </w:tc>
      </w:tr>
      <w:tr w:rsidR="006B6D59" w:rsidRPr="00413DFF" w14:paraId="374C591A" w14:textId="77777777" w:rsidTr="00065C1C">
        <w:trPr>
          <w:trHeight w:val="584"/>
        </w:trPr>
        <w:tc>
          <w:tcPr>
            <w:tcW w:w="4977" w:type="dxa"/>
            <w:hideMark/>
          </w:tcPr>
          <w:p w14:paraId="3544B49E" w14:textId="77777777"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Is there a claim for compensation?</w:t>
            </w:r>
          </w:p>
        </w:tc>
        <w:tc>
          <w:tcPr>
            <w:tcW w:w="4836" w:type="dxa"/>
            <w:gridSpan w:val="2"/>
            <w:hideMark/>
          </w:tcPr>
          <w:p w14:paraId="27D1D104" w14:textId="0E25C55E" w:rsidR="00065C1C" w:rsidRPr="005944DA" w:rsidRDefault="00065C1C" w:rsidP="00F51643">
            <w:pPr>
              <w:tabs>
                <w:tab w:val="left" w:pos="8789"/>
                <w:tab w:val="left" w:pos="9072"/>
              </w:tabs>
              <w:spacing w:after="160"/>
              <w:rPr>
                <w:rFonts w:asciiTheme="minorHAnsi" w:hAnsiTheme="minorHAnsi"/>
                <w:b/>
                <w:color w:val="000000" w:themeColor="text1"/>
                <w:sz w:val="16"/>
                <w:szCs w:val="16"/>
              </w:rPr>
            </w:pPr>
            <w:r w:rsidRPr="005944DA">
              <w:rPr>
                <w:b/>
                <w:noProof/>
                <w:color w:val="000000" w:themeColor="text1"/>
                <w:sz w:val="16"/>
                <w:szCs w:val="16"/>
              </w:rPr>
              <mc:AlternateContent>
                <mc:Choice Requires="wpg">
                  <w:drawing>
                    <wp:anchor distT="0" distB="0" distL="114300" distR="114300" simplePos="0" relativeHeight="251658266" behindDoc="0" locked="0" layoutInCell="1" allowOverlap="1" wp14:anchorId="3D045234" wp14:editId="6A1177AD">
                      <wp:simplePos x="0" y="0"/>
                      <wp:positionH relativeFrom="column">
                        <wp:posOffset>589280</wp:posOffset>
                      </wp:positionH>
                      <wp:positionV relativeFrom="paragraph">
                        <wp:posOffset>8255</wp:posOffset>
                      </wp:positionV>
                      <wp:extent cx="1158240" cy="152400"/>
                      <wp:effectExtent l="0" t="0" r="22860" b="19050"/>
                      <wp:wrapNone/>
                      <wp:docPr id="585094484" name="Group 585094484"/>
                      <wp:cNvGraphicFramePr/>
                      <a:graphic xmlns:a="http://schemas.openxmlformats.org/drawingml/2006/main">
                        <a:graphicData uri="http://schemas.microsoft.com/office/word/2010/wordprocessingGroup">
                          <wpg:wgp>
                            <wpg:cNvGrpSpPr/>
                            <wpg:grpSpPr>
                              <a:xfrm>
                                <a:off x="0" y="0"/>
                                <a:ext cx="1158240" cy="152400"/>
                                <a:chOff x="0" y="0"/>
                                <a:chExt cx="1158240" cy="152400"/>
                              </a:xfrm>
                            </wpg:grpSpPr>
                            <wps:wsp>
                              <wps:cNvPr id="10777671" name="Dikdörtgen 10777671"/>
                              <wps:cNvSpPr/>
                              <wps:spPr>
                                <a:xfrm>
                                  <a:off x="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0569767" name="Dikdörtgen 1030569767"/>
                              <wps:cNvSpPr/>
                              <wps:spPr>
                                <a:xfrm>
                                  <a:off x="967740" y="0"/>
                                  <a:ext cx="190500" cy="152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5F3CC227">
                    <v:group id="Group 585094484" style="position:absolute;margin-left:46.4pt;margin-top:.65pt;width:91.2pt;height:12pt;z-index:251658266" coordsize="11582,1524" o:spid="_x0000_s1026" w14:anchorId="13EED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">
                      <v:rect id="Dikdörtgen 10777671" style="position:absolute;width:1905;height:1524;visibility:visible;mso-wrap-style:square;v-text-anchor:middle" o:spid="_x0000_s1027" fillcolor="#32cf47 [2166]" strokecolor="#196b24 [3206]"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">
                        <v:fill type="gradient" color2="#26a537 [2614]" colors="0 #9db49e;.5 #90a891;1 #7b9c7d" focus="100%" rotate="t">
                          <o:fill v:ext="view" type="gradientUnscaled"/>
                        </v:fill>
                      </v:rect>
                      <v:rect id="Dikdörtgen 1030569767" style="position:absolute;left:9677;width:1905;height:1524;visibility:visible;mso-wrap-style:square;v-text-anchor:middle" o:spid="_x0000_s1028" fillcolor="#32cf47 [2166]" strokecolor="#196b24 [3206]"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">
                        <v:fill type="gradient" color2="#26a537 [2614]" colors="0 #9db49e;.5 #90a891;1 #7b9c7d" focus="100%" rotate="t">
                          <o:fill v:ext="view" type="gradientUnscaled"/>
                        </v:fill>
                      </v:rect>
                    </v:group>
                  </w:pict>
                </mc:Fallback>
              </mc:AlternateContent>
            </w:r>
            <w:r w:rsidRPr="005944DA">
              <w:rPr>
                <w:rFonts w:asciiTheme="minorHAnsi" w:hAnsiTheme="minorHAnsi"/>
                <w:b/>
                <w:color w:val="000000" w:themeColor="text1"/>
                <w:sz w:val="16"/>
                <w:szCs w:val="16"/>
              </w:rPr>
              <w:t xml:space="preserve">       Yes       </w:t>
            </w:r>
            <w:r w:rsidR="00A6276D" w:rsidRPr="005944DA">
              <w:rPr>
                <w:rFonts w:asciiTheme="minorHAnsi" w:hAnsiTheme="minorHAnsi"/>
                <w:b/>
                <w:color w:val="000000" w:themeColor="text1"/>
                <w:sz w:val="16"/>
                <w:szCs w:val="16"/>
              </w:rPr>
              <w:t xml:space="preserve">                  No</w:t>
            </w:r>
          </w:p>
        </w:tc>
      </w:tr>
      <w:tr w:rsidR="006B6D59" w:rsidRPr="00413DFF" w14:paraId="1870D142" w14:textId="107DCC8C" w:rsidTr="006D42BF">
        <w:trPr>
          <w:gridAfter w:val="1"/>
          <w:wAfter w:w="6" w:type="dxa"/>
          <w:trHeight w:val="471"/>
        </w:trPr>
        <w:tc>
          <w:tcPr>
            <w:tcW w:w="4977" w:type="dxa"/>
            <w:hideMark/>
          </w:tcPr>
          <w:p w14:paraId="0702FB56" w14:textId="77777777" w:rsidR="00065C1C" w:rsidRPr="005944DA" w:rsidRDefault="00065C1C" w:rsidP="00F51643">
            <w:pPr>
              <w:tabs>
                <w:tab w:val="left" w:pos="8789"/>
                <w:tab w:val="left" w:pos="9072"/>
              </w:tabs>
              <w:spacing w:after="160"/>
              <w:rPr>
                <w:rFonts w:asciiTheme="minorHAnsi" w:hAnsiTheme="minorHAnsi"/>
                <w:b/>
                <w:color w:val="000000" w:themeColor="text1"/>
                <w:sz w:val="16"/>
                <w:szCs w:val="16"/>
              </w:rPr>
            </w:pPr>
            <w:r w:rsidRPr="005944DA">
              <w:rPr>
                <w:rFonts w:asciiTheme="minorHAnsi" w:hAnsiTheme="minorHAnsi"/>
                <w:b/>
                <w:bCs/>
                <w:color w:val="000000" w:themeColor="text1"/>
                <w:sz w:val="16"/>
                <w:szCs w:val="16"/>
              </w:rPr>
              <w:t>CONTROL AND DECISION OF CORRECTIVE ACTION</w:t>
            </w:r>
          </w:p>
        </w:tc>
        <w:tc>
          <w:tcPr>
            <w:tcW w:w="4830" w:type="dxa"/>
            <w:tcBorders>
              <w:top w:val="nil"/>
              <w:bottom w:val="nil"/>
            </w:tcBorders>
          </w:tcPr>
          <w:p w14:paraId="451CE097" w14:textId="77777777" w:rsidR="006D42BF" w:rsidRPr="005944DA" w:rsidRDefault="006D42BF" w:rsidP="00F51643">
            <w:pPr>
              <w:tabs>
                <w:tab w:val="left" w:pos="8789"/>
                <w:tab w:val="left" w:pos="9072"/>
              </w:tabs>
              <w:rPr>
                <w:rFonts w:asciiTheme="minorHAnsi" w:hAnsiTheme="minorHAnsi"/>
                <w:color w:val="000000" w:themeColor="text1"/>
              </w:rPr>
            </w:pPr>
          </w:p>
        </w:tc>
      </w:tr>
      <w:tr w:rsidR="006B6D59" w:rsidRPr="00413DFF" w14:paraId="7D69176B" w14:textId="77777777" w:rsidTr="00065C1C">
        <w:trPr>
          <w:trHeight w:val="1169"/>
        </w:trPr>
        <w:tc>
          <w:tcPr>
            <w:tcW w:w="4977" w:type="dxa"/>
            <w:hideMark/>
          </w:tcPr>
          <w:p w14:paraId="3B18A19A" w14:textId="77777777"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Stages of Corrective Action</w:t>
            </w:r>
          </w:p>
        </w:tc>
        <w:tc>
          <w:tcPr>
            <w:tcW w:w="4836" w:type="dxa"/>
            <w:gridSpan w:val="2"/>
            <w:hideMark/>
          </w:tcPr>
          <w:p w14:paraId="3AFC5581" w14:textId="77777777" w:rsidR="00065C1C" w:rsidRPr="005944DA" w:rsidRDefault="00065C1C" w:rsidP="00F51643">
            <w:pPr>
              <w:tabs>
                <w:tab w:val="left" w:pos="8789"/>
                <w:tab w:val="left" w:pos="9072"/>
              </w:tabs>
              <w:rPr>
                <w:rFonts w:asciiTheme="minorHAnsi" w:hAnsiTheme="minorHAnsi"/>
                <w:b/>
                <w:color w:val="000000" w:themeColor="text1"/>
                <w:sz w:val="16"/>
                <w:szCs w:val="16"/>
              </w:rPr>
            </w:pPr>
            <w:r w:rsidRPr="005944DA">
              <w:rPr>
                <w:rFonts w:asciiTheme="minorHAnsi" w:hAnsiTheme="minorHAnsi"/>
                <w:b/>
                <w:color w:val="000000" w:themeColor="text1"/>
                <w:sz w:val="16"/>
                <w:szCs w:val="16"/>
              </w:rPr>
              <w:t>Date of Expiration of the Given Period and Authorized Institutions</w:t>
            </w:r>
          </w:p>
        </w:tc>
      </w:tr>
      <w:tr w:rsidR="006B6D59" w:rsidRPr="00413DFF" w14:paraId="12924EE0" w14:textId="77777777" w:rsidTr="00065C1C">
        <w:trPr>
          <w:trHeight w:val="490"/>
        </w:trPr>
        <w:tc>
          <w:tcPr>
            <w:tcW w:w="4977" w:type="dxa"/>
            <w:hideMark/>
          </w:tcPr>
          <w:p w14:paraId="43B450BE"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1.</w:t>
            </w:r>
          </w:p>
        </w:tc>
        <w:tc>
          <w:tcPr>
            <w:tcW w:w="4836" w:type="dxa"/>
            <w:gridSpan w:val="2"/>
          </w:tcPr>
          <w:p w14:paraId="778A6003"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6C55F819" w14:textId="77777777" w:rsidTr="00065C1C">
        <w:trPr>
          <w:trHeight w:val="490"/>
        </w:trPr>
        <w:tc>
          <w:tcPr>
            <w:tcW w:w="4977" w:type="dxa"/>
            <w:hideMark/>
          </w:tcPr>
          <w:p w14:paraId="11E89D8D"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2.</w:t>
            </w:r>
          </w:p>
        </w:tc>
        <w:tc>
          <w:tcPr>
            <w:tcW w:w="4836" w:type="dxa"/>
            <w:gridSpan w:val="2"/>
          </w:tcPr>
          <w:p w14:paraId="23F0EA37"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0BF8D176" w14:textId="77777777" w:rsidTr="00065C1C">
        <w:trPr>
          <w:trHeight w:val="471"/>
        </w:trPr>
        <w:tc>
          <w:tcPr>
            <w:tcW w:w="4977" w:type="dxa"/>
            <w:hideMark/>
          </w:tcPr>
          <w:p w14:paraId="391BD929"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3.</w:t>
            </w:r>
          </w:p>
        </w:tc>
        <w:tc>
          <w:tcPr>
            <w:tcW w:w="4836" w:type="dxa"/>
            <w:gridSpan w:val="2"/>
          </w:tcPr>
          <w:p w14:paraId="7C66B9F4"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1CD66840" w14:textId="77777777" w:rsidTr="00065C1C">
        <w:trPr>
          <w:trHeight w:val="490"/>
        </w:trPr>
        <w:tc>
          <w:tcPr>
            <w:tcW w:w="4977" w:type="dxa"/>
            <w:hideMark/>
          </w:tcPr>
          <w:p w14:paraId="63884D18"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4.</w:t>
            </w:r>
          </w:p>
        </w:tc>
        <w:tc>
          <w:tcPr>
            <w:tcW w:w="4836" w:type="dxa"/>
            <w:gridSpan w:val="2"/>
          </w:tcPr>
          <w:p w14:paraId="7F027884"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54EC9C2B" w14:textId="77777777" w:rsidTr="00065C1C">
        <w:trPr>
          <w:trHeight w:val="490"/>
        </w:trPr>
        <w:tc>
          <w:tcPr>
            <w:tcW w:w="4977" w:type="dxa"/>
            <w:hideMark/>
          </w:tcPr>
          <w:p w14:paraId="686A224F"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5.</w:t>
            </w:r>
          </w:p>
        </w:tc>
        <w:tc>
          <w:tcPr>
            <w:tcW w:w="4836" w:type="dxa"/>
            <w:gridSpan w:val="2"/>
          </w:tcPr>
          <w:p w14:paraId="4AB32058"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34D23FBE" w14:textId="77777777" w:rsidTr="00065C1C">
        <w:trPr>
          <w:trHeight w:val="490"/>
        </w:trPr>
        <w:tc>
          <w:tcPr>
            <w:tcW w:w="4977" w:type="dxa"/>
            <w:hideMark/>
          </w:tcPr>
          <w:p w14:paraId="14301369"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6.</w:t>
            </w:r>
          </w:p>
        </w:tc>
        <w:tc>
          <w:tcPr>
            <w:tcW w:w="4836" w:type="dxa"/>
            <w:gridSpan w:val="2"/>
          </w:tcPr>
          <w:p w14:paraId="13656B4E"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6CB23159" w14:textId="77777777" w:rsidTr="00065C1C">
        <w:trPr>
          <w:trHeight w:val="471"/>
        </w:trPr>
        <w:tc>
          <w:tcPr>
            <w:tcW w:w="4977" w:type="dxa"/>
            <w:hideMark/>
          </w:tcPr>
          <w:p w14:paraId="00E41C8A"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7.</w:t>
            </w:r>
          </w:p>
        </w:tc>
        <w:tc>
          <w:tcPr>
            <w:tcW w:w="4836" w:type="dxa"/>
            <w:gridSpan w:val="2"/>
          </w:tcPr>
          <w:p w14:paraId="4A279CAB"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5279F15E" w14:textId="77777777" w:rsidTr="00065C1C">
        <w:trPr>
          <w:trHeight w:val="490"/>
        </w:trPr>
        <w:tc>
          <w:tcPr>
            <w:tcW w:w="4977" w:type="dxa"/>
            <w:hideMark/>
          </w:tcPr>
          <w:p w14:paraId="0B1C17D9"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8.</w:t>
            </w:r>
          </w:p>
        </w:tc>
        <w:tc>
          <w:tcPr>
            <w:tcW w:w="4836" w:type="dxa"/>
            <w:gridSpan w:val="2"/>
          </w:tcPr>
          <w:p w14:paraId="4FCBA4B1"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B6D59" w:rsidRPr="00413DFF" w14:paraId="28EF88CD" w14:textId="77777777" w:rsidTr="00065C1C">
        <w:trPr>
          <w:trHeight w:val="490"/>
        </w:trPr>
        <w:tc>
          <w:tcPr>
            <w:tcW w:w="4977" w:type="dxa"/>
            <w:hideMark/>
          </w:tcPr>
          <w:p w14:paraId="2B2D7F89"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9.</w:t>
            </w:r>
          </w:p>
        </w:tc>
        <w:tc>
          <w:tcPr>
            <w:tcW w:w="4836" w:type="dxa"/>
            <w:gridSpan w:val="2"/>
          </w:tcPr>
          <w:p w14:paraId="0B828330"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r w:rsidR="006A5E5C" w:rsidRPr="00413DFF" w14:paraId="0CCD5A0D" w14:textId="77777777" w:rsidTr="00065C1C">
        <w:trPr>
          <w:trHeight w:val="471"/>
        </w:trPr>
        <w:tc>
          <w:tcPr>
            <w:tcW w:w="4977" w:type="dxa"/>
            <w:hideMark/>
          </w:tcPr>
          <w:p w14:paraId="085FFB70"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r w:rsidRPr="005944DA">
              <w:rPr>
                <w:rFonts w:asciiTheme="minorHAnsi" w:hAnsiTheme="minorHAnsi"/>
                <w:color w:val="000000" w:themeColor="text1"/>
                <w:sz w:val="16"/>
                <w:szCs w:val="16"/>
              </w:rPr>
              <w:t>10.</w:t>
            </w:r>
          </w:p>
        </w:tc>
        <w:tc>
          <w:tcPr>
            <w:tcW w:w="4836" w:type="dxa"/>
            <w:gridSpan w:val="2"/>
          </w:tcPr>
          <w:p w14:paraId="653DBECB" w14:textId="77777777" w:rsidR="00065C1C" w:rsidRPr="005944DA" w:rsidRDefault="00065C1C" w:rsidP="00F51643">
            <w:pPr>
              <w:tabs>
                <w:tab w:val="left" w:pos="8789"/>
                <w:tab w:val="left" w:pos="9072"/>
              </w:tabs>
              <w:spacing w:after="160"/>
              <w:rPr>
                <w:rFonts w:asciiTheme="minorHAnsi" w:hAnsiTheme="minorHAnsi"/>
                <w:color w:val="000000" w:themeColor="text1"/>
                <w:sz w:val="16"/>
                <w:szCs w:val="16"/>
              </w:rPr>
            </w:pPr>
          </w:p>
        </w:tc>
      </w:tr>
    </w:tbl>
    <w:p w14:paraId="083C69FC" w14:textId="00936719" w:rsidR="006210F6" w:rsidRPr="005944DA" w:rsidRDefault="006210F6" w:rsidP="00F51643">
      <w:pPr>
        <w:tabs>
          <w:tab w:val="left" w:pos="8789"/>
          <w:tab w:val="left" w:pos="9072"/>
        </w:tabs>
        <w:rPr>
          <w:b/>
          <w:bCs/>
          <w:color w:val="000000" w:themeColor="text1"/>
          <w:sz w:val="20"/>
          <w:szCs w:val="20"/>
        </w:rPr>
      </w:pPr>
    </w:p>
    <w:p w14:paraId="3DE53DED" w14:textId="77777777" w:rsidR="00526ACE" w:rsidRPr="005944DA" w:rsidRDefault="006210F6" w:rsidP="005944DA">
      <w:pPr>
        <w:pStyle w:val="Balk1"/>
        <w:tabs>
          <w:tab w:val="left" w:pos="8789"/>
          <w:tab w:val="left" w:pos="9072"/>
        </w:tabs>
        <w:ind w:left="1418" w:hanging="1418"/>
        <w:rPr>
          <w:bCs/>
          <w:sz w:val="20"/>
          <w:szCs w:val="20"/>
        </w:rPr>
        <w:sectPr w:rsidR="00526ACE" w:rsidRPr="005944DA" w:rsidSect="00783190">
          <w:pgSz w:w="11900" w:h="16840" w:code="9"/>
          <w:pgMar w:top="2410" w:right="1134" w:bottom="1701" w:left="1134" w:header="851" w:footer="851" w:gutter="0"/>
          <w:cols w:space="708"/>
          <w:docGrid w:linePitch="299"/>
        </w:sectPr>
      </w:pPr>
      <w:r w:rsidRPr="005944DA">
        <w:rPr>
          <w:bCs/>
          <w:sz w:val="20"/>
          <w:szCs w:val="20"/>
        </w:rPr>
        <w:br w:type="page"/>
      </w:r>
      <w:bookmarkStart w:id="1461" w:name="_Ref73733206"/>
      <w:bookmarkStart w:id="1462" w:name="_Toc129785026"/>
    </w:p>
    <w:p w14:paraId="3C588347" w14:textId="6389DB6F" w:rsidR="00975ED9" w:rsidRPr="005944DA" w:rsidRDefault="00975ED9" w:rsidP="005944DA">
      <w:pPr>
        <w:pStyle w:val="Balk1"/>
        <w:tabs>
          <w:tab w:val="left" w:pos="8789"/>
          <w:tab w:val="left" w:pos="9072"/>
        </w:tabs>
        <w:ind w:left="1418" w:hanging="1418"/>
        <w:rPr>
          <w:b w:val="0"/>
          <w:bCs/>
          <w:szCs w:val="36"/>
        </w:rPr>
      </w:pPr>
      <w:bookmarkStart w:id="1463" w:name="_Toc210122583"/>
      <w:r w:rsidRPr="005944DA">
        <w:rPr>
          <w:bCs/>
          <w:szCs w:val="36"/>
        </w:rPr>
        <w:lastRenderedPageBreak/>
        <w:t xml:space="preserve">ANNEX </w:t>
      </w:r>
      <w:r w:rsidR="006A5E5C" w:rsidRPr="005944DA">
        <w:rPr>
          <w:bCs/>
          <w:szCs w:val="36"/>
        </w:rPr>
        <w:t>6</w:t>
      </w:r>
      <w:r w:rsidRPr="005944DA">
        <w:rPr>
          <w:bCs/>
          <w:szCs w:val="36"/>
        </w:rPr>
        <w:t>- GRIEVANCE REGISTRATION LOG</w:t>
      </w:r>
      <w:bookmarkEnd w:id="1463"/>
      <w:r w:rsidRPr="005944DA">
        <w:rPr>
          <w:bCs/>
          <w:szCs w:val="36"/>
        </w:rPr>
        <w:t xml:space="preserve"> </w:t>
      </w:r>
    </w:p>
    <w:p w14:paraId="6BF4210C" w14:textId="3634A42F" w:rsidR="008476C1" w:rsidRPr="00413DFF" w:rsidRDefault="008476C1" w:rsidP="00F51643">
      <w:pPr>
        <w:rPr>
          <w:b/>
          <w:i/>
          <w:iCs/>
        </w:rPr>
        <w:sectPr w:rsidR="008476C1" w:rsidRPr="00413DFF" w:rsidSect="00E0426B">
          <w:pgSz w:w="16840" w:h="11900" w:orient="landscape"/>
          <w:pgMar w:top="1134" w:right="1701" w:bottom="1134" w:left="2410" w:header="851" w:footer="851" w:gutter="0"/>
          <w:cols w:space="708"/>
          <w:docGrid w:linePitch="299"/>
        </w:sectPr>
      </w:pPr>
      <w:r w:rsidRPr="00316255">
        <w:rPr>
          <w:noProof/>
        </w:rPr>
        <w:drawing>
          <wp:inline distT="0" distB="0" distL="0" distR="0" wp14:anchorId="1C8B6309" wp14:editId="5016085C">
            <wp:extent cx="8360644" cy="3050722"/>
            <wp:effectExtent l="19050" t="19050" r="21590" b="16510"/>
            <wp:docPr id="16760837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7318" b="17877"/>
                    <a:stretch/>
                  </pic:blipFill>
                  <pic:spPr bwMode="auto">
                    <a:xfrm>
                      <a:off x="0" y="0"/>
                      <a:ext cx="8374657" cy="3055835"/>
                    </a:xfrm>
                    <a:prstGeom prst="rect">
                      <a:avLst/>
                    </a:prstGeom>
                    <a:noFill/>
                    <a:ln>
                      <a:solidFill>
                        <a:schemeClr val="bg1">
                          <a:lumMod val="50000"/>
                          <a:alpha val="50000"/>
                        </a:schemeClr>
                      </a:solidFill>
                    </a:ln>
                    <a:extLst>
                      <a:ext uri="{53640926-AAD7-44D8-BBD7-CCE9431645EC}">
                        <a14:shadowObscured xmlns:a14="http://schemas.microsoft.com/office/drawing/2010/main"/>
                      </a:ext>
                    </a:extLst>
                  </pic:spPr>
                </pic:pic>
              </a:graphicData>
            </a:graphic>
          </wp:inline>
        </w:drawing>
      </w:r>
    </w:p>
    <w:p w14:paraId="03063167" w14:textId="5BBF191F" w:rsidR="00E26015" w:rsidRPr="005944DA" w:rsidRDefault="00E26015" w:rsidP="005944DA">
      <w:pPr>
        <w:pStyle w:val="Balk1"/>
        <w:tabs>
          <w:tab w:val="left" w:pos="8789"/>
          <w:tab w:val="left" w:pos="9072"/>
        </w:tabs>
        <w:ind w:left="1418" w:hanging="1418"/>
        <w:rPr>
          <w:b w:val="0"/>
          <w:bCs/>
          <w:szCs w:val="36"/>
        </w:rPr>
      </w:pPr>
      <w:bookmarkStart w:id="1464" w:name="_Toc210122584"/>
      <w:r w:rsidRPr="005944DA">
        <w:rPr>
          <w:bCs/>
          <w:szCs w:val="36"/>
        </w:rPr>
        <w:lastRenderedPageBreak/>
        <w:t xml:space="preserve">ANNEX </w:t>
      </w:r>
      <w:r w:rsidR="006A5E5C" w:rsidRPr="005944DA">
        <w:rPr>
          <w:bCs/>
          <w:szCs w:val="36"/>
        </w:rPr>
        <w:t>7</w:t>
      </w:r>
      <w:r w:rsidRPr="005944DA">
        <w:rPr>
          <w:bCs/>
          <w:szCs w:val="36"/>
        </w:rPr>
        <w:t>- COMMUNITY SAFETY AND TRAFFIC MANAGEMENT PLAN</w:t>
      </w:r>
      <w:bookmarkEnd w:id="1464"/>
      <w:r w:rsidRPr="005944DA">
        <w:rPr>
          <w:bCs/>
          <w:szCs w:val="36"/>
        </w:rPr>
        <w:t xml:space="preserve"> </w:t>
      </w:r>
    </w:p>
    <w:p w14:paraId="4B6875B0" w14:textId="018C6B8A" w:rsidR="00FC49B8" w:rsidRPr="005944DA" w:rsidRDefault="00FC49B8" w:rsidP="005944DA">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1.Purpose and Scope</w:t>
      </w:r>
    </w:p>
    <w:p w14:paraId="0177B28A"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The purpose of this plan is to identify and describe various measures to reduce accidents, injuries and similar adverse situations resulting from potential traffic movements throughout the Project, as well as to minimize traffic jam and thus reduce fuel consumption, and to provide safe, fast and easy access for emergency vehicles. </w:t>
      </w:r>
    </w:p>
    <w:p w14:paraId="68090430"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The Traffic Management Plan is part of the Project's Environmental and Social Management Plan. It addresses traffic management of pedestrians, vehicles and construction equipment. This plan aims to minimize the potential impacts that may arise from the addition of vehicle movements generated by Project activities to existing roads. </w:t>
      </w:r>
    </w:p>
    <w:p w14:paraId="3CF29E26"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The following aspects are included in the scope of this plan: </w:t>
      </w:r>
    </w:p>
    <w:p w14:paraId="42A9EEA6"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Legal requirements and standards, </w:t>
      </w:r>
    </w:p>
    <w:p w14:paraId="0C351DCA"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Key tasks and responsibilities, </w:t>
      </w:r>
    </w:p>
    <w:p w14:paraId="6CC48CCC"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Impact reducing precautions and Management Controls, </w:t>
      </w:r>
    </w:p>
    <w:p w14:paraId="4B5A53B6"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Training, Reporting and Monitoring </w:t>
      </w:r>
    </w:p>
    <w:p w14:paraId="634A52A5"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This plan may be updated and revised as necessary.</w:t>
      </w:r>
    </w:p>
    <w:p w14:paraId="35516280" w14:textId="77777777" w:rsidR="00FC49B8" w:rsidRPr="005944DA" w:rsidRDefault="00FC49B8" w:rsidP="005944DA">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2. Legal Framework</w:t>
      </w:r>
    </w:p>
    <w:p w14:paraId="0E3CAB2F" w14:textId="77777777" w:rsidR="00FC49B8" w:rsidRPr="005944DA" w:rsidRDefault="00FC49B8" w:rsidP="005944DA">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2.1 National Legislation</w:t>
      </w:r>
    </w:p>
    <w:p w14:paraId="487FE604"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Transportation Law No. 4925 and Highway Transportation Regulation (Official Gazette 19/7/2003 No. 25173). During transportation, tonnage, truck sizes and load limits will be followed according to the legislation and existing roads will be arranged in accordance with Turkish standards according to the anticipated traffic type and capacity.</w:t>
      </w:r>
    </w:p>
    <w:p w14:paraId="6DA80D47"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Article 134 of the Road Traffic Law No. 2918 and Traffic Regulation, </w:t>
      </w:r>
    </w:p>
    <w:p w14:paraId="63125739"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Transportation of Hazardous Material on the highway regulation (24.10.2013 Official Gazette; No. 28801) </w:t>
      </w:r>
    </w:p>
    <w:p w14:paraId="6000BA3F" w14:textId="761223B8"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Prevention of Pollution Caused by Motor Vehicle Exhaust Gases </w:t>
      </w:r>
      <w:r w:rsidR="001B517F" w:rsidRPr="005944DA">
        <w:rPr>
          <w:rFonts w:cs="Tahoma"/>
          <w:color w:val="000000" w:themeColor="text1"/>
          <w:sz w:val="20"/>
          <w:szCs w:val="20"/>
        </w:rPr>
        <w:t>Declaration</w:t>
      </w:r>
      <w:r w:rsidRPr="005944DA">
        <w:rPr>
          <w:rFonts w:cs="Tahoma"/>
          <w:color w:val="000000" w:themeColor="text1"/>
          <w:sz w:val="20"/>
          <w:szCs w:val="20"/>
        </w:rPr>
        <w:t xml:space="preserve"> (22/10/1992 Official Gazette No. 21383), </w:t>
      </w:r>
    </w:p>
    <w:p w14:paraId="16F5F8C0" w14:textId="77777777" w:rsidR="00FC49B8" w:rsidRPr="005944DA" w:rsidRDefault="00FC49B8" w:rsidP="005944DA">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2.2 International Standards</w:t>
      </w:r>
    </w:p>
    <w:p w14:paraId="7554ACDF"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-IFC Performance Standard 4: Community Health, Safety and Security, </w:t>
      </w:r>
    </w:p>
    <w:p w14:paraId="4C78E005"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-AIIB ESS 1: Environmental and Social Assessment and Management </w:t>
      </w:r>
    </w:p>
    <w:p w14:paraId="54370724" w14:textId="77777777" w:rsidR="00FC49B8" w:rsidRPr="005944DA" w:rsidRDefault="00FC49B8" w:rsidP="005944DA">
      <w:pPr>
        <w:tabs>
          <w:tab w:val="left" w:pos="8789"/>
          <w:tab w:val="left" w:pos="9072"/>
        </w:tabs>
        <w:rPr>
          <w:rFonts w:cs="Tahoma"/>
          <w:color w:val="000000" w:themeColor="text1"/>
          <w:sz w:val="20"/>
          <w:szCs w:val="20"/>
        </w:rPr>
      </w:pPr>
      <w:r w:rsidRPr="005944DA">
        <w:rPr>
          <w:rFonts w:cs="Tahoma"/>
          <w:color w:val="000000" w:themeColor="text1"/>
          <w:sz w:val="20"/>
          <w:szCs w:val="20"/>
        </w:rPr>
        <w:lastRenderedPageBreak/>
        <w:t xml:space="preserve">-IFC General EHS Guidelines: World Bank Group's Community Health and Safety and EHS Guidelines </w:t>
      </w:r>
    </w:p>
    <w:p w14:paraId="66C84970" w14:textId="2BA5FC8A" w:rsidR="00173EA1" w:rsidRPr="005944DA" w:rsidRDefault="00FC49B8" w:rsidP="005944DA">
      <w:pPr>
        <w:tabs>
          <w:tab w:val="left" w:pos="8789"/>
          <w:tab w:val="left" w:pos="9072"/>
        </w:tabs>
        <w:rPr>
          <w:rFonts w:cs="Tahoma"/>
          <w:b/>
          <w:bCs/>
          <w:color w:val="000000" w:themeColor="text1"/>
          <w:sz w:val="20"/>
          <w:szCs w:val="20"/>
        </w:rPr>
      </w:pPr>
      <w:r w:rsidRPr="005944DA">
        <w:rPr>
          <w:rFonts w:cs="Tahoma"/>
          <w:color w:val="000000" w:themeColor="text1"/>
          <w:sz w:val="20"/>
          <w:szCs w:val="20"/>
        </w:rPr>
        <w:t xml:space="preserve">According to -IFC PS 4; the role of Project activities in traffic, potential traffic load and road safety risks need to be identified, assessed and monitored. Implementation of the plan should include prevention of traffic accidents to protect </w:t>
      </w:r>
      <w:r w:rsidR="001B517F" w:rsidRPr="005944DA">
        <w:rPr>
          <w:rFonts w:cs="Tahoma"/>
          <w:color w:val="000000" w:themeColor="text1"/>
          <w:sz w:val="20"/>
          <w:szCs w:val="20"/>
        </w:rPr>
        <w:t>lives</w:t>
      </w:r>
      <w:r w:rsidRPr="005944DA">
        <w:rPr>
          <w:rFonts w:cs="Tahoma"/>
          <w:color w:val="000000" w:themeColor="text1"/>
          <w:sz w:val="20"/>
          <w:szCs w:val="20"/>
        </w:rPr>
        <w:t xml:space="preserve"> of local residents and workers through transportation routes</w:t>
      </w:r>
      <w:r w:rsidR="006210F6" w:rsidRPr="005944DA">
        <w:rPr>
          <w:rFonts w:cs="Tahoma"/>
          <w:color w:val="000000" w:themeColor="text1"/>
          <w:sz w:val="20"/>
          <w:szCs w:val="20"/>
        </w:rPr>
        <w:t>.</w:t>
      </w:r>
    </w:p>
    <w:p w14:paraId="656BC061" w14:textId="5C4539D3" w:rsidR="00FC49B8" w:rsidRPr="005944DA" w:rsidRDefault="00FC49B8" w:rsidP="005944DA">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3. Roles and Responsibilities</w:t>
      </w:r>
    </w:p>
    <w:tbl>
      <w:tblPr>
        <w:tblStyle w:val="TabloKlavuzu"/>
        <w:tblW w:w="9781" w:type="dxa"/>
        <w:tblInd w:w="-5" w:type="dxa"/>
        <w:tblLook w:val="04A0" w:firstRow="1" w:lastRow="0" w:firstColumn="1" w:lastColumn="0" w:noHBand="0" w:noVBand="1"/>
      </w:tblPr>
      <w:tblGrid>
        <w:gridCol w:w="4536"/>
        <w:gridCol w:w="5245"/>
      </w:tblGrid>
      <w:tr w:rsidR="006B6D59" w:rsidRPr="00413DFF" w14:paraId="3C88D62A" w14:textId="77777777" w:rsidTr="001500C1">
        <w:trPr>
          <w:trHeight w:val="367"/>
        </w:trPr>
        <w:tc>
          <w:tcPr>
            <w:tcW w:w="4536" w:type="dxa"/>
            <w:shd w:val="clear" w:color="auto" w:fill="ABB7C1"/>
          </w:tcPr>
          <w:p w14:paraId="71C02745" w14:textId="77777777" w:rsidR="00FC49B8" w:rsidRPr="005944DA" w:rsidRDefault="00FC49B8" w:rsidP="005944DA">
            <w:pPr>
              <w:tabs>
                <w:tab w:val="left" w:pos="8789"/>
                <w:tab w:val="left" w:pos="9072"/>
              </w:tabs>
              <w:rPr>
                <w:rFonts w:asciiTheme="minorHAnsi" w:hAnsiTheme="minorHAnsi"/>
                <w:b/>
                <w:bCs/>
                <w:color w:val="000000" w:themeColor="text1"/>
                <w:kern w:val="2"/>
                <w:sz w:val="18"/>
                <w:szCs w:val="18"/>
                <w14:ligatures w14:val="standardContextual"/>
              </w:rPr>
            </w:pPr>
            <w:r w:rsidRPr="005944DA">
              <w:rPr>
                <w:rFonts w:asciiTheme="minorHAnsi" w:hAnsiTheme="minorHAnsi"/>
                <w:b/>
                <w:bCs/>
                <w:color w:val="000000" w:themeColor="text1"/>
                <w:sz w:val="18"/>
                <w:szCs w:val="18"/>
              </w:rPr>
              <w:t>Roles</w:t>
            </w:r>
          </w:p>
        </w:tc>
        <w:tc>
          <w:tcPr>
            <w:tcW w:w="5245" w:type="dxa"/>
            <w:shd w:val="clear" w:color="auto" w:fill="ABB7C1"/>
          </w:tcPr>
          <w:p w14:paraId="73AF80B1" w14:textId="77777777" w:rsidR="00FC49B8" w:rsidRPr="005944DA" w:rsidRDefault="00FC49B8" w:rsidP="005944DA">
            <w:pPr>
              <w:tabs>
                <w:tab w:val="left" w:pos="8789"/>
                <w:tab w:val="left" w:pos="9072"/>
              </w:tabs>
              <w:rPr>
                <w:rFonts w:asciiTheme="minorHAnsi" w:hAnsiTheme="minorHAnsi"/>
                <w:b/>
                <w:bCs/>
                <w:color w:val="000000" w:themeColor="text1"/>
                <w:kern w:val="2"/>
                <w:sz w:val="18"/>
                <w:szCs w:val="18"/>
                <w14:ligatures w14:val="standardContextual"/>
              </w:rPr>
            </w:pPr>
            <w:r w:rsidRPr="005944DA">
              <w:rPr>
                <w:rFonts w:asciiTheme="minorHAnsi" w:hAnsiTheme="minorHAnsi"/>
                <w:b/>
                <w:bCs/>
                <w:color w:val="000000" w:themeColor="text1"/>
                <w:sz w:val="18"/>
                <w:szCs w:val="18"/>
              </w:rPr>
              <w:t>Responsibilities</w:t>
            </w:r>
          </w:p>
          <w:p w14:paraId="2EE9059B" w14:textId="77777777" w:rsidR="00FC49B8" w:rsidRPr="005944DA" w:rsidRDefault="00FC49B8" w:rsidP="005944DA">
            <w:pPr>
              <w:tabs>
                <w:tab w:val="left" w:pos="8789"/>
                <w:tab w:val="left" w:pos="9072"/>
              </w:tabs>
              <w:rPr>
                <w:rFonts w:asciiTheme="minorHAnsi" w:hAnsiTheme="minorHAnsi"/>
                <w:b/>
                <w:bCs/>
                <w:color w:val="000000" w:themeColor="text1"/>
                <w:kern w:val="2"/>
                <w:sz w:val="18"/>
                <w:szCs w:val="18"/>
                <w14:ligatures w14:val="standardContextual"/>
              </w:rPr>
            </w:pPr>
          </w:p>
        </w:tc>
      </w:tr>
      <w:tr w:rsidR="006B6D59" w:rsidRPr="00413DFF" w14:paraId="3A616AEC" w14:textId="77777777" w:rsidTr="001500C1">
        <w:trPr>
          <w:trHeight w:val="820"/>
        </w:trPr>
        <w:tc>
          <w:tcPr>
            <w:tcW w:w="4536" w:type="dxa"/>
            <w:shd w:val="clear" w:color="auto" w:fill="F2F2F2"/>
          </w:tcPr>
          <w:p w14:paraId="688CCE57" w14:textId="77777777" w:rsidR="00FC49B8" w:rsidRPr="005944DA" w:rsidRDefault="00FC49B8" w:rsidP="001500C1">
            <w:p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eastAsia="Calibri" w:hAnsiTheme="minorHAnsi"/>
                <w:color w:val="000000" w:themeColor="text1"/>
                <w:sz w:val="18"/>
                <w:szCs w:val="18"/>
              </w:rPr>
              <w:t>Project Management Unit (PMU).</w:t>
            </w:r>
          </w:p>
        </w:tc>
        <w:tc>
          <w:tcPr>
            <w:tcW w:w="5245" w:type="dxa"/>
            <w:shd w:val="clear" w:color="auto" w:fill="F2F2F2"/>
          </w:tcPr>
          <w:p w14:paraId="7CD4CB93" w14:textId="77777777" w:rsidR="00FC49B8" w:rsidRPr="005944DA" w:rsidRDefault="00FC49B8" w:rsidP="001500C1">
            <w:pPr>
              <w:pStyle w:val="ListeParagraf"/>
              <w:numPr>
                <w:ilvl w:val="0"/>
                <w:numId w:val="220"/>
              </w:numPr>
              <w:tabs>
                <w:tab w:val="left" w:pos="8789"/>
                <w:tab w:val="left" w:pos="9072"/>
              </w:tabs>
              <w:spacing w:line="240" w:lineRule="auto"/>
              <w:rPr>
                <w:rFonts w:asciiTheme="minorHAnsi" w:hAnsiTheme="minorHAnsi"/>
                <w:color w:val="000000" w:themeColor="text1"/>
                <w:sz w:val="18"/>
                <w:szCs w:val="18"/>
              </w:rPr>
            </w:pPr>
            <w:r w:rsidRPr="005944DA">
              <w:rPr>
                <w:rFonts w:asciiTheme="minorHAnsi" w:hAnsiTheme="minorHAnsi"/>
                <w:color w:val="000000" w:themeColor="text1"/>
                <w:sz w:val="18"/>
                <w:szCs w:val="18"/>
              </w:rPr>
              <w:t>To ensure that adequate resources are provided to implement this procedure.</w:t>
            </w:r>
          </w:p>
          <w:p w14:paraId="0A92BCCB" w14:textId="77777777" w:rsidR="00FC49B8" w:rsidRPr="005944DA" w:rsidRDefault="00FC49B8" w:rsidP="001500C1">
            <w:pPr>
              <w:pStyle w:val="ListeParagraf"/>
              <w:numPr>
                <w:ilvl w:val="0"/>
                <w:numId w:val="220"/>
              </w:numPr>
              <w:tabs>
                <w:tab w:val="left" w:pos="8789"/>
                <w:tab w:val="left" w:pos="9072"/>
              </w:tabs>
              <w:spacing w:line="240" w:lineRule="auto"/>
              <w:rPr>
                <w:rFonts w:asciiTheme="minorHAnsi" w:hAnsiTheme="minorHAnsi"/>
                <w:color w:val="000000" w:themeColor="text1"/>
                <w:sz w:val="18"/>
                <w:szCs w:val="18"/>
              </w:rPr>
            </w:pPr>
            <w:r w:rsidRPr="005944DA">
              <w:rPr>
                <w:rStyle w:val="selectable-text"/>
                <w:rFonts w:asciiTheme="minorHAnsi" w:hAnsiTheme="minorHAnsi"/>
                <w:color w:val="000000" w:themeColor="text1"/>
                <w:sz w:val="18"/>
                <w:szCs w:val="18"/>
              </w:rPr>
              <w:t>Review and update the procedure when necessary</w:t>
            </w:r>
          </w:p>
        </w:tc>
      </w:tr>
      <w:tr w:rsidR="006B6D59" w:rsidRPr="00413DFF" w14:paraId="63A222B3" w14:textId="77777777" w:rsidTr="001500C1">
        <w:trPr>
          <w:trHeight w:val="2656"/>
        </w:trPr>
        <w:tc>
          <w:tcPr>
            <w:tcW w:w="4536" w:type="dxa"/>
            <w:shd w:val="clear" w:color="auto" w:fill="F2F2F2"/>
          </w:tcPr>
          <w:p w14:paraId="464FBBE5" w14:textId="77777777" w:rsidR="00FC49B8" w:rsidRPr="005944DA" w:rsidRDefault="00FC49B8" w:rsidP="001500C1">
            <w:pPr>
              <w:pStyle w:val="TableContent"/>
              <w:tabs>
                <w:tab w:val="left" w:pos="8789"/>
                <w:tab w:val="left" w:pos="9072"/>
              </w:tabs>
              <w:spacing w:before="40" w:after="40"/>
              <w:rPr>
                <w:rFonts w:asciiTheme="minorHAnsi" w:hAnsiTheme="minorHAnsi"/>
                <w:color w:val="000000" w:themeColor="text1"/>
                <w:sz w:val="18"/>
              </w:rPr>
            </w:pPr>
            <w:r w:rsidRPr="005944DA">
              <w:rPr>
                <w:rFonts w:asciiTheme="minorHAnsi" w:hAnsiTheme="minorHAnsi"/>
                <w:color w:val="000000" w:themeColor="text1"/>
                <w:sz w:val="18"/>
              </w:rPr>
              <w:t>Contractor</w:t>
            </w:r>
          </w:p>
          <w:p w14:paraId="7BE82A10" w14:textId="77777777" w:rsidR="00FC49B8" w:rsidRPr="005944DA" w:rsidRDefault="00FC49B8" w:rsidP="001500C1">
            <w:p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Management Representative/Project Manager</w:t>
            </w:r>
          </w:p>
        </w:tc>
        <w:tc>
          <w:tcPr>
            <w:tcW w:w="5245" w:type="dxa"/>
            <w:shd w:val="clear" w:color="auto" w:fill="F2F2F2"/>
          </w:tcPr>
          <w:p w14:paraId="14A29AE8" w14:textId="77777777"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Ensuring that the management plan is implemented throughout the project.</w:t>
            </w:r>
          </w:p>
          <w:p w14:paraId="3D1D69C2" w14:textId="1FB77978"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Provide oversight and make an routine audits to ensure that relevant activities suitable with the Management Plan.</w:t>
            </w:r>
          </w:p>
          <w:p w14:paraId="2C6F0926" w14:textId="5CBBC230"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 xml:space="preserve">To Ensure that the activities are carried out in accordance with the Management Plan and relevant Procedures, </w:t>
            </w:r>
          </w:p>
          <w:p w14:paraId="3061D0C1" w14:textId="1B49F10E" w:rsidR="002F5633"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Ensuring the necessary equipment and vehicles is in functioning.</w:t>
            </w:r>
          </w:p>
          <w:p w14:paraId="663C550A" w14:textId="785AB1BA" w:rsidR="002F5633" w:rsidRPr="005944DA" w:rsidRDefault="00FC49B8" w:rsidP="001500C1">
            <w:pPr>
              <w:pStyle w:val="ListeParagraf"/>
              <w:numPr>
                <w:ilvl w:val="0"/>
                <w:numId w:val="219"/>
              </w:numPr>
              <w:tabs>
                <w:tab w:val="left" w:pos="8789"/>
                <w:tab w:val="left" w:pos="9072"/>
              </w:tabs>
              <w:spacing w:line="240" w:lineRule="auto"/>
              <w:rPr>
                <w:rFonts w:asciiTheme="minorHAnsi" w:hAnsiTheme="minorHAnsi"/>
                <w:kern w:val="2"/>
                <w14:ligatures w14:val="standardContextual"/>
              </w:rPr>
            </w:pPr>
            <w:r w:rsidRPr="005944DA">
              <w:rPr>
                <w:rFonts w:asciiTheme="minorHAnsi" w:hAnsiTheme="minorHAnsi"/>
                <w:color w:val="000000" w:themeColor="text1"/>
                <w:sz w:val="18"/>
                <w:szCs w:val="18"/>
              </w:rPr>
              <w:t xml:space="preserve">Supporting construction personnel in planning and coordinating traffic management in a timely and efficient manner. </w:t>
            </w:r>
          </w:p>
          <w:p w14:paraId="2424B415" w14:textId="4A612222"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 xml:space="preserve"> Ensuring that the OHS requirements of all personnel are met. </w:t>
            </w:r>
          </w:p>
          <w:p w14:paraId="2F1D559C" w14:textId="14DD05BC"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Manage daily material deliveries and vehicle access to the site.</w:t>
            </w:r>
          </w:p>
          <w:p w14:paraId="1369FC32" w14:textId="7E31B890"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 xml:space="preserve">Avoiding heavy traffic loads on frequently used roads, ensuring that access is only through designated routes, and planning the timing of deliveries and access.  </w:t>
            </w:r>
          </w:p>
          <w:p w14:paraId="63FCB851" w14:textId="54826027"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 xml:space="preserve">Liaise with the construction team in the planning, coordination and monitoring of traffic movements and facilitate the implementation of corrective actions. </w:t>
            </w:r>
          </w:p>
          <w:p w14:paraId="7137F76E" w14:textId="28AF8B1E"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Prepare/ensure the preparation of necessary reports and keep accident reports and inspection reports</w:t>
            </w:r>
          </w:p>
          <w:p w14:paraId="5246D18E" w14:textId="7178B44B" w:rsidR="00FC49B8" w:rsidRPr="005944DA" w:rsidRDefault="00FC49B8" w:rsidP="001500C1">
            <w:pPr>
              <w:pStyle w:val="ListeParagraf"/>
              <w:numPr>
                <w:ilvl w:val="0"/>
                <w:numId w:val="219"/>
              </w:numPr>
              <w:tabs>
                <w:tab w:val="left" w:pos="8789"/>
                <w:tab w:val="left" w:pos="9072"/>
              </w:tabs>
              <w:spacing w:line="240" w:lineRule="auto"/>
              <w:rPr>
                <w:rFonts w:asciiTheme="minorHAnsi" w:hAnsiTheme="minorHAnsi"/>
                <w:color w:val="000000" w:themeColor="text1"/>
                <w:kern w:val="2"/>
                <w:sz w:val="18"/>
                <w:szCs w:val="18"/>
                <w14:ligatures w14:val="standardContextual"/>
              </w:rPr>
            </w:pPr>
            <w:r w:rsidRPr="005944DA">
              <w:rPr>
                <w:rFonts w:asciiTheme="minorHAnsi" w:hAnsiTheme="minorHAnsi"/>
                <w:color w:val="000000" w:themeColor="text1"/>
                <w:sz w:val="18"/>
                <w:szCs w:val="18"/>
              </w:rPr>
              <w:t>To ensure that the tools and equipment used is in functioning in accordance with the manufacturer's specifications.</w:t>
            </w:r>
          </w:p>
          <w:p w14:paraId="01E22223" w14:textId="77777777" w:rsidR="00FC49B8" w:rsidRPr="005944DA" w:rsidRDefault="00FC49B8" w:rsidP="001500C1">
            <w:pPr>
              <w:tabs>
                <w:tab w:val="left" w:pos="8789"/>
                <w:tab w:val="left" w:pos="9072"/>
              </w:tabs>
              <w:spacing w:line="240" w:lineRule="auto"/>
              <w:rPr>
                <w:rFonts w:asciiTheme="minorHAnsi" w:hAnsiTheme="minorHAnsi"/>
                <w:color w:val="000000" w:themeColor="text1"/>
                <w:kern w:val="2"/>
                <w:sz w:val="18"/>
                <w:szCs w:val="18"/>
                <w14:ligatures w14:val="standardContextual"/>
              </w:rPr>
            </w:pPr>
          </w:p>
          <w:p w14:paraId="5B443B41" w14:textId="77777777" w:rsidR="00FC49B8" w:rsidRPr="005944DA" w:rsidRDefault="00FC49B8" w:rsidP="001500C1">
            <w:pPr>
              <w:tabs>
                <w:tab w:val="left" w:pos="8789"/>
                <w:tab w:val="left" w:pos="9072"/>
              </w:tabs>
              <w:spacing w:line="240" w:lineRule="auto"/>
              <w:rPr>
                <w:rFonts w:asciiTheme="minorHAnsi" w:hAnsiTheme="minorHAnsi"/>
                <w:color w:val="000000" w:themeColor="text1"/>
                <w:kern w:val="2"/>
                <w:sz w:val="18"/>
                <w:szCs w:val="18"/>
                <w14:ligatures w14:val="standardContextual"/>
              </w:rPr>
            </w:pPr>
          </w:p>
        </w:tc>
      </w:tr>
    </w:tbl>
    <w:p w14:paraId="0A58756B" w14:textId="77777777" w:rsidR="00173EA1" w:rsidRPr="005944DA" w:rsidRDefault="00173EA1" w:rsidP="00D66D2A">
      <w:pPr>
        <w:tabs>
          <w:tab w:val="left" w:pos="8789"/>
          <w:tab w:val="left" w:pos="9072"/>
        </w:tabs>
        <w:spacing w:after="120"/>
        <w:rPr>
          <w:rFonts w:cs="Tahoma"/>
          <w:b/>
          <w:bCs/>
          <w:color w:val="000000" w:themeColor="text1"/>
          <w:sz w:val="20"/>
          <w:szCs w:val="20"/>
        </w:rPr>
      </w:pPr>
    </w:p>
    <w:p w14:paraId="61EBBB0D" w14:textId="77777777" w:rsidR="00A727D1" w:rsidRPr="005944DA" w:rsidRDefault="00A727D1" w:rsidP="00D66D2A">
      <w:pPr>
        <w:tabs>
          <w:tab w:val="left" w:pos="8789"/>
          <w:tab w:val="left" w:pos="9072"/>
        </w:tabs>
        <w:spacing w:after="120"/>
        <w:rPr>
          <w:rFonts w:cs="Tahoma"/>
          <w:b/>
          <w:bCs/>
          <w:color w:val="000000" w:themeColor="text1"/>
          <w:sz w:val="20"/>
          <w:szCs w:val="20"/>
        </w:rPr>
      </w:pPr>
    </w:p>
    <w:p w14:paraId="24786158" w14:textId="77777777" w:rsidR="00A727D1" w:rsidRPr="005944DA" w:rsidRDefault="00A727D1" w:rsidP="00D66D2A">
      <w:pPr>
        <w:tabs>
          <w:tab w:val="left" w:pos="8789"/>
          <w:tab w:val="left" w:pos="9072"/>
        </w:tabs>
        <w:spacing w:after="120"/>
        <w:rPr>
          <w:rFonts w:cs="Tahoma"/>
          <w:b/>
          <w:bCs/>
          <w:color w:val="000000" w:themeColor="text1"/>
          <w:sz w:val="20"/>
          <w:szCs w:val="20"/>
        </w:rPr>
      </w:pPr>
    </w:p>
    <w:p w14:paraId="551A6432" w14:textId="77777777" w:rsidR="00A727D1" w:rsidRPr="005944DA" w:rsidRDefault="00A727D1" w:rsidP="001500C1">
      <w:pPr>
        <w:tabs>
          <w:tab w:val="left" w:pos="8789"/>
          <w:tab w:val="left" w:pos="9072"/>
        </w:tabs>
        <w:spacing w:after="120"/>
        <w:rPr>
          <w:rFonts w:cs="Tahoma"/>
          <w:b/>
          <w:bCs/>
          <w:color w:val="000000" w:themeColor="text1"/>
          <w:sz w:val="20"/>
          <w:szCs w:val="20"/>
        </w:rPr>
      </w:pPr>
    </w:p>
    <w:p w14:paraId="7DB7F4E2" w14:textId="77777777" w:rsidR="007722DA" w:rsidRPr="00413DFF" w:rsidRDefault="007722DA">
      <w:pPr>
        <w:spacing w:line="259" w:lineRule="auto"/>
        <w:jc w:val="left"/>
        <w:rPr>
          <w:rFonts w:cs="Tahoma"/>
          <w:b/>
          <w:bCs/>
          <w:color w:val="000000" w:themeColor="text1"/>
          <w:sz w:val="20"/>
          <w:szCs w:val="20"/>
        </w:rPr>
      </w:pPr>
      <w:r w:rsidRPr="00413DFF">
        <w:rPr>
          <w:rFonts w:cs="Tahoma"/>
          <w:b/>
          <w:bCs/>
          <w:color w:val="000000" w:themeColor="text1"/>
          <w:sz w:val="20"/>
          <w:szCs w:val="20"/>
        </w:rPr>
        <w:br w:type="page"/>
      </w:r>
    </w:p>
    <w:p w14:paraId="6A592014" w14:textId="10E6B4EF" w:rsidR="00FC49B8" w:rsidRPr="005944DA" w:rsidRDefault="00FC49B8" w:rsidP="001500C1">
      <w:pPr>
        <w:tabs>
          <w:tab w:val="left" w:pos="8789"/>
          <w:tab w:val="left" w:pos="9072"/>
        </w:tabs>
        <w:spacing w:after="120"/>
        <w:rPr>
          <w:rFonts w:cs="Tahoma"/>
          <w:b/>
          <w:bCs/>
          <w:color w:val="000000" w:themeColor="text1"/>
          <w:sz w:val="20"/>
          <w:szCs w:val="20"/>
        </w:rPr>
      </w:pPr>
      <w:r w:rsidRPr="005944DA">
        <w:rPr>
          <w:rFonts w:cs="Tahoma"/>
          <w:b/>
          <w:bCs/>
          <w:color w:val="000000" w:themeColor="text1"/>
          <w:sz w:val="20"/>
          <w:szCs w:val="20"/>
        </w:rPr>
        <w:lastRenderedPageBreak/>
        <w:t>4. Mitigation Measures and Management Controls</w:t>
      </w:r>
    </w:p>
    <w:p w14:paraId="7830986C" w14:textId="77777777" w:rsidR="00FC49B8" w:rsidRPr="005944DA" w:rsidRDefault="00FC49B8" w:rsidP="001500C1">
      <w:pPr>
        <w:tabs>
          <w:tab w:val="left" w:pos="8789"/>
          <w:tab w:val="left" w:pos="9072"/>
        </w:tabs>
        <w:spacing w:after="120"/>
        <w:ind w:firstLine="708"/>
        <w:rPr>
          <w:rFonts w:cs="Tahoma"/>
          <w:b/>
          <w:bCs/>
          <w:color w:val="000000" w:themeColor="text1"/>
          <w:sz w:val="20"/>
          <w:szCs w:val="20"/>
        </w:rPr>
      </w:pPr>
      <w:r w:rsidRPr="005944DA">
        <w:rPr>
          <w:rFonts w:cs="Tahoma"/>
          <w:b/>
          <w:bCs/>
          <w:color w:val="000000" w:themeColor="text1"/>
          <w:sz w:val="20"/>
          <w:szCs w:val="20"/>
        </w:rPr>
        <w:t>4.1 General Requirements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814"/>
        <w:gridCol w:w="2481"/>
        <w:gridCol w:w="5273"/>
        <w:gridCol w:w="1214"/>
      </w:tblGrid>
      <w:tr w:rsidR="006B6D59" w:rsidRPr="00413DFF" w14:paraId="0BC86FA8" w14:textId="77777777" w:rsidTr="001500C1">
        <w:trPr>
          <w:trHeight w:val="20"/>
          <w:tblHeader/>
        </w:trPr>
        <w:tc>
          <w:tcPr>
            <w:tcW w:w="475" w:type="pct"/>
            <w:tcBorders>
              <w:left w:val="single" w:sz="4" w:space="0" w:color="auto"/>
            </w:tcBorders>
            <w:shd w:val="clear" w:color="auto" w:fill="ABB7C1"/>
            <w:vAlign w:val="center"/>
          </w:tcPr>
          <w:p w14:paraId="7B545C6B" w14:textId="1AD4C7F4" w:rsidR="00FC49B8"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bCs/>
                <w:color w:val="000000" w:themeColor="text1"/>
                <w:sz w:val="18"/>
                <w:szCs w:val="18"/>
              </w:rPr>
              <w:t>Projec</w:t>
            </w:r>
            <w:r w:rsidRPr="005944DA">
              <w:rPr>
                <w:rFonts w:asciiTheme="minorHAnsi" w:hAnsiTheme="minorHAnsi"/>
                <w:b/>
                <w:color w:val="000000" w:themeColor="text1"/>
                <w:sz w:val="18"/>
                <w:szCs w:val="18"/>
              </w:rPr>
              <w:t>t Phase</w:t>
            </w:r>
          </w:p>
        </w:tc>
        <w:tc>
          <w:tcPr>
            <w:tcW w:w="1327" w:type="pct"/>
            <w:shd w:val="clear" w:color="auto" w:fill="ABB7C1"/>
            <w:vAlign w:val="center"/>
          </w:tcPr>
          <w:p w14:paraId="66D80008" w14:textId="7F305F6E" w:rsidR="00FC49B8" w:rsidRPr="005944DA" w:rsidRDefault="00FC49B8" w:rsidP="001500C1">
            <w:pPr>
              <w:tabs>
                <w:tab w:val="left" w:pos="8789"/>
                <w:tab w:val="left" w:pos="9072"/>
              </w:tabs>
              <w:jc w:val="center"/>
              <w:rPr>
                <w:rFonts w:asciiTheme="minorHAnsi" w:hAnsiTheme="minorHAnsi"/>
                <w:b/>
                <w:color w:val="000000" w:themeColor="text1"/>
                <w:sz w:val="18"/>
                <w:szCs w:val="18"/>
              </w:rPr>
            </w:pPr>
          </w:p>
          <w:p w14:paraId="6E6A785E" w14:textId="25FDD534" w:rsidR="003E2167"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Potential Risk/Impact</w:t>
            </w:r>
          </w:p>
        </w:tc>
        <w:tc>
          <w:tcPr>
            <w:tcW w:w="2754" w:type="pct"/>
            <w:shd w:val="clear" w:color="auto" w:fill="ABB7C1"/>
            <w:vAlign w:val="center"/>
          </w:tcPr>
          <w:p w14:paraId="0598A5F6" w14:textId="5F00A531" w:rsidR="00FC49B8"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Mitigation Measures</w:t>
            </w:r>
          </w:p>
        </w:tc>
        <w:tc>
          <w:tcPr>
            <w:tcW w:w="444" w:type="pct"/>
            <w:tcBorders>
              <w:right w:val="single" w:sz="4" w:space="0" w:color="auto"/>
            </w:tcBorders>
            <w:shd w:val="clear" w:color="auto" w:fill="ABB7C1"/>
            <w:vAlign w:val="center"/>
          </w:tcPr>
          <w:p w14:paraId="4C2392ED" w14:textId="6F408A17" w:rsidR="00FC49B8"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Responsibility</w:t>
            </w:r>
          </w:p>
        </w:tc>
      </w:tr>
      <w:tr w:rsidR="006B6D59" w:rsidRPr="00413DFF" w14:paraId="44C262AD" w14:textId="77777777" w:rsidTr="001500C1">
        <w:tblPrEx>
          <w:tblBorders>
            <w:left w:val="single" w:sz="4" w:space="0" w:color="auto"/>
            <w:right w:val="single" w:sz="4" w:space="0" w:color="auto"/>
          </w:tblBorders>
          <w:tblCellMar>
            <w:top w:w="0" w:type="dxa"/>
            <w:left w:w="108" w:type="dxa"/>
            <w:bottom w:w="0" w:type="dxa"/>
            <w:right w:w="108" w:type="dxa"/>
          </w:tblCellMar>
        </w:tblPrEx>
        <w:trPr>
          <w:trHeight w:val="20"/>
        </w:trPr>
        <w:tc>
          <w:tcPr>
            <w:tcW w:w="475" w:type="pct"/>
            <w:shd w:val="clear" w:color="auto" w:fill="F2F2F2"/>
          </w:tcPr>
          <w:p w14:paraId="2370468A" w14:textId="77777777" w:rsidR="00FC49B8" w:rsidRPr="005944DA" w:rsidRDefault="00FC49B8" w:rsidP="001500C1">
            <w:pPr>
              <w:tabs>
                <w:tab w:val="left" w:pos="8789"/>
                <w:tab w:val="left" w:pos="9072"/>
              </w:tabs>
              <w:rPr>
                <w:rFonts w:asciiTheme="minorHAnsi" w:hAnsiTheme="minorHAnsi"/>
                <w:color w:val="000000" w:themeColor="text1"/>
                <w:sz w:val="18"/>
                <w:szCs w:val="18"/>
              </w:rPr>
            </w:pPr>
          </w:p>
        </w:tc>
        <w:tc>
          <w:tcPr>
            <w:tcW w:w="1327" w:type="pct"/>
            <w:shd w:val="clear" w:color="auto" w:fill="F2F2F2"/>
          </w:tcPr>
          <w:p w14:paraId="254EF30D" w14:textId="54D479F1" w:rsidR="00FC49B8" w:rsidRPr="005944DA" w:rsidRDefault="000D7AAE" w:rsidP="001500C1">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Management of traffic and community safety impacts of the project</w:t>
            </w:r>
          </w:p>
        </w:tc>
        <w:tc>
          <w:tcPr>
            <w:tcW w:w="2754" w:type="pct"/>
            <w:shd w:val="clear" w:color="auto" w:fill="F2F2F2"/>
          </w:tcPr>
          <w:p w14:paraId="5A3687AF" w14:textId="77777777" w:rsidR="002537EB" w:rsidRPr="005944DA" w:rsidRDefault="002537EB" w:rsidP="001500C1">
            <w:pPr>
              <w:pStyle w:val="ListeParagraf"/>
              <w:numPr>
                <w:ilvl w:val="0"/>
                <w:numId w:val="78"/>
              </w:num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Within the scope of the project, determining the roads and streets that can be used by heavy vehicles and those that are not suitable for use and creating a route map accordingly.</w:t>
            </w:r>
          </w:p>
          <w:p w14:paraId="7900277A" w14:textId="77777777" w:rsidR="002537EB" w:rsidRPr="005944DA" w:rsidRDefault="002537EB" w:rsidP="001500C1">
            <w:pPr>
              <w:pStyle w:val="ListeParagraf"/>
              <w:numPr>
                <w:ilvl w:val="0"/>
                <w:numId w:val="78"/>
              </w:num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Preventing the use of roads that would endanger public health and safety by taking the opinions of local authorities such as headman and municipality during the traffic risk analysis process</w:t>
            </w:r>
          </w:p>
          <w:p w14:paraId="287D598F" w14:textId="02645C79" w:rsidR="00FC49B8" w:rsidRPr="005944DA" w:rsidRDefault="002537EB" w:rsidP="001500C1">
            <w:pPr>
              <w:pStyle w:val="ListeParagraf"/>
              <w:numPr>
                <w:ilvl w:val="0"/>
                <w:numId w:val="78"/>
              </w:num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Sharing route information, including the roads that will and cannot be used within the scope of the project, with drivers and relevant subcontractors and providing the necessary information/awareness.</w:t>
            </w:r>
          </w:p>
        </w:tc>
        <w:tc>
          <w:tcPr>
            <w:tcW w:w="444" w:type="pct"/>
            <w:shd w:val="clear" w:color="auto" w:fill="F2F2F2"/>
          </w:tcPr>
          <w:p w14:paraId="6BE17E97" w14:textId="31B6FAA4" w:rsidR="00FC49B8" w:rsidRPr="005944DA" w:rsidRDefault="003E2167" w:rsidP="001500C1">
            <w:pPr>
              <w:tabs>
                <w:tab w:val="left" w:pos="8789"/>
                <w:tab w:val="left" w:pos="9072"/>
              </w:tabs>
              <w:ind w:left="-290" w:firstLine="290"/>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 Contractor</w:t>
            </w:r>
          </w:p>
        </w:tc>
      </w:tr>
    </w:tbl>
    <w:p w14:paraId="284A6471" w14:textId="77777777" w:rsidR="00FC49B8" w:rsidRPr="005944DA" w:rsidRDefault="00FC49B8" w:rsidP="001500C1">
      <w:pPr>
        <w:tabs>
          <w:tab w:val="left" w:pos="8789"/>
          <w:tab w:val="left" w:pos="9072"/>
        </w:tabs>
        <w:spacing w:after="120"/>
        <w:ind w:firstLine="708"/>
        <w:rPr>
          <w:rFonts w:cs="Tahoma"/>
          <w:b/>
          <w:bCs/>
          <w:color w:val="000000" w:themeColor="text1"/>
          <w:sz w:val="20"/>
          <w:szCs w:val="20"/>
        </w:rPr>
      </w:pPr>
      <w:r w:rsidRPr="005944DA">
        <w:rPr>
          <w:rFonts w:cs="Tahoma"/>
          <w:b/>
          <w:bCs/>
          <w:color w:val="000000" w:themeColor="text1"/>
          <w:sz w:val="20"/>
          <w:szCs w:val="20"/>
        </w:rPr>
        <w:t>4.2 Province-Specific Requirements</w:t>
      </w:r>
    </w:p>
    <w:tbl>
      <w:tblPr>
        <w:tblStyle w:val="TabloKlavuzu"/>
        <w:tblW w:w="5082" w:type="pct"/>
        <w:tblInd w:w="-5" w:type="dxa"/>
        <w:tblCellMar>
          <w:top w:w="28" w:type="dxa"/>
          <w:left w:w="85" w:type="dxa"/>
          <w:bottom w:w="28" w:type="dxa"/>
          <w:right w:w="85" w:type="dxa"/>
        </w:tblCellMar>
        <w:tblLook w:val="04A0" w:firstRow="1" w:lastRow="0" w:firstColumn="1" w:lastColumn="0" w:noHBand="0" w:noVBand="1"/>
      </w:tblPr>
      <w:tblGrid>
        <w:gridCol w:w="835"/>
        <w:gridCol w:w="2515"/>
        <w:gridCol w:w="5129"/>
        <w:gridCol w:w="1301"/>
      </w:tblGrid>
      <w:tr w:rsidR="006B6D59" w:rsidRPr="00413DFF" w14:paraId="4C1C0190" w14:textId="77777777" w:rsidTr="001500C1">
        <w:trPr>
          <w:trHeight w:val="20"/>
          <w:tblHeader/>
        </w:trPr>
        <w:tc>
          <w:tcPr>
            <w:tcW w:w="427" w:type="pct"/>
            <w:shd w:val="clear" w:color="auto" w:fill="ABB7C1"/>
            <w:vAlign w:val="center"/>
          </w:tcPr>
          <w:p w14:paraId="48FC0D9B" w14:textId="45FFC804" w:rsidR="00FC49B8"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Project Phase</w:t>
            </w:r>
          </w:p>
        </w:tc>
        <w:tc>
          <w:tcPr>
            <w:tcW w:w="1286" w:type="pct"/>
            <w:shd w:val="clear" w:color="auto" w:fill="ABB7C1"/>
            <w:vAlign w:val="center"/>
          </w:tcPr>
          <w:p w14:paraId="77546289" w14:textId="20E96E71" w:rsidR="00FC49B8" w:rsidRPr="005944DA" w:rsidRDefault="00FC49B8" w:rsidP="001500C1">
            <w:pPr>
              <w:tabs>
                <w:tab w:val="left" w:pos="8789"/>
                <w:tab w:val="left" w:pos="9072"/>
              </w:tabs>
              <w:jc w:val="center"/>
              <w:rPr>
                <w:rFonts w:asciiTheme="minorHAnsi" w:hAnsiTheme="minorHAnsi"/>
                <w:b/>
                <w:color w:val="000000" w:themeColor="text1"/>
                <w:sz w:val="18"/>
                <w:szCs w:val="18"/>
              </w:rPr>
            </w:pPr>
          </w:p>
          <w:p w14:paraId="08A2C2E3" w14:textId="04362DDA" w:rsidR="003E2167"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Potential Risk/Impact</w:t>
            </w:r>
          </w:p>
        </w:tc>
        <w:tc>
          <w:tcPr>
            <w:tcW w:w="2621" w:type="pct"/>
            <w:shd w:val="clear" w:color="auto" w:fill="ABB7C1"/>
            <w:vAlign w:val="center"/>
          </w:tcPr>
          <w:p w14:paraId="671B2E31" w14:textId="1E0EBAF2" w:rsidR="00FC49B8"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Mitigation Measures</w:t>
            </w:r>
          </w:p>
        </w:tc>
        <w:tc>
          <w:tcPr>
            <w:tcW w:w="665" w:type="pct"/>
            <w:shd w:val="clear" w:color="auto" w:fill="ABB7C1"/>
            <w:vAlign w:val="center"/>
          </w:tcPr>
          <w:p w14:paraId="18C802B1" w14:textId="00A921BD" w:rsidR="00FC49B8" w:rsidRPr="005944DA" w:rsidRDefault="003E2167" w:rsidP="001500C1">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Responsibility</w:t>
            </w:r>
          </w:p>
        </w:tc>
      </w:tr>
      <w:tr w:rsidR="006B6D59" w:rsidRPr="00413DFF" w14:paraId="1C04DF06" w14:textId="77777777" w:rsidTr="001500C1">
        <w:trPr>
          <w:trHeight w:val="1377"/>
        </w:trPr>
        <w:tc>
          <w:tcPr>
            <w:tcW w:w="427" w:type="pct"/>
            <w:shd w:val="clear" w:color="auto" w:fill="F2F2F2"/>
          </w:tcPr>
          <w:p w14:paraId="6974D32B" w14:textId="77777777" w:rsidR="00FC49B8" w:rsidRPr="005944DA" w:rsidRDefault="00FC49B8" w:rsidP="001500C1">
            <w:pPr>
              <w:tabs>
                <w:tab w:val="left" w:pos="8789"/>
                <w:tab w:val="left" w:pos="9072"/>
              </w:tabs>
              <w:rPr>
                <w:rFonts w:asciiTheme="minorHAnsi" w:hAnsiTheme="minorHAnsi"/>
                <w:color w:val="000000" w:themeColor="text1"/>
                <w:sz w:val="18"/>
                <w:szCs w:val="18"/>
              </w:rPr>
            </w:pPr>
          </w:p>
        </w:tc>
        <w:tc>
          <w:tcPr>
            <w:tcW w:w="1286" w:type="pct"/>
            <w:shd w:val="clear" w:color="auto" w:fill="F2F2F2"/>
          </w:tcPr>
          <w:p w14:paraId="732092F9" w14:textId="0D8CE62E" w:rsidR="00FC49B8" w:rsidRPr="005944DA" w:rsidRDefault="003E2167" w:rsidP="001500C1">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 </w:t>
            </w:r>
          </w:p>
          <w:p w14:paraId="41D5FB01" w14:textId="6AC64DDD" w:rsidR="003E2167" w:rsidRPr="005944DA" w:rsidRDefault="003E2167" w:rsidP="001500C1">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Management of traffic and community safety impacts of the project</w:t>
            </w:r>
          </w:p>
        </w:tc>
        <w:tc>
          <w:tcPr>
            <w:tcW w:w="2621" w:type="pct"/>
            <w:shd w:val="clear" w:color="auto" w:fill="F2F2F2"/>
          </w:tcPr>
          <w:p w14:paraId="490B1BCC" w14:textId="5D643086" w:rsidR="00FC49B8" w:rsidRPr="005944DA" w:rsidRDefault="00FC49B8" w:rsidP="001500C1">
            <w:pPr>
              <w:pStyle w:val="ListeParagraf"/>
              <w:numPr>
                <w:ilvl w:val="0"/>
                <w:numId w:val="78"/>
              </w:numPr>
              <w:tabs>
                <w:tab w:val="left" w:pos="8789"/>
                <w:tab w:val="left" w:pos="9072"/>
              </w:tabs>
              <w:rPr>
                <w:rFonts w:asciiTheme="minorHAnsi" w:hAnsiTheme="minorHAnsi"/>
                <w:color w:val="000000" w:themeColor="text1"/>
                <w:sz w:val="16"/>
                <w:szCs w:val="16"/>
              </w:rPr>
            </w:pPr>
            <w:r w:rsidRPr="005944DA">
              <w:rPr>
                <w:rFonts w:asciiTheme="minorHAnsi" w:hAnsiTheme="minorHAnsi"/>
                <w:color w:val="000000" w:themeColor="text1"/>
                <w:sz w:val="18"/>
                <w:szCs w:val="18"/>
              </w:rPr>
              <w:t xml:space="preserve">-Acting in cooperation with </w:t>
            </w:r>
            <w:r w:rsidR="009B7DF2" w:rsidRPr="005944DA">
              <w:rPr>
                <w:rFonts w:asciiTheme="minorHAnsi" w:hAnsiTheme="minorHAnsi"/>
                <w:color w:val="000000" w:themeColor="text1"/>
                <w:sz w:val="18"/>
                <w:szCs w:val="18"/>
              </w:rPr>
              <w:t>Istanbul</w:t>
            </w:r>
            <w:r w:rsidRPr="005944DA">
              <w:rPr>
                <w:rFonts w:asciiTheme="minorHAnsi" w:hAnsiTheme="minorHAnsi"/>
                <w:color w:val="000000" w:themeColor="text1"/>
                <w:sz w:val="18"/>
                <w:szCs w:val="18"/>
              </w:rPr>
              <w:t xml:space="preserve"> Metropolitan Municipality Transportation Coordination Center Transportation Coordination Center UKOME on issues such as announcing the time intervals when heavy tonnage vehicles transport materials and equipment to/from the site, selecting alternative routes, etc.</w:t>
            </w:r>
          </w:p>
        </w:tc>
        <w:tc>
          <w:tcPr>
            <w:tcW w:w="665" w:type="pct"/>
            <w:shd w:val="clear" w:color="auto" w:fill="F2F2F2"/>
          </w:tcPr>
          <w:p w14:paraId="4A36310F" w14:textId="1FF9B10A" w:rsidR="00FC49B8" w:rsidRPr="005944DA" w:rsidRDefault="009A0780" w:rsidP="001500C1">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Contractor </w:t>
            </w:r>
          </w:p>
        </w:tc>
      </w:tr>
    </w:tbl>
    <w:p w14:paraId="3AFC7DD7" w14:textId="77777777" w:rsidR="003B4849" w:rsidRPr="005944DA" w:rsidRDefault="003B4849" w:rsidP="001500C1">
      <w:pPr>
        <w:tabs>
          <w:tab w:val="left" w:pos="8789"/>
          <w:tab w:val="left" w:pos="9072"/>
        </w:tabs>
        <w:spacing w:after="120"/>
        <w:rPr>
          <w:rFonts w:cs="Tahoma"/>
          <w:color w:val="000000" w:themeColor="text1"/>
          <w:sz w:val="20"/>
          <w:szCs w:val="20"/>
        </w:rPr>
      </w:pPr>
    </w:p>
    <w:p w14:paraId="784E9D83" w14:textId="77777777" w:rsidR="007C4B54" w:rsidRPr="005944DA" w:rsidRDefault="007C4B54" w:rsidP="001500C1">
      <w:pPr>
        <w:tabs>
          <w:tab w:val="left" w:pos="8789"/>
          <w:tab w:val="left" w:pos="9072"/>
        </w:tabs>
        <w:spacing w:after="120"/>
        <w:rPr>
          <w:rFonts w:cs="Tahoma"/>
          <w:color w:val="000000" w:themeColor="text1"/>
          <w:sz w:val="20"/>
          <w:szCs w:val="20"/>
        </w:rPr>
      </w:pPr>
    </w:p>
    <w:p w14:paraId="602A1A56" w14:textId="77777777" w:rsidR="007722DA" w:rsidRPr="00413DFF" w:rsidRDefault="007722DA">
      <w:pPr>
        <w:spacing w:line="259" w:lineRule="auto"/>
        <w:jc w:val="left"/>
        <w:rPr>
          <w:rFonts w:cs="Tahoma"/>
          <w:b/>
          <w:bCs/>
          <w:color w:val="000000" w:themeColor="text1"/>
          <w:sz w:val="20"/>
          <w:szCs w:val="20"/>
        </w:rPr>
      </w:pPr>
      <w:r w:rsidRPr="00413DFF">
        <w:rPr>
          <w:rFonts w:cs="Tahoma"/>
          <w:b/>
          <w:bCs/>
          <w:color w:val="000000" w:themeColor="text1"/>
          <w:sz w:val="20"/>
          <w:szCs w:val="20"/>
        </w:rPr>
        <w:br w:type="page"/>
      </w:r>
    </w:p>
    <w:p w14:paraId="06D77DB9" w14:textId="35D24EE9" w:rsidR="00FC49B8" w:rsidRPr="005944DA" w:rsidRDefault="00FC49B8" w:rsidP="001500C1">
      <w:pPr>
        <w:tabs>
          <w:tab w:val="left" w:pos="8789"/>
          <w:tab w:val="left" w:pos="9072"/>
        </w:tabs>
        <w:spacing w:after="120"/>
        <w:ind w:firstLine="708"/>
        <w:rPr>
          <w:rFonts w:cs="Tahoma"/>
          <w:b/>
          <w:bCs/>
          <w:color w:val="000000" w:themeColor="text1"/>
          <w:sz w:val="20"/>
          <w:szCs w:val="20"/>
        </w:rPr>
      </w:pPr>
      <w:r w:rsidRPr="005944DA">
        <w:rPr>
          <w:rFonts w:cs="Tahoma"/>
          <w:b/>
          <w:bCs/>
          <w:color w:val="000000" w:themeColor="text1"/>
          <w:sz w:val="20"/>
          <w:szCs w:val="20"/>
        </w:rPr>
        <w:lastRenderedPageBreak/>
        <w:t>4.3 Sub-project Related Possible Requirements based on Types</w:t>
      </w:r>
    </w:p>
    <w:tbl>
      <w:tblPr>
        <w:tblStyle w:val="TabloKlavuzu"/>
        <w:tblW w:w="5083" w:type="pct"/>
        <w:tblInd w:w="-5" w:type="dxa"/>
        <w:tblBorders>
          <w:left w:val="none" w:sz="0" w:space="0" w:color="auto"/>
          <w:right w:val="none" w:sz="0" w:space="0" w:color="auto"/>
        </w:tblBorders>
        <w:tblCellMar>
          <w:top w:w="28" w:type="dxa"/>
          <w:left w:w="85" w:type="dxa"/>
          <w:bottom w:w="28" w:type="dxa"/>
          <w:right w:w="85" w:type="dxa"/>
        </w:tblCellMar>
        <w:tblLook w:val="04A0" w:firstRow="1" w:lastRow="0" w:firstColumn="1" w:lastColumn="0" w:noHBand="0" w:noVBand="1"/>
      </w:tblPr>
      <w:tblGrid>
        <w:gridCol w:w="699"/>
        <w:gridCol w:w="2345"/>
        <w:gridCol w:w="5524"/>
        <w:gridCol w:w="1214"/>
      </w:tblGrid>
      <w:tr w:rsidR="006B6D59" w:rsidRPr="00413DFF" w14:paraId="3454F777" w14:textId="77777777" w:rsidTr="00B6601D">
        <w:trPr>
          <w:trHeight w:val="20"/>
          <w:tblHeader/>
        </w:trPr>
        <w:tc>
          <w:tcPr>
            <w:tcW w:w="486" w:type="pct"/>
            <w:tcBorders>
              <w:left w:val="single" w:sz="4" w:space="0" w:color="auto"/>
            </w:tcBorders>
            <w:shd w:val="clear" w:color="auto" w:fill="ABB7C1"/>
            <w:vAlign w:val="center"/>
          </w:tcPr>
          <w:p w14:paraId="07D63AED" w14:textId="0F1EAB2F" w:rsidR="00FC49B8" w:rsidRPr="005944DA" w:rsidRDefault="00FC49B8" w:rsidP="00B6601D">
            <w:pPr>
              <w:tabs>
                <w:tab w:val="left" w:pos="8789"/>
                <w:tab w:val="left" w:pos="9072"/>
              </w:tabs>
              <w:jc w:val="center"/>
              <w:rPr>
                <w:rFonts w:asciiTheme="minorHAnsi" w:hAnsiTheme="minorHAnsi"/>
                <w:b/>
                <w:color w:val="000000" w:themeColor="text1"/>
                <w:sz w:val="18"/>
                <w:szCs w:val="18"/>
              </w:rPr>
            </w:pPr>
          </w:p>
          <w:p w14:paraId="13FEE379" w14:textId="3EA4C39D" w:rsidR="003E2167" w:rsidRPr="005944DA" w:rsidRDefault="003E2167" w:rsidP="00B6601D">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bCs/>
                <w:color w:val="000000" w:themeColor="text1"/>
                <w:sz w:val="18"/>
                <w:szCs w:val="18"/>
              </w:rPr>
              <w:t>Pr</w:t>
            </w:r>
            <w:r w:rsidRPr="005944DA">
              <w:rPr>
                <w:rFonts w:asciiTheme="minorHAnsi" w:hAnsiTheme="minorHAnsi"/>
                <w:b/>
                <w:color w:val="000000" w:themeColor="text1"/>
                <w:sz w:val="18"/>
                <w:szCs w:val="18"/>
              </w:rPr>
              <w:t>oject Phase</w:t>
            </w:r>
          </w:p>
        </w:tc>
        <w:tc>
          <w:tcPr>
            <w:tcW w:w="1345" w:type="pct"/>
            <w:shd w:val="clear" w:color="auto" w:fill="ABB7C1"/>
            <w:vAlign w:val="center"/>
          </w:tcPr>
          <w:p w14:paraId="7E5EC0D6" w14:textId="37291399" w:rsidR="00FC49B8" w:rsidRPr="005944DA" w:rsidRDefault="00FC49B8" w:rsidP="00B6601D">
            <w:pPr>
              <w:tabs>
                <w:tab w:val="left" w:pos="8789"/>
                <w:tab w:val="left" w:pos="9072"/>
              </w:tabs>
              <w:jc w:val="center"/>
              <w:rPr>
                <w:rFonts w:asciiTheme="minorHAnsi" w:hAnsiTheme="minorHAnsi"/>
                <w:b/>
                <w:color w:val="000000" w:themeColor="text1"/>
                <w:sz w:val="18"/>
                <w:szCs w:val="18"/>
              </w:rPr>
            </w:pPr>
          </w:p>
          <w:p w14:paraId="34695473" w14:textId="10BC43DA" w:rsidR="003E2167" w:rsidRPr="005944DA" w:rsidRDefault="003E2167" w:rsidP="00B6601D">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Potential Risk/Impact</w:t>
            </w:r>
          </w:p>
        </w:tc>
        <w:tc>
          <w:tcPr>
            <w:tcW w:w="2961" w:type="pct"/>
            <w:shd w:val="clear" w:color="auto" w:fill="ABB7C1"/>
            <w:vAlign w:val="center"/>
          </w:tcPr>
          <w:p w14:paraId="47D9A228" w14:textId="2699D516" w:rsidR="00FC49B8" w:rsidRPr="005944DA" w:rsidRDefault="003E2167" w:rsidP="00B6601D">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Mitigation Measures</w:t>
            </w:r>
          </w:p>
        </w:tc>
        <w:tc>
          <w:tcPr>
            <w:tcW w:w="208" w:type="pct"/>
            <w:tcBorders>
              <w:right w:val="single" w:sz="4" w:space="0" w:color="auto"/>
            </w:tcBorders>
            <w:shd w:val="clear" w:color="auto" w:fill="ABB7C1"/>
            <w:vAlign w:val="center"/>
          </w:tcPr>
          <w:p w14:paraId="032EC555" w14:textId="301EBFF4" w:rsidR="00FC49B8" w:rsidRPr="005944DA" w:rsidRDefault="00FC49B8" w:rsidP="00B6601D">
            <w:pPr>
              <w:tabs>
                <w:tab w:val="left" w:pos="8789"/>
                <w:tab w:val="left" w:pos="9072"/>
              </w:tabs>
              <w:jc w:val="center"/>
              <w:rPr>
                <w:rFonts w:asciiTheme="minorHAnsi" w:hAnsiTheme="minorHAnsi"/>
                <w:b/>
                <w:color w:val="000000" w:themeColor="text1"/>
                <w:sz w:val="18"/>
                <w:szCs w:val="18"/>
              </w:rPr>
            </w:pPr>
            <w:r w:rsidRPr="005944DA">
              <w:rPr>
                <w:rFonts w:asciiTheme="minorHAnsi" w:hAnsiTheme="minorHAnsi"/>
                <w:b/>
                <w:color w:val="000000" w:themeColor="text1"/>
                <w:sz w:val="18"/>
                <w:szCs w:val="18"/>
              </w:rPr>
              <w:t>Sorumluluk</w:t>
            </w:r>
            <w:r w:rsidR="003E2167" w:rsidRPr="005944DA">
              <w:rPr>
                <w:rFonts w:asciiTheme="minorHAnsi" w:hAnsiTheme="minorHAnsi"/>
                <w:b/>
                <w:color w:val="000000" w:themeColor="text1"/>
                <w:sz w:val="18"/>
                <w:szCs w:val="18"/>
              </w:rPr>
              <w:t>/ Responsibility</w:t>
            </w:r>
          </w:p>
        </w:tc>
      </w:tr>
      <w:tr w:rsidR="006B6D59" w:rsidRPr="00413DFF" w14:paraId="568EDEE2" w14:textId="77777777" w:rsidTr="00B6601D">
        <w:tblPrEx>
          <w:tblBorders>
            <w:left w:val="single" w:sz="4" w:space="0" w:color="auto"/>
            <w:right w:val="single" w:sz="4" w:space="0" w:color="auto"/>
          </w:tblBorders>
          <w:tblCellMar>
            <w:top w:w="0" w:type="dxa"/>
            <w:left w:w="108" w:type="dxa"/>
            <w:bottom w:w="0" w:type="dxa"/>
            <w:right w:w="108" w:type="dxa"/>
          </w:tblCellMar>
        </w:tblPrEx>
        <w:trPr>
          <w:trHeight w:val="4748"/>
        </w:trPr>
        <w:tc>
          <w:tcPr>
            <w:tcW w:w="486" w:type="pct"/>
            <w:shd w:val="clear" w:color="auto" w:fill="F2F2F2"/>
          </w:tcPr>
          <w:p w14:paraId="3AA662CE" w14:textId="77777777" w:rsidR="00FC49B8" w:rsidRPr="005944DA" w:rsidRDefault="00FC49B8" w:rsidP="00B6601D">
            <w:pPr>
              <w:tabs>
                <w:tab w:val="left" w:pos="8789"/>
                <w:tab w:val="left" w:pos="9072"/>
              </w:tabs>
              <w:rPr>
                <w:rFonts w:asciiTheme="minorHAnsi" w:hAnsiTheme="minorHAnsi"/>
                <w:color w:val="000000" w:themeColor="text1"/>
                <w:sz w:val="18"/>
                <w:szCs w:val="18"/>
              </w:rPr>
            </w:pPr>
          </w:p>
        </w:tc>
        <w:tc>
          <w:tcPr>
            <w:tcW w:w="1345" w:type="pct"/>
            <w:shd w:val="clear" w:color="auto" w:fill="F2F2F2"/>
          </w:tcPr>
          <w:p w14:paraId="1C2949C3"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Management of traffic and community safety impacts of the project</w:t>
            </w:r>
          </w:p>
        </w:tc>
        <w:tc>
          <w:tcPr>
            <w:tcW w:w="2961" w:type="pct"/>
            <w:shd w:val="clear" w:color="auto" w:fill="F2F2F2"/>
          </w:tcPr>
          <w:p w14:paraId="76FF77E8"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The construction site should be closed with a closure curtain (OSB, fence, etc.) in order to prevent unauthorized access to the construction site by third parties.</w:t>
            </w:r>
          </w:p>
          <w:p w14:paraId="41A7F6B8"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Separating pedestrian roads from vehicle roads within the construction site, defining a separate transportation route for pedestrians</w:t>
            </w:r>
          </w:p>
          <w:p w14:paraId="63B0B8FF"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The presence of blind spots outside the field of vision of machine operators during the movement of construction machinery. Use of pointers to avoid these risks. </w:t>
            </w:r>
          </w:p>
          <w:p w14:paraId="0DB60BC5"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The tires of construction machinery and other vehicles should be selected in accordance with the land and climatic conditions, and worn tires should not be used.</w:t>
            </w:r>
          </w:p>
          <w:p w14:paraId="1BEE4515"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 Warning the drivers and pedestrians outside the project with the necessary identification and caution plates on the roads and intersections about the construction site traffic</w:t>
            </w:r>
          </w:p>
          <w:p w14:paraId="1EDCF92B"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Ensuring that drivers conform to legal speed limits</w:t>
            </w:r>
          </w:p>
          <w:p w14:paraId="1E4FA57D" w14:textId="77777777" w:rsidR="00FC49B8" w:rsidRPr="005944DA" w:rsidRDefault="00FC49B8" w:rsidP="00B6601D">
            <w:pPr>
              <w:pStyle w:val="ListeParagraf"/>
              <w:numPr>
                <w:ilvl w:val="0"/>
                <w:numId w:val="79"/>
              </w:numPr>
              <w:tabs>
                <w:tab w:val="left" w:pos="8789"/>
                <w:tab w:val="left" w:pos="9072"/>
              </w:tabs>
              <w:spacing w:before="120"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 Taking necessary measures to prevent the spread of dust (watering the construction site, covering the vehicles, etc)</w:t>
            </w:r>
          </w:p>
        </w:tc>
        <w:tc>
          <w:tcPr>
            <w:tcW w:w="208" w:type="pct"/>
            <w:shd w:val="clear" w:color="auto" w:fill="F2F2F2"/>
          </w:tcPr>
          <w:p w14:paraId="708C6F18" w14:textId="49098D98" w:rsidR="00FC49B8" w:rsidRPr="005944DA" w:rsidRDefault="003E2167"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w:t>
            </w:r>
          </w:p>
        </w:tc>
      </w:tr>
    </w:tbl>
    <w:p w14:paraId="1D21077E" w14:textId="77777777" w:rsidR="00173EA1" w:rsidRPr="005944DA" w:rsidRDefault="00173EA1" w:rsidP="00B6601D">
      <w:pPr>
        <w:tabs>
          <w:tab w:val="left" w:pos="8789"/>
          <w:tab w:val="left" w:pos="9072"/>
        </w:tabs>
        <w:spacing w:after="120"/>
        <w:rPr>
          <w:rFonts w:cs="Tahoma"/>
          <w:b/>
          <w:bCs/>
          <w:color w:val="000000" w:themeColor="text1"/>
          <w:sz w:val="20"/>
          <w:szCs w:val="20"/>
        </w:rPr>
      </w:pPr>
    </w:p>
    <w:p w14:paraId="63341DD1" w14:textId="7F2081D0" w:rsidR="00FC49B8" w:rsidRPr="005944DA" w:rsidRDefault="00FC49B8" w:rsidP="00B6601D">
      <w:pPr>
        <w:tabs>
          <w:tab w:val="left" w:pos="8789"/>
          <w:tab w:val="left" w:pos="9072"/>
        </w:tabs>
        <w:spacing w:after="120"/>
        <w:rPr>
          <w:rFonts w:cs="Tahoma"/>
          <w:b/>
          <w:bCs/>
          <w:color w:val="000000" w:themeColor="text1"/>
        </w:rPr>
      </w:pPr>
      <w:r w:rsidRPr="005944DA">
        <w:rPr>
          <w:rFonts w:cs="Tahoma"/>
          <w:b/>
          <w:bCs/>
          <w:color w:val="000000" w:themeColor="text1"/>
        </w:rPr>
        <w:t>5. Training, Reporting and Monitoring</w:t>
      </w:r>
    </w:p>
    <w:p w14:paraId="6168CC71" w14:textId="77777777" w:rsidR="00FC49B8" w:rsidRPr="005944DA" w:rsidRDefault="00FC49B8" w:rsidP="00B6601D">
      <w:pPr>
        <w:tabs>
          <w:tab w:val="left" w:pos="8789"/>
          <w:tab w:val="left" w:pos="9072"/>
        </w:tabs>
        <w:spacing w:after="120"/>
        <w:ind w:firstLine="708"/>
        <w:rPr>
          <w:rFonts w:cs="Tahoma"/>
          <w:b/>
          <w:bCs/>
          <w:color w:val="000000" w:themeColor="text1"/>
        </w:rPr>
      </w:pPr>
      <w:r w:rsidRPr="005944DA">
        <w:rPr>
          <w:rFonts w:cs="Tahoma"/>
          <w:b/>
          <w:bCs/>
          <w:color w:val="000000" w:themeColor="text1"/>
        </w:rPr>
        <w:t>5.1 Training</w:t>
      </w:r>
    </w:p>
    <w:p w14:paraId="0C77EC03" w14:textId="67A6645C" w:rsidR="00FC49B8" w:rsidRPr="005944DA" w:rsidRDefault="00FC49B8" w:rsidP="00B6601D">
      <w:pPr>
        <w:tabs>
          <w:tab w:val="left" w:pos="8789"/>
          <w:tab w:val="left" w:pos="9072"/>
        </w:tabs>
        <w:rPr>
          <w:rFonts w:cs="Tahoma"/>
          <w:color w:val="000000" w:themeColor="text1"/>
        </w:rPr>
      </w:pPr>
      <w:r w:rsidRPr="005944DA">
        <w:rPr>
          <w:rFonts w:cs="Tahoma"/>
          <w:color w:val="000000" w:themeColor="text1"/>
        </w:rPr>
        <w:t>In addition to training on how to comply with environmental and social requirements for the sub-project as a whole, contractors should train their employees on how to comply with applicable mitigation requirements when performing their work. In addition to the Health and Safety training, other environmental and social training (e.g.</w:t>
      </w:r>
      <w:r w:rsidR="005E0BC6" w:rsidRPr="005944DA">
        <w:rPr>
          <w:rFonts w:cs="Tahoma"/>
          <w:color w:val="000000" w:themeColor="text1"/>
        </w:rPr>
        <w:t>,</w:t>
      </w:r>
      <w:r w:rsidRPr="005944DA">
        <w:rPr>
          <w:rFonts w:cs="Tahoma"/>
          <w:color w:val="000000" w:themeColor="text1"/>
        </w:rPr>
        <w:t xml:space="preserve"> Code of Conduct, waste management and sanitation) </w:t>
      </w:r>
      <w:r w:rsidR="00F851E7" w:rsidRPr="005944DA">
        <w:rPr>
          <w:rFonts w:cs="Tahoma"/>
          <w:color w:val="000000" w:themeColor="text1"/>
        </w:rPr>
        <w:t>are</w:t>
      </w:r>
      <w:r w:rsidRPr="005944DA">
        <w:rPr>
          <w:rFonts w:cs="Tahoma"/>
          <w:color w:val="000000" w:themeColor="text1"/>
        </w:rPr>
        <w:t xml:space="preserve"> described in the </w:t>
      </w:r>
      <w:r w:rsidR="009B7DF2" w:rsidRPr="005944DA">
        <w:rPr>
          <w:rFonts w:cs="Tahoma"/>
          <w:color w:val="000000" w:themeColor="text1"/>
        </w:rPr>
        <w:t>Istanbul</w:t>
      </w:r>
      <w:r w:rsidR="00F851E7" w:rsidRPr="005944DA">
        <w:rPr>
          <w:rFonts w:cs="Tahoma"/>
          <w:color w:val="000000" w:themeColor="text1"/>
        </w:rPr>
        <w:t xml:space="preserve"> ESMP.</w:t>
      </w:r>
      <w:r w:rsidRPr="005944DA">
        <w:rPr>
          <w:rFonts w:cs="Tahoma"/>
          <w:color w:val="000000" w:themeColor="text1"/>
        </w:rPr>
        <w:t xml:space="preserve"> </w:t>
      </w:r>
      <w:r w:rsidR="00F851E7" w:rsidRPr="005944DA">
        <w:rPr>
          <w:rFonts w:cs="Tahoma"/>
          <w:color w:val="000000" w:themeColor="text1"/>
        </w:rPr>
        <w:t xml:space="preserve"> </w:t>
      </w:r>
      <w:r w:rsidRPr="005944DA">
        <w:rPr>
          <w:rFonts w:cs="Tahoma"/>
          <w:color w:val="000000" w:themeColor="text1"/>
        </w:rPr>
        <w:t xml:space="preserve">The trainings will include; </w:t>
      </w:r>
    </w:p>
    <w:p w14:paraId="6FA5E436"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OHS, environmental and social assessments,</w:t>
      </w:r>
    </w:p>
    <w:p w14:paraId="4A30E381"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ESMP,</w:t>
      </w:r>
    </w:p>
    <w:p w14:paraId="50949751"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lastRenderedPageBreak/>
        <w:t>Community health and safety,</w:t>
      </w:r>
    </w:p>
    <w:p w14:paraId="6F7DD4E4"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Community Safety and Traffic Management Plan</w:t>
      </w:r>
    </w:p>
    <w:p w14:paraId="495D2032"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Monitoring and reporting, and</w:t>
      </w:r>
    </w:p>
    <w:p w14:paraId="14A8F143"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Other relevant topics.</w:t>
      </w:r>
    </w:p>
    <w:p w14:paraId="303C5BAD" w14:textId="77777777" w:rsidR="00FC49B8" w:rsidRPr="005944DA" w:rsidRDefault="00FC49B8" w:rsidP="00B6601D">
      <w:pPr>
        <w:tabs>
          <w:tab w:val="left" w:pos="8789"/>
          <w:tab w:val="left" w:pos="9072"/>
        </w:tabs>
        <w:rPr>
          <w:rFonts w:cs="Tahoma"/>
          <w:color w:val="000000" w:themeColor="text1"/>
        </w:rPr>
      </w:pPr>
      <w:r w:rsidRPr="005944DA">
        <w:rPr>
          <w:rFonts w:cs="Tahoma"/>
          <w:color w:val="000000" w:themeColor="text1"/>
        </w:rPr>
        <w:t>Additionally, especially the contractor OHS focal point should be trained about the following subjects;</w:t>
      </w:r>
    </w:p>
    <w:p w14:paraId="1695C881"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reporting of environmental accidents, OHS accidents and accidents that may affect public health and safety, and</w:t>
      </w:r>
    </w:p>
    <w:p w14:paraId="0B39A960" w14:textId="77777777" w:rsidR="00FC49B8" w:rsidRPr="005944DA" w:rsidRDefault="00FC49B8" w:rsidP="00B6601D">
      <w:pPr>
        <w:pStyle w:val="ListeParagraf"/>
        <w:numPr>
          <w:ilvl w:val="0"/>
          <w:numId w:val="58"/>
        </w:numPr>
        <w:tabs>
          <w:tab w:val="left" w:pos="8789"/>
          <w:tab w:val="left" w:pos="9072"/>
        </w:tabs>
        <w:spacing w:before="120" w:after="0"/>
        <w:rPr>
          <w:rFonts w:cs="Tahoma"/>
          <w:color w:val="000000" w:themeColor="text1"/>
        </w:rPr>
      </w:pPr>
      <w:r w:rsidRPr="005944DA">
        <w:rPr>
          <w:rFonts w:cs="Tahoma"/>
          <w:color w:val="000000" w:themeColor="text1"/>
        </w:rPr>
        <w:t>reporting non-conformities to be identified through the implementation of ESMPs and ESMP Checklists.</w:t>
      </w:r>
    </w:p>
    <w:p w14:paraId="3E23774E" w14:textId="77777777" w:rsidR="00FC49B8" w:rsidRPr="005944DA" w:rsidRDefault="00FC49B8" w:rsidP="00B6601D">
      <w:pPr>
        <w:tabs>
          <w:tab w:val="left" w:pos="8789"/>
          <w:tab w:val="left" w:pos="9072"/>
        </w:tabs>
        <w:rPr>
          <w:rFonts w:cs="Tahoma"/>
          <w:color w:val="000000" w:themeColor="text1"/>
        </w:rPr>
      </w:pPr>
      <w:r w:rsidRPr="005944DA">
        <w:rPr>
          <w:rFonts w:cs="Tahoma"/>
          <w:color w:val="000000" w:themeColor="text1"/>
        </w:rPr>
        <w:t xml:space="preserve">The accident/incident reports of the OHS focal point must include, as a minimum, the following: </w:t>
      </w:r>
    </w:p>
    <w:p w14:paraId="71A4C459"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date on which the incident takes place and, the date on which it is found out if the latter is different</w:t>
      </w:r>
    </w:p>
    <w:p w14:paraId="590D8271"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Description of the incident</w:t>
      </w:r>
    </w:p>
    <w:p w14:paraId="7652097B"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 xml:space="preserve">The violated mitigation measures/environmental/social laws </w:t>
      </w:r>
    </w:p>
    <w:p w14:paraId="4442AB1F"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parties that are present at the time of the incident</w:t>
      </w:r>
    </w:p>
    <w:p w14:paraId="4CAB8C6B"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corrective actions taken to fix the problem and prevent its recurrence</w:t>
      </w:r>
    </w:p>
    <w:p w14:paraId="6C36BBA3"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All necessary steps that need to be taken to remedy the situation, such as improvement</w:t>
      </w:r>
    </w:p>
    <w:p w14:paraId="0AC94318" w14:textId="77777777" w:rsidR="00FC49B8" w:rsidRPr="005944DA" w:rsidRDefault="00FC49B8" w:rsidP="00B6601D">
      <w:pPr>
        <w:tabs>
          <w:tab w:val="left" w:pos="8789"/>
          <w:tab w:val="left" w:pos="9072"/>
        </w:tabs>
        <w:rPr>
          <w:rFonts w:cs="Tahoma"/>
          <w:color w:val="000000" w:themeColor="text1"/>
        </w:rPr>
      </w:pPr>
      <w:r w:rsidRPr="005944DA">
        <w:rPr>
          <w:rFonts w:cs="Tahoma"/>
          <w:color w:val="000000" w:themeColor="text1"/>
        </w:rPr>
        <w:t>The non-conformity report must include, as a minimum, the following:</w:t>
      </w:r>
    </w:p>
    <w:p w14:paraId="661FB254"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date on which the incident takes place and, the date on which it is found out if the latter is different</w:t>
      </w:r>
    </w:p>
    <w:p w14:paraId="69092CB6"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Description of the problem</w:t>
      </w:r>
    </w:p>
    <w:p w14:paraId="2005270C"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violated mitigation measures/environmental/social laws and the World Bank's ESF requirements</w:t>
      </w:r>
    </w:p>
    <w:p w14:paraId="00B7C48A"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The parties that are present at the time of the incident</w:t>
      </w:r>
    </w:p>
    <w:p w14:paraId="24FB990F"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Description of the corrective steps taken</w:t>
      </w:r>
    </w:p>
    <w:p w14:paraId="632B8D65" w14:textId="77777777" w:rsidR="00FC49B8" w:rsidRPr="005944DA" w:rsidRDefault="00FC49B8" w:rsidP="00B6601D">
      <w:pPr>
        <w:pStyle w:val="ListeParagraf"/>
        <w:numPr>
          <w:ilvl w:val="0"/>
          <w:numId w:val="14"/>
        </w:numPr>
        <w:tabs>
          <w:tab w:val="left" w:pos="8789"/>
          <w:tab w:val="left" w:pos="9072"/>
        </w:tabs>
        <w:spacing w:before="120" w:after="0"/>
        <w:rPr>
          <w:rFonts w:cs="Tahoma"/>
          <w:color w:val="000000" w:themeColor="text1"/>
        </w:rPr>
      </w:pPr>
      <w:r w:rsidRPr="005944DA">
        <w:rPr>
          <w:rFonts w:cs="Tahoma"/>
          <w:color w:val="000000" w:themeColor="text1"/>
        </w:rPr>
        <w:t xml:space="preserve">If environmental damage occurs, a description of necessary follow-up steps or long-term improvement requirements </w:t>
      </w:r>
    </w:p>
    <w:p w14:paraId="5957D392" w14:textId="77777777" w:rsidR="00571EA5" w:rsidRPr="005944DA" w:rsidRDefault="00571EA5" w:rsidP="005944DA">
      <w:pPr>
        <w:tabs>
          <w:tab w:val="left" w:pos="8789"/>
          <w:tab w:val="left" w:pos="9072"/>
        </w:tabs>
        <w:spacing w:after="120"/>
        <w:rPr>
          <w:rFonts w:cs="Tahoma"/>
          <w:color w:val="000000" w:themeColor="text1"/>
          <w:sz w:val="20"/>
          <w:szCs w:val="20"/>
        </w:rPr>
      </w:pPr>
    </w:p>
    <w:p w14:paraId="41DA88C0" w14:textId="77777777" w:rsidR="007722DA" w:rsidRPr="00413DFF" w:rsidRDefault="007722DA">
      <w:pPr>
        <w:spacing w:line="259" w:lineRule="auto"/>
        <w:jc w:val="left"/>
        <w:rPr>
          <w:rFonts w:cs="Tahoma"/>
          <w:b/>
          <w:bCs/>
          <w:color w:val="000000" w:themeColor="text1"/>
        </w:rPr>
      </w:pPr>
      <w:r w:rsidRPr="00413DFF">
        <w:rPr>
          <w:rFonts w:cs="Tahoma"/>
          <w:b/>
          <w:bCs/>
          <w:color w:val="000000" w:themeColor="text1"/>
        </w:rPr>
        <w:br w:type="page"/>
      </w:r>
    </w:p>
    <w:p w14:paraId="54FCAD29" w14:textId="4A412FFB" w:rsidR="00FC49B8" w:rsidRPr="005944DA" w:rsidRDefault="00FC49B8" w:rsidP="00B6601D">
      <w:pPr>
        <w:tabs>
          <w:tab w:val="left" w:pos="8789"/>
          <w:tab w:val="left" w:pos="9072"/>
        </w:tabs>
        <w:spacing w:after="120"/>
        <w:ind w:firstLine="708"/>
        <w:rPr>
          <w:rFonts w:cs="Tahoma"/>
          <w:b/>
          <w:bCs/>
          <w:color w:val="000000" w:themeColor="text1"/>
        </w:rPr>
      </w:pPr>
      <w:r w:rsidRPr="005944DA">
        <w:rPr>
          <w:rFonts w:cs="Tahoma"/>
          <w:b/>
          <w:bCs/>
          <w:color w:val="000000" w:themeColor="text1"/>
        </w:rPr>
        <w:lastRenderedPageBreak/>
        <w:t>5.2 Reporting</w:t>
      </w:r>
    </w:p>
    <w:p w14:paraId="1BF15832" w14:textId="7F1CECB7" w:rsidR="00FC49B8" w:rsidRPr="005944DA" w:rsidRDefault="00FC49B8" w:rsidP="00B6601D">
      <w:pPr>
        <w:tabs>
          <w:tab w:val="left" w:pos="8789"/>
          <w:tab w:val="left" w:pos="9072"/>
        </w:tabs>
        <w:rPr>
          <w:color w:val="000000" w:themeColor="text1"/>
        </w:rPr>
      </w:pPr>
      <w:r w:rsidRPr="005944DA">
        <w:rPr>
          <w:rFonts w:cs="Tahoma"/>
          <w:color w:val="000000" w:themeColor="text1"/>
        </w:rPr>
        <w:t>Within the scope of the Project and sub-projects, reporting will be performed in line with the following responsibilities, scope, frequency and requirements:</w:t>
      </w:r>
    </w:p>
    <w:tbl>
      <w:tblPr>
        <w:tblStyle w:val="TabloKlavuzu"/>
        <w:tblW w:w="9776" w:type="dxa"/>
        <w:tblCellMar>
          <w:top w:w="28" w:type="dxa"/>
          <w:left w:w="85" w:type="dxa"/>
          <w:bottom w:w="28" w:type="dxa"/>
          <w:right w:w="85" w:type="dxa"/>
        </w:tblCellMar>
        <w:tblLook w:val="04A0" w:firstRow="1" w:lastRow="0" w:firstColumn="1" w:lastColumn="0" w:noHBand="0" w:noVBand="1"/>
      </w:tblPr>
      <w:tblGrid>
        <w:gridCol w:w="1232"/>
        <w:gridCol w:w="6305"/>
        <w:gridCol w:w="1099"/>
        <w:gridCol w:w="1140"/>
      </w:tblGrid>
      <w:tr w:rsidR="006B6D59" w:rsidRPr="00413DFF" w14:paraId="3BEC5A88" w14:textId="77777777" w:rsidTr="00B6601D">
        <w:trPr>
          <w:tblHeader/>
        </w:trPr>
        <w:tc>
          <w:tcPr>
            <w:tcW w:w="1232" w:type="dxa"/>
            <w:shd w:val="clear" w:color="auto" w:fill="ABB7C1"/>
          </w:tcPr>
          <w:p w14:paraId="14D136D5" w14:textId="77777777" w:rsidR="00FC49B8" w:rsidRPr="005944DA" w:rsidRDefault="00FC49B8" w:rsidP="00B6601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Reporting party</w:t>
            </w:r>
          </w:p>
        </w:tc>
        <w:tc>
          <w:tcPr>
            <w:tcW w:w="6305" w:type="dxa"/>
            <w:shd w:val="clear" w:color="auto" w:fill="ABB7C1"/>
          </w:tcPr>
          <w:p w14:paraId="3931337D" w14:textId="77777777" w:rsidR="00FC49B8" w:rsidRPr="005944DA" w:rsidRDefault="00FC49B8" w:rsidP="00B6601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Reporting requirements</w:t>
            </w:r>
          </w:p>
        </w:tc>
        <w:tc>
          <w:tcPr>
            <w:tcW w:w="1099" w:type="dxa"/>
            <w:shd w:val="clear" w:color="auto" w:fill="ABB7C1"/>
          </w:tcPr>
          <w:p w14:paraId="2F911F66" w14:textId="77777777" w:rsidR="00FC49B8" w:rsidRPr="005944DA" w:rsidRDefault="00FC49B8" w:rsidP="00B6601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Reporting frequency</w:t>
            </w:r>
          </w:p>
        </w:tc>
        <w:tc>
          <w:tcPr>
            <w:tcW w:w="1140" w:type="dxa"/>
            <w:shd w:val="clear" w:color="auto" w:fill="ABB7C1"/>
          </w:tcPr>
          <w:p w14:paraId="6D6E4F7D" w14:textId="77777777" w:rsidR="00FC49B8" w:rsidRPr="005944DA" w:rsidRDefault="00FC49B8" w:rsidP="00B6601D">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Party to which reports will be submitted</w:t>
            </w:r>
          </w:p>
        </w:tc>
      </w:tr>
      <w:tr w:rsidR="006B6D59" w:rsidRPr="00413DFF" w14:paraId="1985BE25" w14:textId="77777777" w:rsidTr="00B6601D">
        <w:tc>
          <w:tcPr>
            <w:tcW w:w="1232" w:type="dxa"/>
            <w:shd w:val="clear" w:color="auto" w:fill="F2F2F2"/>
          </w:tcPr>
          <w:p w14:paraId="7559F170"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c>
          <w:tcPr>
            <w:tcW w:w="6305" w:type="dxa"/>
            <w:shd w:val="clear" w:color="auto" w:fill="F2F2F2"/>
          </w:tcPr>
          <w:p w14:paraId="16905452"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Summary of the progress of demolition/retrofitting/construction activities schedule. </w:t>
            </w:r>
          </w:p>
          <w:p w14:paraId="39FF805E" w14:textId="75651BE6"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Summary of the compliance activities according to the </w:t>
            </w:r>
            <w:r w:rsidR="009B7DF2" w:rsidRPr="005944DA">
              <w:rPr>
                <w:rFonts w:asciiTheme="minorHAnsi" w:hAnsiTheme="minorHAnsi"/>
                <w:color w:val="000000" w:themeColor="text1"/>
                <w:sz w:val="18"/>
                <w:szCs w:val="18"/>
              </w:rPr>
              <w:t>Istanbul</w:t>
            </w:r>
            <w:r w:rsidR="00AF4AEB" w:rsidRPr="005944DA">
              <w:rPr>
                <w:rFonts w:asciiTheme="minorHAnsi" w:hAnsiTheme="minorHAnsi"/>
                <w:color w:val="000000" w:themeColor="text1"/>
                <w:sz w:val="18"/>
                <w:szCs w:val="18"/>
              </w:rPr>
              <w:t xml:space="preserve"> ESMP</w:t>
            </w:r>
            <w:r w:rsidRPr="005944DA">
              <w:rPr>
                <w:rFonts w:asciiTheme="minorHAnsi" w:hAnsiTheme="minorHAnsi"/>
                <w:color w:val="000000" w:themeColor="text1"/>
                <w:sz w:val="18"/>
                <w:szCs w:val="18"/>
              </w:rPr>
              <w:t xml:space="preserve">, neighborhood-level ESIAs (if needed) and sub-project-specific ESMP Checklists. </w:t>
            </w:r>
          </w:p>
          <w:p w14:paraId="19EC60EE"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Up-to-date list of all accidents, incidents and near-misses that occur during the Project.</w:t>
            </w:r>
          </w:p>
          <w:p w14:paraId="1C4F4894"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Records of E&amp;S trainings provided to personnel.</w:t>
            </w:r>
          </w:p>
          <w:p w14:paraId="28A01F7F"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Tracking information of all past issues still being resolved. </w:t>
            </w:r>
          </w:p>
          <w:p w14:paraId="21E51ACA"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Photos of the Project activities related to the implementation of the ESMP Checklist mitigation measures.</w:t>
            </w:r>
          </w:p>
          <w:p w14:paraId="6D416E14"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Daily compliance checklist of the works that are performed every day on the site.</w:t>
            </w:r>
          </w:p>
          <w:p w14:paraId="0228E609" w14:textId="20963ECB"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Outputs of the performed activities in line with the - Provincial Environmental and Social Monitoring Plan presented in Section </w:t>
            </w:r>
            <w:r w:rsidR="006B2AEC" w:rsidRPr="005944DA">
              <w:rPr>
                <w:rFonts w:asciiTheme="minorHAnsi" w:hAnsiTheme="minorHAnsi"/>
                <w:color w:val="000000" w:themeColor="text1"/>
                <w:sz w:val="18"/>
                <w:szCs w:val="18"/>
              </w:rPr>
              <w:t>10.</w:t>
            </w:r>
          </w:p>
        </w:tc>
        <w:tc>
          <w:tcPr>
            <w:tcW w:w="1099" w:type="dxa"/>
            <w:shd w:val="clear" w:color="auto" w:fill="F2F2F2"/>
          </w:tcPr>
          <w:p w14:paraId="760DA8FB"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Once a month</w:t>
            </w:r>
          </w:p>
        </w:tc>
        <w:tc>
          <w:tcPr>
            <w:tcW w:w="1140" w:type="dxa"/>
            <w:shd w:val="clear" w:color="auto" w:fill="F2F2F2"/>
          </w:tcPr>
          <w:p w14:paraId="05188A7E"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The PMU individual specialists in the provinces. </w:t>
            </w:r>
          </w:p>
        </w:tc>
      </w:tr>
      <w:tr w:rsidR="006B6D59" w:rsidRPr="00413DFF" w14:paraId="0F171A96" w14:textId="77777777" w:rsidTr="00B6601D">
        <w:tc>
          <w:tcPr>
            <w:tcW w:w="1232" w:type="dxa"/>
            <w:shd w:val="clear" w:color="auto" w:fill="F2F2F2"/>
          </w:tcPr>
          <w:p w14:paraId="3ADC5806"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PMU individual specialists in the provinces</w:t>
            </w:r>
          </w:p>
        </w:tc>
        <w:tc>
          <w:tcPr>
            <w:tcW w:w="6305" w:type="dxa"/>
            <w:shd w:val="clear" w:color="auto" w:fill="F2F2F2"/>
          </w:tcPr>
          <w:p w14:paraId="3229BC11"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Important points in the monthly reports of the Contractors / Contractor's focal points</w:t>
            </w:r>
          </w:p>
          <w:p w14:paraId="0620A282"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Outputs of the supervision, monitoring and auditing activities</w:t>
            </w:r>
          </w:p>
          <w:p w14:paraId="2D070FE6"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Progress of E&amp;S Audits and ESAPs to be prepared for the Type-III sub-projects, if needed </w:t>
            </w:r>
          </w:p>
        </w:tc>
        <w:tc>
          <w:tcPr>
            <w:tcW w:w="1099" w:type="dxa"/>
            <w:shd w:val="clear" w:color="auto" w:fill="F2F2F2"/>
          </w:tcPr>
          <w:p w14:paraId="02F9A6A7"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Once a month</w:t>
            </w:r>
          </w:p>
        </w:tc>
        <w:tc>
          <w:tcPr>
            <w:tcW w:w="1140" w:type="dxa"/>
            <w:shd w:val="clear" w:color="auto" w:fill="F2F2F2"/>
          </w:tcPr>
          <w:p w14:paraId="3E7AFBB5"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The PMU head office </w:t>
            </w:r>
          </w:p>
        </w:tc>
      </w:tr>
      <w:tr w:rsidR="006A5E5C" w:rsidRPr="00413DFF" w14:paraId="2BE47EFC" w14:textId="77777777" w:rsidTr="00B6601D">
        <w:tc>
          <w:tcPr>
            <w:tcW w:w="1232" w:type="dxa"/>
            <w:shd w:val="clear" w:color="auto" w:fill="F2F2F2"/>
          </w:tcPr>
          <w:p w14:paraId="0463B015"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PMU head office </w:t>
            </w:r>
          </w:p>
        </w:tc>
        <w:tc>
          <w:tcPr>
            <w:tcW w:w="6305" w:type="dxa"/>
            <w:shd w:val="clear" w:color="auto" w:fill="F2F2F2"/>
          </w:tcPr>
          <w:p w14:paraId="7F66C2F5" w14:textId="77777777" w:rsidR="00FC49B8" w:rsidRPr="005944DA" w:rsidRDefault="00FC49B8" w:rsidP="00B6601D">
            <w:pPr>
              <w:tabs>
                <w:tab w:val="left" w:pos="8789"/>
                <w:tab w:val="left" w:pos="9072"/>
              </w:tabs>
              <w:spacing w:after="120"/>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Using the reports of contractors and the PMU individual specialists in the provinces and their quarterly site monitoring outputs: </w:t>
            </w:r>
          </w:p>
          <w:p w14:paraId="24522D16"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Summary of the completed demolition/retrofitting/construction activities. </w:t>
            </w:r>
          </w:p>
          <w:p w14:paraId="7F987709"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Estimated remaining demolition/retrofitting/construction works and their schedule. </w:t>
            </w:r>
          </w:p>
          <w:p w14:paraId="171B9081"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Summary of the compliance activities.</w:t>
            </w:r>
          </w:p>
          <w:p w14:paraId="17835EA3" w14:textId="7B246C16"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Outputs of the activities in line with the </w:t>
            </w:r>
            <w:r w:rsidR="009B7DF2" w:rsidRPr="005944DA">
              <w:rPr>
                <w:rFonts w:asciiTheme="minorHAnsi" w:hAnsiTheme="minorHAnsi"/>
                <w:color w:val="000000" w:themeColor="text1"/>
                <w:sz w:val="18"/>
                <w:szCs w:val="18"/>
              </w:rPr>
              <w:t>Istanbul</w:t>
            </w:r>
            <w:r w:rsidRPr="005944DA">
              <w:rPr>
                <w:rFonts w:asciiTheme="minorHAnsi" w:hAnsiTheme="minorHAnsi"/>
                <w:color w:val="000000" w:themeColor="text1"/>
                <w:sz w:val="18"/>
                <w:szCs w:val="18"/>
              </w:rPr>
              <w:t xml:space="preserve"> Environmental and Social Monitoring Plans, whose format is presented in Section </w:t>
            </w:r>
            <w:r w:rsidR="006B2AEC" w:rsidRPr="005944DA">
              <w:rPr>
                <w:rFonts w:asciiTheme="minorHAnsi" w:hAnsiTheme="minorHAnsi"/>
                <w:color w:val="000000" w:themeColor="text1"/>
                <w:sz w:val="18"/>
                <w:szCs w:val="18"/>
              </w:rPr>
              <w:t>10.</w:t>
            </w:r>
          </w:p>
          <w:p w14:paraId="25D2486A"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Environmental Social, Health and Safety Key Performance Indicators (KPIs), such as:</w:t>
            </w:r>
          </w:p>
          <w:p w14:paraId="0F30E300" w14:textId="77777777" w:rsidR="00FC49B8" w:rsidRPr="005944DA" w:rsidRDefault="00FC49B8" w:rsidP="00B6601D">
            <w:pPr>
              <w:pStyle w:val="ListeParagraf"/>
              <w:numPr>
                <w:ilvl w:val="0"/>
                <w:numId w:val="57"/>
              </w:numPr>
              <w:tabs>
                <w:tab w:val="left" w:pos="8789"/>
                <w:tab w:val="left" w:pos="9072"/>
              </w:tabs>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Statuses of grievances resolved per province,</w:t>
            </w:r>
          </w:p>
          <w:p w14:paraId="61813E54" w14:textId="77777777" w:rsidR="00FC49B8" w:rsidRPr="005944DA" w:rsidRDefault="00FC49B8" w:rsidP="00B6601D">
            <w:pPr>
              <w:pStyle w:val="ListeParagraf"/>
              <w:numPr>
                <w:ilvl w:val="0"/>
                <w:numId w:val="57"/>
              </w:numPr>
              <w:tabs>
                <w:tab w:val="left" w:pos="8789"/>
                <w:tab w:val="left" w:pos="9072"/>
              </w:tabs>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Properly prepared and approved ESMP Checklist per sub-project,</w:t>
            </w:r>
          </w:p>
          <w:p w14:paraId="364119B9" w14:textId="77777777" w:rsidR="00FC49B8" w:rsidRPr="005944DA" w:rsidRDefault="00FC49B8" w:rsidP="00B6601D">
            <w:pPr>
              <w:pStyle w:val="ListeParagraf"/>
              <w:numPr>
                <w:ilvl w:val="0"/>
                <w:numId w:val="57"/>
              </w:numPr>
              <w:tabs>
                <w:tab w:val="left" w:pos="8789"/>
                <w:tab w:val="left" w:pos="9072"/>
              </w:tabs>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Occupational accidents / incidents per province,</w:t>
            </w:r>
          </w:p>
          <w:p w14:paraId="7A8495AF" w14:textId="77777777" w:rsidR="00FC49B8" w:rsidRPr="005944DA" w:rsidRDefault="00FC49B8" w:rsidP="00B6601D">
            <w:pPr>
              <w:pStyle w:val="ListeParagraf"/>
              <w:numPr>
                <w:ilvl w:val="0"/>
                <w:numId w:val="57"/>
              </w:numPr>
              <w:tabs>
                <w:tab w:val="left" w:pos="8789"/>
                <w:tab w:val="left" w:pos="9072"/>
              </w:tabs>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Number of ESAPs (which are specific to Type-III sub-projects) whose actions are completed per Type-III sub-projects, and</w:t>
            </w:r>
          </w:p>
          <w:p w14:paraId="4B6F65B7" w14:textId="77777777" w:rsidR="00FC49B8" w:rsidRPr="005944DA" w:rsidRDefault="00FC49B8" w:rsidP="00B6601D">
            <w:pPr>
              <w:pStyle w:val="ListeParagraf"/>
              <w:numPr>
                <w:ilvl w:val="0"/>
                <w:numId w:val="57"/>
              </w:numPr>
              <w:tabs>
                <w:tab w:val="left" w:pos="8789"/>
                <w:tab w:val="left" w:pos="9072"/>
              </w:tabs>
              <w:ind w:left="709"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Ration of recycled construction demolition waste per province (approximately). </w:t>
            </w:r>
          </w:p>
          <w:p w14:paraId="0B9E0329"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Up-to-date list of Environmental, Social and Safety events.</w:t>
            </w:r>
          </w:p>
          <w:p w14:paraId="47EC0207"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Up-to-date list of all accidents, incidents and near-misses that occur during the Project.</w:t>
            </w:r>
          </w:p>
          <w:p w14:paraId="4416A0FB"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Tracking information of all past issues still being resolved.</w:t>
            </w:r>
          </w:p>
          <w:p w14:paraId="332AA03D" w14:textId="77777777" w:rsidR="00FC49B8" w:rsidRPr="005944DA" w:rsidRDefault="00FC49B8" w:rsidP="00B6601D">
            <w:pPr>
              <w:pStyle w:val="ListeParagraf"/>
              <w:numPr>
                <w:ilvl w:val="0"/>
                <w:numId w:val="39"/>
              </w:numPr>
              <w:tabs>
                <w:tab w:val="left" w:pos="8789"/>
                <w:tab w:val="left" w:pos="9072"/>
              </w:tabs>
              <w:ind w:left="426" w:hanging="284"/>
              <w:rPr>
                <w:rFonts w:asciiTheme="minorHAnsi" w:hAnsiTheme="minorHAnsi"/>
                <w:color w:val="000000" w:themeColor="text1"/>
                <w:sz w:val="18"/>
                <w:szCs w:val="18"/>
              </w:rPr>
            </w:pPr>
            <w:r w:rsidRPr="005944DA">
              <w:rPr>
                <w:rFonts w:asciiTheme="minorHAnsi" w:hAnsiTheme="minorHAnsi"/>
                <w:color w:val="000000" w:themeColor="text1"/>
                <w:sz w:val="18"/>
                <w:szCs w:val="18"/>
              </w:rPr>
              <w:t>Photos of Project activities.</w:t>
            </w:r>
          </w:p>
          <w:p w14:paraId="055222F3"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The Project Progress Report, which will include not only the sub-project activities under Component 2, but also the activities under other components</w:t>
            </w:r>
          </w:p>
        </w:tc>
        <w:tc>
          <w:tcPr>
            <w:tcW w:w="1099" w:type="dxa"/>
            <w:shd w:val="clear" w:color="auto" w:fill="F2F2F2"/>
          </w:tcPr>
          <w:p w14:paraId="3B136F23"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lastRenderedPageBreak/>
              <w:t>Quarterly</w:t>
            </w:r>
          </w:p>
        </w:tc>
        <w:tc>
          <w:tcPr>
            <w:tcW w:w="1140" w:type="dxa"/>
            <w:shd w:val="clear" w:color="auto" w:fill="F2F2F2"/>
          </w:tcPr>
          <w:p w14:paraId="739B67A8" w14:textId="77777777" w:rsidR="00FC49B8" w:rsidRPr="005944DA" w:rsidRDefault="00FC49B8" w:rsidP="00B6601D">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WB</w:t>
            </w:r>
          </w:p>
        </w:tc>
      </w:tr>
    </w:tbl>
    <w:p w14:paraId="0D114DE8" w14:textId="77777777" w:rsidR="00A86E6E" w:rsidRPr="005944DA" w:rsidRDefault="00A86E6E" w:rsidP="000541BF">
      <w:pPr>
        <w:tabs>
          <w:tab w:val="left" w:pos="8789"/>
          <w:tab w:val="left" w:pos="9072"/>
        </w:tabs>
        <w:rPr>
          <w:color w:val="000000" w:themeColor="text1"/>
          <w:sz w:val="20"/>
          <w:szCs w:val="20"/>
        </w:rPr>
      </w:pPr>
    </w:p>
    <w:p w14:paraId="171E5460" w14:textId="39264AD3" w:rsidR="00FC49B8" w:rsidRPr="005944DA" w:rsidRDefault="00FC49B8" w:rsidP="000541BF">
      <w:pPr>
        <w:tabs>
          <w:tab w:val="left" w:pos="8789"/>
          <w:tab w:val="left" w:pos="9072"/>
        </w:tabs>
        <w:rPr>
          <w:rFonts w:cs="Tahoma"/>
          <w:b/>
          <w:bCs/>
          <w:color w:val="000000" w:themeColor="text1"/>
        </w:rPr>
      </w:pPr>
      <w:r w:rsidRPr="005944DA">
        <w:rPr>
          <w:rFonts w:cs="Tahoma"/>
          <w:b/>
          <w:bCs/>
          <w:color w:val="000000" w:themeColor="text1"/>
        </w:rPr>
        <w:t>5.3 Monitoring</w:t>
      </w:r>
    </w:p>
    <w:p w14:paraId="0197987B" w14:textId="38B02EC4" w:rsidR="00FC49B8" w:rsidRPr="005944DA" w:rsidRDefault="00FC49B8" w:rsidP="000541BF">
      <w:pPr>
        <w:tabs>
          <w:tab w:val="left" w:pos="8789"/>
          <w:tab w:val="left" w:pos="9072"/>
        </w:tabs>
        <w:rPr>
          <w:rFonts w:cs="Tahoma"/>
          <w:color w:val="000000" w:themeColor="text1"/>
        </w:rPr>
      </w:pPr>
      <w:r w:rsidRPr="005944DA">
        <w:rPr>
          <w:rFonts w:cs="Tahoma"/>
          <w:color w:val="000000" w:themeColor="text1"/>
        </w:rPr>
        <w:t>PMU has the experience and competence to oversee environmental and OHS issues associated with the implementation of the Project's construction activities, in particular in the context of field work, PMU's individual environmental and social experts in the provinces will supervise and monitor the contractors and report any issues identified in the field to the contractors and their liaison officers and agree on steps to rectify these issues.</w:t>
      </w:r>
      <w:r w:rsidR="001B517F" w:rsidRPr="005944DA">
        <w:rPr>
          <w:rFonts w:cs="Tahoma"/>
          <w:color w:val="000000" w:themeColor="text1"/>
        </w:rPr>
        <w:t xml:space="preserve"> </w:t>
      </w:r>
      <w:r w:rsidRPr="005944DA">
        <w:rPr>
          <w:rFonts w:cs="Tahoma"/>
          <w:color w:val="000000" w:themeColor="text1"/>
        </w:rPr>
        <w:t xml:space="preserve">At this point, it should be noted that in an important event or accident that may affect / threaten the environment, occupational health and safety &amp; community health and safety - fatal work accident, environmental spills and accidents that will put community and environmental health at risk, a work accident that may cause disability etc. -  contractors will immediately inform the </w:t>
      </w:r>
      <w:r w:rsidR="00556606" w:rsidRPr="005944DA">
        <w:rPr>
          <w:rFonts w:cs="Tahoma"/>
          <w:color w:val="000000" w:themeColor="text1"/>
        </w:rPr>
        <w:t xml:space="preserve">UTP </w:t>
      </w:r>
      <w:r w:rsidRPr="005944DA">
        <w:rPr>
          <w:rFonts w:cs="Tahoma"/>
          <w:color w:val="000000" w:themeColor="text1"/>
        </w:rPr>
        <w:t xml:space="preserve">and individual Environmental Specialists hired for provinces and the WB will be informed within 48 hours by the </w:t>
      </w:r>
      <w:r w:rsidR="00556606" w:rsidRPr="005944DA">
        <w:rPr>
          <w:rFonts w:cs="Tahoma"/>
          <w:color w:val="000000" w:themeColor="text1"/>
        </w:rPr>
        <w:t>UTP</w:t>
      </w:r>
      <w:r w:rsidRPr="005944DA">
        <w:rPr>
          <w:rFonts w:cs="Tahoma"/>
          <w:color w:val="000000" w:themeColor="text1"/>
        </w:rPr>
        <w:t xml:space="preserve">. In such a case, the incident report, which includes (1) Root Cause Analysis studies, (2) measures to prevent the accident / incident from happening again, and specific compensation actions / corrective actions, will be </w:t>
      </w:r>
      <w:r w:rsidRPr="005944DA">
        <w:rPr>
          <w:rFonts w:cs="Tahoma"/>
          <w:color w:val="000000" w:themeColor="text1"/>
        </w:rPr>
        <w:lastRenderedPageBreak/>
        <w:t xml:space="preserve">submitted to the </w:t>
      </w:r>
      <w:r w:rsidR="00556606" w:rsidRPr="005944DA">
        <w:rPr>
          <w:rFonts w:cs="Tahoma"/>
          <w:color w:val="000000" w:themeColor="text1"/>
        </w:rPr>
        <w:t xml:space="preserve">UTP </w:t>
      </w:r>
      <w:r w:rsidRPr="005944DA">
        <w:rPr>
          <w:rFonts w:cs="Tahoma"/>
          <w:color w:val="000000" w:themeColor="text1"/>
        </w:rPr>
        <w:t xml:space="preserve">by the contractor within 30 working days with the guidance and controls of the PMU individual specialists and the </w:t>
      </w:r>
      <w:r w:rsidR="00556606" w:rsidRPr="005944DA">
        <w:rPr>
          <w:rFonts w:cs="Tahoma"/>
          <w:color w:val="000000" w:themeColor="text1"/>
        </w:rPr>
        <w:t xml:space="preserve">UTP </w:t>
      </w:r>
      <w:r w:rsidRPr="005944DA">
        <w:rPr>
          <w:rFonts w:cs="Tahoma"/>
          <w:color w:val="000000" w:themeColor="text1"/>
        </w:rPr>
        <w:t xml:space="preserve">will forward the incident report to the WB. The </w:t>
      </w:r>
      <w:r w:rsidR="00556606" w:rsidRPr="005944DA">
        <w:rPr>
          <w:rFonts w:cs="Tahoma"/>
          <w:color w:val="000000" w:themeColor="text1"/>
        </w:rPr>
        <w:t xml:space="preserve">UTP </w:t>
      </w:r>
      <w:r w:rsidRPr="005944DA">
        <w:rPr>
          <w:rFonts w:cs="Tahoma"/>
          <w:color w:val="000000" w:themeColor="text1"/>
        </w:rPr>
        <w:t>will also report its findings in this context to the WB with their reporting. For the Project, the WB Project team will also visit Project sites from time to time and/or specifically as needed as part of Project supervision.</w:t>
      </w:r>
    </w:p>
    <w:tbl>
      <w:tblPr>
        <w:tblStyle w:val="TabloKlavuzu"/>
        <w:tblW w:w="10348" w:type="dxa"/>
        <w:tblInd w:w="-5" w:type="dxa"/>
        <w:tblLayout w:type="fixed"/>
        <w:tblLook w:val="04A0" w:firstRow="1" w:lastRow="0" w:firstColumn="1" w:lastColumn="0" w:noHBand="0" w:noVBand="1"/>
      </w:tblPr>
      <w:tblGrid>
        <w:gridCol w:w="582"/>
        <w:gridCol w:w="1153"/>
        <w:gridCol w:w="2518"/>
        <w:gridCol w:w="1984"/>
        <w:gridCol w:w="1276"/>
        <w:gridCol w:w="2835"/>
      </w:tblGrid>
      <w:tr w:rsidR="006B6D59" w:rsidRPr="00413DFF" w14:paraId="31D35C10" w14:textId="77777777" w:rsidTr="00405CE0">
        <w:trPr>
          <w:trHeight w:val="918"/>
        </w:trPr>
        <w:tc>
          <w:tcPr>
            <w:tcW w:w="582" w:type="dxa"/>
            <w:shd w:val="clear" w:color="auto" w:fill="ABB7C1"/>
          </w:tcPr>
          <w:p w14:paraId="2916D846" w14:textId="3AC223C0" w:rsidR="00FC49B8" w:rsidRPr="005944DA" w:rsidRDefault="00FC49B8" w:rsidP="000541BF">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No</w:t>
            </w:r>
          </w:p>
        </w:tc>
        <w:tc>
          <w:tcPr>
            <w:tcW w:w="1153" w:type="dxa"/>
            <w:shd w:val="clear" w:color="auto" w:fill="ABB7C1"/>
          </w:tcPr>
          <w:p w14:paraId="6C73C5CA" w14:textId="19F06573" w:rsidR="00FC49B8" w:rsidRPr="005944DA" w:rsidRDefault="009A0780" w:rsidP="000541BF">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 xml:space="preserve">Parameter </w:t>
            </w:r>
          </w:p>
        </w:tc>
        <w:tc>
          <w:tcPr>
            <w:tcW w:w="2518" w:type="dxa"/>
            <w:shd w:val="clear" w:color="auto" w:fill="ABB7C1"/>
          </w:tcPr>
          <w:p w14:paraId="3077BC19" w14:textId="0D3E8254" w:rsidR="009A0780" w:rsidRPr="005944DA" w:rsidRDefault="009A0780" w:rsidP="000541BF">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Parameter Details / Mitigation</w:t>
            </w:r>
          </w:p>
        </w:tc>
        <w:tc>
          <w:tcPr>
            <w:tcW w:w="1984" w:type="dxa"/>
            <w:shd w:val="clear" w:color="auto" w:fill="ABB7C1"/>
          </w:tcPr>
          <w:p w14:paraId="7C77E7EA" w14:textId="263C6737" w:rsidR="009A0780" w:rsidRPr="005944DA" w:rsidRDefault="009A0780" w:rsidP="000541BF">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Monitoring Method and Location</w:t>
            </w:r>
          </w:p>
        </w:tc>
        <w:tc>
          <w:tcPr>
            <w:tcW w:w="1276" w:type="dxa"/>
            <w:shd w:val="clear" w:color="auto" w:fill="ABB7C1"/>
          </w:tcPr>
          <w:p w14:paraId="1F08FE3C" w14:textId="50093B73" w:rsidR="00FC49B8" w:rsidRPr="005944DA" w:rsidRDefault="009A0780" w:rsidP="000541BF">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Frequency</w:t>
            </w:r>
          </w:p>
        </w:tc>
        <w:tc>
          <w:tcPr>
            <w:tcW w:w="2835" w:type="dxa"/>
            <w:shd w:val="clear" w:color="auto" w:fill="ABB7C1"/>
          </w:tcPr>
          <w:p w14:paraId="370E11F3" w14:textId="1A7FA1BE" w:rsidR="00FC49B8" w:rsidRPr="005944DA" w:rsidRDefault="009A0780" w:rsidP="000541BF">
            <w:pPr>
              <w:tabs>
                <w:tab w:val="left" w:pos="8789"/>
                <w:tab w:val="left" w:pos="9072"/>
              </w:tabs>
              <w:rPr>
                <w:rFonts w:asciiTheme="minorHAnsi" w:hAnsiTheme="minorHAnsi"/>
                <w:b/>
                <w:bCs/>
                <w:color w:val="000000" w:themeColor="text1"/>
                <w:sz w:val="18"/>
                <w:szCs w:val="18"/>
              </w:rPr>
            </w:pPr>
            <w:r w:rsidRPr="005944DA">
              <w:rPr>
                <w:rFonts w:asciiTheme="minorHAnsi" w:hAnsiTheme="minorHAnsi"/>
                <w:b/>
                <w:bCs/>
                <w:color w:val="000000" w:themeColor="text1"/>
                <w:sz w:val="18"/>
                <w:szCs w:val="18"/>
              </w:rPr>
              <w:t>Responsibility</w:t>
            </w:r>
          </w:p>
        </w:tc>
      </w:tr>
      <w:tr w:rsidR="006B6D59" w:rsidRPr="00413DFF" w14:paraId="2C4837AE" w14:textId="77777777" w:rsidTr="00405CE0">
        <w:tblPrEx>
          <w:tblCellMar>
            <w:top w:w="28" w:type="dxa"/>
            <w:left w:w="85" w:type="dxa"/>
            <w:bottom w:w="28" w:type="dxa"/>
            <w:right w:w="85" w:type="dxa"/>
          </w:tblCellMar>
        </w:tblPrEx>
        <w:trPr>
          <w:trHeight w:val="22"/>
        </w:trPr>
        <w:tc>
          <w:tcPr>
            <w:tcW w:w="582" w:type="dxa"/>
            <w:vMerge w:val="restart"/>
            <w:shd w:val="clear" w:color="auto" w:fill="F2F2F2"/>
          </w:tcPr>
          <w:p w14:paraId="147FA1EA"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1</w:t>
            </w:r>
          </w:p>
        </w:tc>
        <w:tc>
          <w:tcPr>
            <w:tcW w:w="1153" w:type="dxa"/>
            <w:vMerge w:val="restart"/>
            <w:shd w:val="clear" w:color="auto" w:fill="F2F2F2"/>
          </w:tcPr>
          <w:p w14:paraId="7F734826"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Community Health and Safety / Traffic</w:t>
            </w:r>
          </w:p>
        </w:tc>
        <w:tc>
          <w:tcPr>
            <w:tcW w:w="2518" w:type="dxa"/>
            <w:vMerge w:val="restart"/>
            <w:shd w:val="clear" w:color="auto" w:fill="F2F2F2"/>
          </w:tcPr>
          <w:p w14:paraId="04A3D836"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Resolving the traffic congestion problem (if any) which were caused by the demolition activities performed. </w:t>
            </w:r>
          </w:p>
        </w:tc>
        <w:tc>
          <w:tcPr>
            <w:tcW w:w="1984" w:type="dxa"/>
            <w:vMerge w:val="restart"/>
            <w:shd w:val="clear" w:color="auto" w:fill="F2F2F2"/>
          </w:tcPr>
          <w:p w14:paraId="1CAA5394"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on and around of the sub-project site.</w:t>
            </w:r>
          </w:p>
        </w:tc>
        <w:tc>
          <w:tcPr>
            <w:tcW w:w="1276" w:type="dxa"/>
            <w:shd w:val="clear" w:color="auto" w:fill="F2F2F2"/>
          </w:tcPr>
          <w:p w14:paraId="4D5524F0"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2835" w:type="dxa"/>
            <w:shd w:val="clear" w:color="auto" w:fill="F2F2F2"/>
          </w:tcPr>
          <w:p w14:paraId="5676F2AA"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6A891507" w14:textId="77777777" w:rsidTr="00405CE0">
        <w:tblPrEx>
          <w:tblCellMar>
            <w:top w:w="28" w:type="dxa"/>
            <w:left w:w="85" w:type="dxa"/>
            <w:bottom w:w="28" w:type="dxa"/>
            <w:right w:w="85" w:type="dxa"/>
          </w:tblCellMar>
        </w:tblPrEx>
        <w:trPr>
          <w:trHeight w:val="22"/>
        </w:trPr>
        <w:tc>
          <w:tcPr>
            <w:tcW w:w="582" w:type="dxa"/>
            <w:vMerge/>
            <w:shd w:val="clear" w:color="auto" w:fill="F2F2F2"/>
          </w:tcPr>
          <w:p w14:paraId="698CD278"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153" w:type="dxa"/>
            <w:vMerge/>
            <w:shd w:val="clear" w:color="auto" w:fill="F2F2F2"/>
          </w:tcPr>
          <w:p w14:paraId="5A7331A4"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2518" w:type="dxa"/>
            <w:vMerge/>
            <w:shd w:val="clear" w:color="auto" w:fill="F2F2F2"/>
          </w:tcPr>
          <w:p w14:paraId="10443793"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984" w:type="dxa"/>
            <w:vMerge/>
            <w:shd w:val="clear" w:color="auto" w:fill="F2F2F2"/>
          </w:tcPr>
          <w:p w14:paraId="2414B176"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276" w:type="dxa"/>
            <w:shd w:val="clear" w:color="auto" w:fill="F2F2F2"/>
          </w:tcPr>
          <w:p w14:paraId="48E8B20A"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Weekly</w:t>
            </w:r>
          </w:p>
        </w:tc>
        <w:tc>
          <w:tcPr>
            <w:tcW w:w="2835" w:type="dxa"/>
            <w:shd w:val="clear" w:color="auto" w:fill="F2F2F2"/>
          </w:tcPr>
          <w:p w14:paraId="22030FFD"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PMU Individual Specialists in the provinces</w:t>
            </w:r>
          </w:p>
        </w:tc>
      </w:tr>
      <w:tr w:rsidR="006B6D59" w:rsidRPr="00413DFF" w14:paraId="0BCF5DA7" w14:textId="77777777" w:rsidTr="00405CE0">
        <w:trPr>
          <w:trHeight w:val="22"/>
        </w:trPr>
        <w:tc>
          <w:tcPr>
            <w:tcW w:w="582" w:type="dxa"/>
            <w:vMerge w:val="restart"/>
            <w:shd w:val="clear" w:color="auto" w:fill="F2F2F2"/>
          </w:tcPr>
          <w:p w14:paraId="27F8AF9F"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2</w:t>
            </w:r>
          </w:p>
        </w:tc>
        <w:tc>
          <w:tcPr>
            <w:tcW w:w="1153" w:type="dxa"/>
            <w:vMerge w:val="restart"/>
            <w:shd w:val="clear" w:color="auto" w:fill="F2F2F2"/>
          </w:tcPr>
          <w:p w14:paraId="0A7626D4"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Community Health and Safety</w:t>
            </w:r>
          </w:p>
        </w:tc>
        <w:tc>
          <w:tcPr>
            <w:tcW w:w="2518" w:type="dxa"/>
            <w:vMerge w:val="restart"/>
            <w:shd w:val="clear" w:color="auto" w:fill="F2F2F2"/>
          </w:tcPr>
          <w:p w14:paraId="71BC521A"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Taking precautions regarding community health and safety (signing, provision of safety lines, informing locals etc.).</w:t>
            </w:r>
          </w:p>
        </w:tc>
        <w:tc>
          <w:tcPr>
            <w:tcW w:w="1984" w:type="dxa"/>
            <w:vMerge w:val="restart"/>
            <w:shd w:val="clear" w:color="auto" w:fill="F2F2F2"/>
          </w:tcPr>
          <w:p w14:paraId="60A6AD66"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on and around of the sub-project sites.</w:t>
            </w:r>
          </w:p>
        </w:tc>
        <w:tc>
          <w:tcPr>
            <w:tcW w:w="1276" w:type="dxa"/>
            <w:shd w:val="clear" w:color="auto" w:fill="F2F2F2"/>
          </w:tcPr>
          <w:p w14:paraId="755708EE"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2835" w:type="dxa"/>
            <w:shd w:val="clear" w:color="auto" w:fill="F2F2F2"/>
          </w:tcPr>
          <w:p w14:paraId="26FE7B5D"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2869B042" w14:textId="77777777" w:rsidTr="00405CE0">
        <w:trPr>
          <w:trHeight w:val="22"/>
        </w:trPr>
        <w:tc>
          <w:tcPr>
            <w:tcW w:w="582" w:type="dxa"/>
            <w:vMerge/>
            <w:shd w:val="clear" w:color="auto" w:fill="F2F2F2"/>
          </w:tcPr>
          <w:p w14:paraId="2D48925B"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153" w:type="dxa"/>
            <w:vMerge/>
            <w:shd w:val="clear" w:color="auto" w:fill="F2F2F2"/>
          </w:tcPr>
          <w:p w14:paraId="542379DC"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2518" w:type="dxa"/>
            <w:vMerge/>
            <w:shd w:val="clear" w:color="auto" w:fill="F2F2F2"/>
          </w:tcPr>
          <w:p w14:paraId="7006CDBA"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984" w:type="dxa"/>
            <w:vMerge/>
            <w:shd w:val="clear" w:color="auto" w:fill="F2F2F2"/>
          </w:tcPr>
          <w:p w14:paraId="500F4C7C"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276" w:type="dxa"/>
            <w:shd w:val="clear" w:color="auto" w:fill="F2F2F2"/>
          </w:tcPr>
          <w:p w14:paraId="75F60AE2"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Weekly</w:t>
            </w:r>
          </w:p>
        </w:tc>
        <w:tc>
          <w:tcPr>
            <w:tcW w:w="2835" w:type="dxa"/>
            <w:shd w:val="clear" w:color="auto" w:fill="F2F2F2"/>
          </w:tcPr>
          <w:p w14:paraId="7B0C7822"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PMU Individual Specialists in the provinces</w:t>
            </w:r>
          </w:p>
        </w:tc>
      </w:tr>
      <w:tr w:rsidR="006B6D59" w:rsidRPr="00413DFF" w14:paraId="292F3642" w14:textId="77777777" w:rsidTr="00405CE0">
        <w:trPr>
          <w:trHeight w:val="22"/>
        </w:trPr>
        <w:tc>
          <w:tcPr>
            <w:tcW w:w="582" w:type="dxa"/>
            <w:vMerge w:val="restart"/>
            <w:shd w:val="clear" w:color="auto" w:fill="F2F2F2"/>
          </w:tcPr>
          <w:p w14:paraId="799B89D9"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3</w:t>
            </w:r>
          </w:p>
        </w:tc>
        <w:tc>
          <w:tcPr>
            <w:tcW w:w="1153" w:type="dxa"/>
            <w:vMerge w:val="restart"/>
            <w:shd w:val="clear" w:color="auto" w:fill="F2F2F2"/>
          </w:tcPr>
          <w:p w14:paraId="5F043AAC"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Dust and Noise</w:t>
            </w:r>
          </w:p>
        </w:tc>
        <w:tc>
          <w:tcPr>
            <w:tcW w:w="2518" w:type="dxa"/>
            <w:vMerge w:val="restart"/>
            <w:shd w:val="clear" w:color="auto" w:fill="F2F2F2"/>
          </w:tcPr>
          <w:p w14:paraId="404BC79A" w14:textId="3F537AEF"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Taking compulsory measures within the scope of national legislation and to be detailed in the ESMP Checklists and </w:t>
            </w:r>
            <w:r w:rsidR="009B7DF2" w:rsidRPr="005944DA">
              <w:rPr>
                <w:rFonts w:asciiTheme="minorHAnsi" w:hAnsiTheme="minorHAnsi"/>
                <w:color w:val="000000" w:themeColor="text1"/>
                <w:sz w:val="18"/>
                <w:szCs w:val="18"/>
              </w:rPr>
              <w:t>Istanbul</w:t>
            </w:r>
            <w:r w:rsidRPr="005944DA">
              <w:rPr>
                <w:rFonts w:asciiTheme="minorHAnsi" w:hAnsiTheme="minorHAnsi"/>
                <w:color w:val="000000" w:themeColor="text1"/>
                <w:sz w:val="18"/>
                <w:szCs w:val="18"/>
              </w:rPr>
              <w:t xml:space="preserve"> ESMP related to dust and noise.</w:t>
            </w:r>
          </w:p>
        </w:tc>
        <w:tc>
          <w:tcPr>
            <w:tcW w:w="1984" w:type="dxa"/>
            <w:vMerge w:val="restart"/>
            <w:shd w:val="clear" w:color="auto" w:fill="F2F2F2"/>
          </w:tcPr>
          <w:p w14:paraId="36354719"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Visual observations at sub-project sites and impact areas. </w:t>
            </w:r>
          </w:p>
        </w:tc>
        <w:tc>
          <w:tcPr>
            <w:tcW w:w="1276" w:type="dxa"/>
            <w:shd w:val="clear" w:color="auto" w:fill="F2F2F2"/>
          </w:tcPr>
          <w:p w14:paraId="34F54FFE"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2835" w:type="dxa"/>
            <w:shd w:val="clear" w:color="auto" w:fill="F2F2F2"/>
          </w:tcPr>
          <w:p w14:paraId="420A88CF"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4305C873" w14:textId="77777777" w:rsidTr="00405CE0">
        <w:trPr>
          <w:trHeight w:val="22"/>
        </w:trPr>
        <w:tc>
          <w:tcPr>
            <w:tcW w:w="582" w:type="dxa"/>
            <w:vMerge/>
            <w:shd w:val="clear" w:color="auto" w:fill="F2F2F2"/>
          </w:tcPr>
          <w:p w14:paraId="13413947"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153" w:type="dxa"/>
            <w:vMerge/>
            <w:shd w:val="clear" w:color="auto" w:fill="F2F2F2"/>
          </w:tcPr>
          <w:p w14:paraId="483F0E37"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2518" w:type="dxa"/>
            <w:vMerge/>
            <w:shd w:val="clear" w:color="auto" w:fill="F2F2F2"/>
          </w:tcPr>
          <w:p w14:paraId="36114160"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984" w:type="dxa"/>
            <w:vMerge/>
            <w:shd w:val="clear" w:color="auto" w:fill="F2F2F2"/>
          </w:tcPr>
          <w:p w14:paraId="4F05E135"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276" w:type="dxa"/>
            <w:shd w:val="clear" w:color="auto" w:fill="F2F2F2"/>
          </w:tcPr>
          <w:p w14:paraId="2F9D8639"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Weekly</w:t>
            </w:r>
          </w:p>
        </w:tc>
        <w:tc>
          <w:tcPr>
            <w:tcW w:w="2835" w:type="dxa"/>
            <w:shd w:val="clear" w:color="auto" w:fill="F2F2F2"/>
          </w:tcPr>
          <w:p w14:paraId="4932F5A0"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PMU Independent Specialists of the cities</w:t>
            </w:r>
          </w:p>
        </w:tc>
      </w:tr>
      <w:tr w:rsidR="006B6D59" w:rsidRPr="00413DFF" w14:paraId="374762CE" w14:textId="77777777" w:rsidTr="00405CE0">
        <w:trPr>
          <w:trHeight w:val="737"/>
        </w:trPr>
        <w:tc>
          <w:tcPr>
            <w:tcW w:w="582" w:type="dxa"/>
            <w:vMerge w:val="restart"/>
            <w:shd w:val="clear" w:color="auto" w:fill="F2F2F2"/>
          </w:tcPr>
          <w:p w14:paraId="4FE7CF00"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4</w:t>
            </w:r>
          </w:p>
        </w:tc>
        <w:tc>
          <w:tcPr>
            <w:tcW w:w="1153" w:type="dxa"/>
            <w:vMerge w:val="restart"/>
            <w:shd w:val="clear" w:color="auto" w:fill="F2F2F2"/>
          </w:tcPr>
          <w:p w14:paraId="0AFD0A12"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Sub-project Traffic</w:t>
            </w:r>
          </w:p>
        </w:tc>
        <w:tc>
          <w:tcPr>
            <w:tcW w:w="2518" w:type="dxa"/>
            <w:vMerge w:val="restart"/>
            <w:shd w:val="clear" w:color="auto" w:fill="F2F2F2"/>
          </w:tcPr>
          <w:p w14:paraId="28780A90"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Implementation of mitigation measures to be defined in Community Safety and Traffic Plans which will be prepared for each province. </w:t>
            </w:r>
          </w:p>
        </w:tc>
        <w:tc>
          <w:tcPr>
            <w:tcW w:w="1984" w:type="dxa"/>
            <w:vMerge w:val="restart"/>
            <w:shd w:val="clear" w:color="auto" w:fill="F2F2F2"/>
          </w:tcPr>
          <w:p w14:paraId="203A0EBB"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Visual observations on and around of the sub-project sites.</w:t>
            </w:r>
          </w:p>
          <w:p w14:paraId="6E53DC4B"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Review of documentation/records such as;</w:t>
            </w:r>
          </w:p>
          <w:p w14:paraId="22372A93" w14:textId="77777777" w:rsidR="00FC49B8" w:rsidRPr="005944DA" w:rsidRDefault="00FC49B8" w:rsidP="00405CE0">
            <w:pPr>
              <w:pStyle w:val="ListeParagraf"/>
              <w:numPr>
                <w:ilvl w:val="0"/>
                <w:numId w:val="56"/>
              </w:numPr>
              <w:tabs>
                <w:tab w:val="left" w:pos="8789"/>
                <w:tab w:val="left" w:pos="9072"/>
              </w:tabs>
              <w:ind w:left="209" w:hanging="209"/>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training records, </w:t>
            </w:r>
          </w:p>
          <w:p w14:paraId="396910A9" w14:textId="77777777" w:rsidR="00FC49B8" w:rsidRPr="005944DA" w:rsidRDefault="00FC49B8" w:rsidP="00405CE0">
            <w:pPr>
              <w:pStyle w:val="ListeParagraf"/>
              <w:numPr>
                <w:ilvl w:val="0"/>
                <w:numId w:val="56"/>
              </w:numPr>
              <w:tabs>
                <w:tab w:val="left" w:pos="8789"/>
                <w:tab w:val="left" w:pos="9072"/>
              </w:tabs>
              <w:ind w:left="209" w:hanging="209"/>
              <w:rPr>
                <w:rFonts w:asciiTheme="minorHAnsi" w:hAnsiTheme="minorHAnsi"/>
                <w:color w:val="000000" w:themeColor="text1"/>
                <w:sz w:val="18"/>
                <w:szCs w:val="18"/>
              </w:rPr>
            </w:pPr>
            <w:r w:rsidRPr="005944DA">
              <w:rPr>
                <w:rFonts w:asciiTheme="minorHAnsi" w:hAnsiTheme="minorHAnsi"/>
                <w:color w:val="000000" w:themeColor="text1"/>
                <w:sz w:val="18"/>
                <w:szCs w:val="18"/>
              </w:rPr>
              <w:t xml:space="preserve">speed limit violations, </w:t>
            </w:r>
          </w:p>
          <w:p w14:paraId="0EB0F345" w14:textId="77777777" w:rsidR="00FC49B8" w:rsidRPr="005944DA" w:rsidRDefault="00FC49B8" w:rsidP="00405CE0">
            <w:pPr>
              <w:pStyle w:val="ListeParagraf"/>
              <w:numPr>
                <w:ilvl w:val="0"/>
                <w:numId w:val="56"/>
              </w:numPr>
              <w:tabs>
                <w:tab w:val="left" w:pos="8789"/>
                <w:tab w:val="left" w:pos="9072"/>
              </w:tabs>
              <w:ind w:left="209" w:hanging="209"/>
              <w:rPr>
                <w:rFonts w:asciiTheme="minorHAnsi" w:hAnsiTheme="minorHAnsi"/>
                <w:color w:val="000000" w:themeColor="text1"/>
                <w:sz w:val="18"/>
                <w:szCs w:val="18"/>
              </w:rPr>
            </w:pPr>
            <w:r w:rsidRPr="005944DA">
              <w:rPr>
                <w:rFonts w:asciiTheme="minorHAnsi" w:hAnsiTheme="minorHAnsi"/>
                <w:color w:val="000000" w:themeColor="text1"/>
                <w:sz w:val="18"/>
                <w:szCs w:val="18"/>
              </w:rPr>
              <w:t>traffic related grievances</w:t>
            </w:r>
          </w:p>
        </w:tc>
        <w:tc>
          <w:tcPr>
            <w:tcW w:w="1276" w:type="dxa"/>
            <w:shd w:val="clear" w:color="auto" w:fill="F2F2F2"/>
          </w:tcPr>
          <w:p w14:paraId="357169AC"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Daily</w:t>
            </w:r>
          </w:p>
        </w:tc>
        <w:tc>
          <w:tcPr>
            <w:tcW w:w="2835" w:type="dxa"/>
            <w:shd w:val="clear" w:color="auto" w:fill="F2F2F2"/>
          </w:tcPr>
          <w:p w14:paraId="5AEFA986" w14:textId="77777777" w:rsidR="00FC49B8" w:rsidRPr="005944DA" w:rsidRDefault="00FC49B8" w:rsidP="00405CE0">
            <w:pPr>
              <w:tabs>
                <w:tab w:val="left" w:pos="8789"/>
                <w:tab w:val="left" w:pos="9072"/>
              </w:tabs>
              <w:rPr>
                <w:rFonts w:asciiTheme="minorHAnsi" w:hAnsiTheme="minorHAnsi"/>
                <w:color w:val="000000" w:themeColor="text1"/>
                <w:sz w:val="18"/>
                <w:szCs w:val="18"/>
              </w:rPr>
            </w:pPr>
            <w:r w:rsidRPr="005944DA">
              <w:rPr>
                <w:rFonts w:asciiTheme="minorHAnsi" w:hAnsiTheme="minorHAnsi"/>
                <w:color w:val="000000" w:themeColor="text1"/>
                <w:sz w:val="18"/>
                <w:szCs w:val="18"/>
              </w:rPr>
              <w:t>Contractor / Contractor’s OHS Focal Point</w:t>
            </w:r>
          </w:p>
        </w:tc>
      </w:tr>
      <w:tr w:rsidR="006B6D59" w:rsidRPr="00413DFF" w14:paraId="458DDEA1" w14:textId="77777777" w:rsidTr="00405CE0">
        <w:trPr>
          <w:trHeight w:val="1497"/>
        </w:trPr>
        <w:tc>
          <w:tcPr>
            <w:tcW w:w="582" w:type="dxa"/>
            <w:vMerge/>
            <w:shd w:val="clear" w:color="auto" w:fill="F2F2F2"/>
          </w:tcPr>
          <w:p w14:paraId="48A64C9B"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153" w:type="dxa"/>
            <w:vMerge/>
            <w:shd w:val="clear" w:color="auto" w:fill="F2F2F2"/>
          </w:tcPr>
          <w:p w14:paraId="2ED5B2FF"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2518" w:type="dxa"/>
            <w:vMerge/>
            <w:shd w:val="clear" w:color="auto" w:fill="F2F2F2"/>
          </w:tcPr>
          <w:p w14:paraId="5740AE90"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984" w:type="dxa"/>
            <w:vMerge/>
            <w:shd w:val="clear" w:color="auto" w:fill="F2F2F2"/>
          </w:tcPr>
          <w:p w14:paraId="6775A08E" w14:textId="77777777" w:rsidR="00FC49B8" w:rsidRPr="00413DFF" w:rsidRDefault="00FC49B8" w:rsidP="005944DA">
            <w:pPr>
              <w:tabs>
                <w:tab w:val="left" w:pos="8789"/>
                <w:tab w:val="left" w:pos="9072"/>
              </w:tabs>
              <w:rPr>
                <w:rFonts w:asciiTheme="minorHAnsi" w:hAnsiTheme="minorHAnsi"/>
                <w:color w:val="000000" w:themeColor="text1"/>
                <w:sz w:val="18"/>
                <w:szCs w:val="18"/>
              </w:rPr>
            </w:pPr>
          </w:p>
        </w:tc>
        <w:tc>
          <w:tcPr>
            <w:tcW w:w="1276" w:type="dxa"/>
            <w:shd w:val="clear" w:color="auto" w:fill="F2F2F2"/>
          </w:tcPr>
          <w:p w14:paraId="269D440D"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Weekly</w:t>
            </w:r>
          </w:p>
        </w:tc>
        <w:tc>
          <w:tcPr>
            <w:tcW w:w="2835" w:type="dxa"/>
            <w:shd w:val="clear" w:color="auto" w:fill="F2F2F2"/>
          </w:tcPr>
          <w:p w14:paraId="7A485FBD" w14:textId="77777777" w:rsidR="00FC49B8" w:rsidRPr="00413DFF" w:rsidRDefault="00FC49B8" w:rsidP="005944DA">
            <w:pPr>
              <w:tabs>
                <w:tab w:val="left" w:pos="8789"/>
                <w:tab w:val="left" w:pos="9072"/>
              </w:tabs>
              <w:rPr>
                <w:rFonts w:asciiTheme="minorHAnsi" w:hAnsiTheme="minorHAnsi"/>
                <w:color w:val="000000" w:themeColor="text1"/>
                <w:sz w:val="18"/>
                <w:szCs w:val="18"/>
              </w:rPr>
            </w:pPr>
            <w:r w:rsidRPr="00413DFF">
              <w:rPr>
                <w:color w:val="000000" w:themeColor="text1"/>
                <w:sz w:val="18"/>
                <w:szCs w:val="18"/>
              </w:rPr>
              <w:t>Contractor / Contractor’s OHS Focal Point</w:t>
            </w:r>
            <w:r w:rsidRPr="00413DFF" w:rsidDel="00BC2E99">
              <w:rPr>
                <w:color w:val="000000" w:themeColor="text1"/>
                <w:sz w:val="18"/>
                <w:szCs w:val="18"/>
              </w:rPr>
              <w:t xml:space="preserve"> </w:t>
            </w:r>
            <w:r w:rsidRPr="00413DFF">
              <w:rPr>
                <w:color w:val="000000" w:themeColor="text1"/>
                <w:sz w:val="18"/>
                <w:szCs w:val="18"/>
              </w:rPr>
              <w:t>PMU Individual Specialists of the cities</w:t>
            </w:r>
          </w:p>
        </w:tc>
      </w:tr>
    </w:tbl>
    <w:p w14:paraId="2601A3AC" w14:textId="77777777" w:rsidR="003D11F8" w:rsidRPr="005944DA" w:rsidRDefault="003D11F8" w:rsidP="005944DA">
      <w:pPr>
        <w:tabs>
          <w:tab w:val="left" w:pos="8789"/>
          <w:tab w:val="left" w:pos="9072"/>
        </w:tabs>
        <w:rPr>
          <w:rFonts w:eastAsiaTheme="majorEastAsia" w:cstheme="majorBidi"/>
          <w:color w:val="000000" w:themeColor="text1"/>
          <w:sz w:val="20"/>
          <w:szCs w:val="20"/>
        </w:rPr>
      </w:pPr>
      <w:r w:rsidRPr="005944DA">
        <w:rPr>
          <w:color w:val="000000" w:themeColor="text1"/>
          <w:sz w:val="20"/>
          <w:szCs w:val="20"/>
        </w:rPr>
        <w:br w:type="page"/>
      </w:r>
    </w:p>
    <w:p w14:paraId="2C7D9963" w14:textId="0BF2F4C7" w:rsidR="0049208A" w:rsidRPr="00413DFF" w:rsidRDefault="00E26015" w:rsidP="000541BF">
      <w:pPr>
        <w:pStyle w:val="Balk1"/>
        <w:tabs>
          <w:tab w:val="left" w:pos="8789"/>
          <w:tab w:val="left" w:pos="9072"/>
        </w:tabs>
        <w:spacing w:after="240"/>
        <w:rPr>
          <w:rFonts w:cs="Tahoma"/>
          <w:sz w:val="20"/>
          <w:szCs w:val="20"/>
        </w:rPr>
      </w:pPr>
      <w:bookmarkStart w:id="1465" w:name="_Toc210122585"/>
      <w:r w:rsidRPr="005944DA">
        <w:rPr>
          <w:szCs w:val="36"/>
        </w:rPr>
        <w:lastRenderedPageBreak/>
        <w:t>ANNEX</w:t>
      </w:r>
      <w:r w:rsidR="006B2511" w:rsidRPr="005944DA">
        <w:rPr>
          <w:szCs w:val="36"/>
        </w:rPr>
        <w:t xml:space="preserve"> </w:t>
      </w:r>
      <w:r w:rsidR="006A5E5C" w:rsidRPr="005944DA">
        <w:rPr>
          <w:szCs w:val="36"/>
        </w:rPr>
        <w:t>8</w:t>
      </w:r>
      <w:r w:rsidRPr="005944DA">
        <w:rPr>
          <w:szCs w:val="36"/>
        </w:rPr>
        <w:t>- RESOURCE EFFICIENCY AND POLLUTION PREVENTION PLAN</w:t>
      </w:r>
      <w:bookmarkEnd w:id="1465"/>
    </w:p>
    <w:p w14:paraId="45DF75C2" w14:textId="18B2E131" w:rsidR="009E6083" w:rsidRPr="005944DA" w:rsidRDefault="009E6083" w:rsidP="000541BF">
      <w:pPr>
        <w:pStyle w:val="ListeParagraf"/>
        <w:numPr>
          <w:ilvl w:val="0"/>
          <w:numId w:val="80"/>
        </w:numPr>
        <w:tabs>
          <w:tab w:val="left" w:pos="8789"/>
          <w:tab w:val="left" w:pos="9072"/>
        </w:tabs>
        <w:rPr>
          <w:rFonts w:cs="Tahoma"/>
          <w:b/>
          <w:bCs/>
          <w:color w:val="000000" w:themeColor="text1"/>
        </w:rPr>
      </w:pPr>
      <w:r w:rsidRPr="005944DA">
        <w:rPr>
          <w:rFonts w:cs="Tahoma"/>
          <w:b/>
          <w:bCs/>
          <w:color w:val="000000" w:themeColor="text1"/>
        </w:rPr>
        <w:t>PURPOSE AND SCOPE</w:t>
      </w:r>
    </w:p>
    <w:p w14:paraId="28B57110"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w:t>
      </w:r>
    </w:p>
    <w:p w14:paraId="53BF47A1"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The Resource Efficiency and Pollution Prevention Plan has been developed to identify the primary applicable requirements for waste management for the Project in accordance with relevant national legislation, the World Bank Environmental and Social Framework and relevant Environmental and Social Standards (ESSs). The Plan will be applicable to the retrofitting / demolition / reconstruction activities of the Project's subprojects, particularly under Component 2</w:t>
      </w:r>
    </w:p>
    <w:p w14:paraId="6C2BDD01" w14:textId="01941D65" w:rsidR="009E6083" w:rsidRPr="005944DA" w:rsidRDefault="009E6083" w:rsidP="000541BF">
      <w:pPr>
        <w:pStyle w:val="ListeParagraf"/>
        <w:numPr>
          <w:ilvl w:val="0"/>
          <w:numId w:val="80"/>
        </w:numPr>
        <w:tabs>
          <w:tab w:val="left" w:pos="8789"/>
          <w:tab w:val="left" w:pos="9072"/>
        </w:tabs>
        <w:rPr>
          <w:rFonts w:cs="Tahoma"/>
          <w:b/>
          <w:bCs/>
          <w:color w:val="000000" w:themeColor="text1"/>
        </w:rPr>
      </w:pPr>
      <w:r w:rsidRPr="005944DA">
        <w:rPr>
          <w:rFonts w:cs="Tahoma"/>
          <w:b/>
          <w:bCs/>
          <w:color w:val="000000" w:themeColor="text1"/>
        </w:rPr>
        <w:t>STANDARDS</w:t>
      </w:r>
    </w:p>
    <w:p w14:paraId="69CA5051" w14:textId="77777777" w:rsidR="009E6083" w:rsidRPr="005944DA" w:rsidRDefault="009E6083" w:rsidP="000541BF">
      <w:pPr>
        <w:tabs>
          <w:tab w:val="left" w:pos="8789"/>
          <w:tab w:val="left" w:pos="9072"/>
        </w:tabs>
        <w:rPr>
          <w:rFonts w:cs="Tahoma"/>
          <w:b/>
          <w:bCs/>
          <w:color w:val="000000" w:themeColor="text1"/>
        </w:rPr>
      </w:pPr>
      <w:r w:rsidRPr="005944DA">
        <w:rPr>
          <w:rFonts w:cs="Tahoma"/>
          <w:b/>
          <w:bCs/>
          <w:color w:val="000000" w:themeColor="text1"/>
        </w:rPr>
        <w:t>World Bank ESF Requirements</w:t>
      </w:r>
    </w:p>
    <w:p w14:paraId="1178356E"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ESS3 recognizes that economic activity and urbanization often pollute air, water and soil and consume finite resources that can threaten people, ecosystem services and the environment at local, regional and global levels. Current and projected atmospheric concentrations of greenhouse gases (GHGs) threaten the well-being of current and future generations. At the same time, technologies and practices for more efficient and effective resource use, pollution prevention, and GHG emission avoidance and reduction have become more accessible and available.</w:t>
      </w:r>
    </w:p>
    <w:p w14:paraId="4BA6760E"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ESS3 sets out requirements for addressing resource efficiency and pollution prevention and management throughout the life of the Project, consistent with Global International Industry International Practices (GIIP).</w:t>
      </w:r>
    </w:p>
    <w:p w14:paraId="4C0BE0A9"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The objectives of the Resource Efficiency and Pollution Prevention and Management Standard are given below:</w:t>
      </w:r>
    </w:p>
    <w:p w14:paraId="7EB68A9C"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To promote the sustainable use of resources, including energy, water and raw materials</w:t>
      </w:r>
    </w:p>
    <w:p w14:paraId="3BF06CFF"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Prevent or minimize adverse impacts on human health and the environment by preventing or minimizing pollution from project activities</w:t>
      </w:r>
    </w:p>
    <w:p w14:paraId="119242E3"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Avoid or minimize project-related emissions of short- and long-lived climate pollutants</w:t>
      </w:r>
    </w:p>
    <w:p w14:paraId="331CC68C"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lastRenderedPageBreak/>
        <w:t>Prevent or minimize the generation of hazardous and non-hazardous waste</w:t>
      </w:r>
    </w:p>
    <w:p w14:paraId="71F9B8A8"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Minimize and manage the risks and impacts associated with pesticide use.</w:t>
      </w:r>
    </w:p>
    <w:p w14:paraId="415E2511"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This plan outlines the resource efficiency and pollution prevention framework to be followed by the contractor.</w:t>
      </w:r>
    </w:p>
    <w:p w14:paraId="1D4E5D20" w14:textId="157DCE50" w:rsidR="00173EA1" w:rsidRPr="005944DA" w:rsidRDefault="009E6083" w:rsidP="000541BF">
      <w:pPr>
        <w:tabs>
          <w:tab w:val="left" w:pos="8789"/>
          <w:tab w:val="left" w:pos="9072"/>
        </w:tabs>
        <w:rPr>
          <w:rFonts w:cs="Tahoma"/>
          <w:b/>
          <w:bCs/>
          <w:color w:val="000000" w:themeColor="text1"/>
        </w:rPr>
      </w:pPr>
      <w:r w:rsidRPr="005944DA">
        <w:rPr>
          <w:rFonts w:cs="Tahoma"/>
          <w:color w:val="000000" w:themeColor="text1"/>
        </w:rPr>
        <w:t>This plan is prepared for implementation by the Project Management Unit (PMU), contractors and subcontractors. The roles and responsibilities for the implementation of the Plan are presented in Section 6.</w:t>
      </w:r>
    </w:p>
    <w:p w14:paraId="2A418C64" w14:textId="2DB1E942" w:rsidR="009E6083" w:rsidRPr="005944DA" w:rsidRDefault="009E6083" w:rsidP="000541BF">
      <w:pPr>
        <w:pStyle w:val="ListeParagraf"/>
        <w:numPr>
          <w:ilvl w:val="0"/>
          <w:numId w:val="80"/>
        </w:numPr>
        <w:tabs>
          <w:tab w:val="left" w:pos="8789"/>
          <w:tab w:val="left" w:pos="9072"/>
        </w:tabs>
        <w:rPr>
          <w:rFonts w:cs="Tahoma"/>
          <w:b/>
          <w:bCs/>
          <w:color w:val="000000" w:themeColor="text1"/>
        </w:rPr>
      </w:pPr>
      <w:r w:rsidRPr="005944DA">
        <w:rPr>
          <w:rFonts w:cs="Tahoma"/>
          <w:b/>
          <w:bCs/>
          <w:color w:val="000000" w:themeColor="text1"/>
        </w:rPr>
        <w:t>POSSIBLE SUB-PROJECT TYPES AND DETAILS</w:t>
      </w:r>
    </w:p>
    <w:p w14:paraId="2FB3A342" w14:textId="77777777" w:rsidR="009E6083" w:rsidRPr="005944DA" w:rsidRDefault="009E6083" w:rsidP="000541BF">
      <w:pPr>
        <w:tabs>
          <w:tab w:val="left" w:pos="8789"/>
          <w:tab w:val="left" w:pos="9072"/>
        </w:tabs>
        <w:rPr>
          <w:rFonts w:cs="Tahoma"/>
          <w:b/>
          <w:bCs/>
          <w:color w:val="000000" w:themeColor="text1"/>
        </w:rPr>
      </w:pPr>
      <w:r w:rsidRPr="005944DA">
        <w:rPr>
          <w:rFonts w:cs="Tahoma"/>
          <w:b/>
          <w:bCs/>
          <w:color w:val="000000" w:themeColor="text1"/>
        </w:rPr>
        <w:t>Potential Sub-Projects under Component 2</w:t>
      </w:r>
    </w:p>
    <w:p w14:paraId="00CDDF66" w14:textId="72D59F52" w:rsidR="009E6083" w:rsidRPr="005944DA" w:rsidRDefault="009E6083" w:rsidP="000541BF">
      <w:pPr>
        <w:tabs>
          <w:tab w:val="left" w:pos="8789"/>
          <w:tab w:val="left" w:pos="9072"/>
        </w:tabs>
        <w:rPr>
          <w:rFonts w:cs="Tahoma"/>
          <w:b/>
          <w:bCs/>
          <w:color w:val="000000" w:themeColor="text1"/>
        </w:rPr>
      </w:pPr>
      <w:r w:rsidRPr="005944DA">
        <w:rPr>
          <w:rFonts w:cs="Tahoma"/>
          <w:color w:val="000000" w:themeColor="text1"/>
        </w:rPr>
        <w:t xml:space="preserve">The rationale for Component 2 is the need for resilient housing/workplaces in the Project pilot provinces, which will greatly contribute to increased climate and disaster resilience. The Government of </w:t>
      </w:r>
      <w:r w:rsidR="000D6A94" w:rsidRPr="005944DA">
        <w:rPr>
          <w:rFonts w:cs="Tahoma"/>
          <w:color w:val="000000" w:themeColor="text1"/>
        </w:rPr>
        <w:t>Türkiye</w:t>
      </w:r>
      <w:r w:rsidRPr="005944DA">
        <w:rPr>
          <w:rFonts w:cs="Tahoma"/>
          <w:color w:val="000000" w:themeColor="text1"/>
        </w:rPr>
        <w:t xml:space="preserve"> faces several challenges in implementing the national regulatory framework supporting climate and disaster resilient urban transformation. Key challenges include the need for increased financing for retrofitting/reconstruction activities to meet resilience and energy efficiency standards, and the transfer of funding to municipalities to increase investments in resilient urban infrastructure. Accordingly, the sub-project types according to the activity to be realized can be listed as follows: </w:t>
      </w:r>
    </w:p>
    <w:p w14:paraId="74FFF616"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 Type-I: Sub-projects involving buildings that have been identified as risky structures but have not been demolished, and for which demolition and reconstruction activities will be carried out.</w:t>
      </w:r>
    </w:p>
    <w:p w14:paraId="1A90A660"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 Type-II: Sub-projects involving buildings that have been identified as risky structures, but have applied for loans for retrofitting instead of demolition and reconstruction, and accordingly, only retrofitting activities will be carried out.</w:t>
      </w:r>
    </w:p>
    <w:p w14:paraId="3A4B83F9"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 Type-III: Sub-projects that have been demolished after being identified as risky buildings and will apply for loans only for reconstruction activities within the scope of Component 2.</w:t>
      </w:r>
    </w:p>
    <w:p w14:paraId="7E12ABCA" w14:textId="3340AF01" w:rsidR="009E6083" w:rsidRPr="005944DA" w:rsidRDefault="009E6083" w:rsidP="000541BF">
      <w:pPr>
        <w:pStyle w:val="ListeParagraf"/>
        <w:numPr>
          <w:ilvl w:val="0"/>
          <w:numId w:val="80"/>
        </w:numPr>
        <w:tabs>
          <w:tab w:val="left" w:pos="8789"/>
          <w:tab w:val="left" w:pos="9072"/>
        </w:tabs>
        <w:rPr>
          <w:rFonts w:cs="Tahoma"/>
          <w:b/>
          <w:bCs/>
          <w:color w:val="000000" w:themeColor="text1"/>
        </w:rPr>
      </w:pPr>
      <w:r w:rsidRPr="005944DA">
        <w:rPr>
          <w:rFonts w:cs="Tahoma"/>
          <w:b/>
          <w:bCs/>
          <w:color w:val="000000" w:themeColor="text1"/>
        </w:rPr>
        <w:t xml:space="preserve"> SUMMARY OF IMPACTS</w:t>
      </w:r>
    </w:p>
    <w:p w14:paraId="2D555766"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Retrofitting, demolition and reconstruction activities will cause noise and air pollution, as well as hazardous material risks such as chemical leakage risks. In addition, basic retrofitting/reconstruction requirements such as concrete, rebar, insulation material, etc., will be required as resources, as well as water for personnel use and fuels for vehicles and equipment.</w:t>
      </w:r>
    </w:p>
    <w:p w14:paraId="3E06B700" w14:textId="77777777" w:rsidR="009E6083" w:rsidRPr="005944DA" w:rsidRDefault="009E6083" w:rsidP="000541BF">
      <w:pPr>
        <w:tabs>
          <w:tab w:val="left" w:pos="8789"/>
          <w:tab w:val="left" w:pos="9072"/>
        </w:tabs>
        <w:rPr>
          <w:rFonts w:cs="Tahoma"/>
          <w:color w:val="000000" w:themeColor="text1"/>
        </w:rPr>
      </w:pPr>
      <w:r w:rsidRPr="005944DA">
        <w:rPr>
          <w:rFonts w:cs="Tahoma"/>
          <w:b/>
          <w:bCs/>
          <w:color w:val="000000" w:themeColor="text1"/>
        </w:rPr>
        <w:lastRenderedPageBreak/>
        <w:t>Raw materials:</w:t>
      </w:r>
      <w:r w:rsidRPr="005944DA">
        <w:rPr>
          <w:rFonts w:cs="Tahoma"/>
          <w:color w:val="000000" w:themeColor="text1"/>
        </w:rPr>
        <w:t xml:space="preserve"> The way materials are used is related to the production and consumption processes. Extracted natural resources are used for manufacturing purposes and then consumed as goods or services. Each process stage generates energy flows and by-products. The by-products are recovered or released into nature as waste and emissions. However, man-made materials are not easily recovered or degraded in nature due to their toxicity and non-degradable nature. Therefore, efficient use of raw materials and by-products is important to save energy and conserve natural resources. </w:t>
      </w:r>
    </w:p>
    <w:p w14:paraId="22A757C3" w14:textId="77777777" w:rsidR="009E6083" w:rsidRPr="005944DA" w:rsidRDefault="009E6083" w:rsidP="000541BF">
      <w:pPr>
        <w:tabs>
          <w:tab w:val="left" w:pos="8789"/>
          <w:tab w:val="left" w:pos="9072"/>
        </w:tabs>
        <w:rPr>
          <w:rFonts w:cs="Tahoma"/>
          <w:color w:val="000000" w:themeColor="text1"/>
        </w:rPr>
      </w:pPr>
      <w:r w:rsidRPr="005944DA">
        <w:rPr>
          <w:rFonts w:cs="Tahoma"/>
          <w:b/>
          <w:bCs/>
          <w:color w:val="000000" w:themeColor="text1"/>
        </w:rPr>
        <w:t xml:space="preserve">Energy: </w:t>
      </w:r>
      <w:r w:rsidRPr="005944DA">
        <w:rPr>
          <w:rFonts w:cs="Tahoma"/>
          <w:color w:val="000000" w:themeColor="text1"/>
        </w:rPr>
        <w:t xml:space="preserve">It is accepted that a country's standard of living and energy consumption follow a parallel course. World energy consumption is constantly increasing. Unfortunately, the world's energy needs are mainly met from fossil fuels with limited reserves. Therefore, sustainable energy use should be ensured by reducing the consumption of fossil fuels, reducing greenhouse gas emissions, using energy efficiently and preferring alternative sources. </w:t>
      </w:r>
    </w:p>
    <w:p w14:paraId="08DEA8BD" w14:textId="77777777" w:rsidR="009E6083" w:rsidRPr="005944DA" w:rsidRDefault="009E6083" w:rsidP="000541BF">
      <w:pPr>
        <w:tabs>
          <w:tab w:val="left" w:pos="8789"/>
          <w:tab w:val="left" w:pos="9072"/>
        </w:tabs>
        <w:rPr>
          <w:rFonts w:cs="Tahoma"/>
          <w:color w:val="000000" w:themeColor="text1"/>
        </w:rPr>
      </w:pPr>
      <w:r w:rsidRPr="005944DA">
        <w:rPr>
          <w:rFonts w:cs="Tahoma"/>
          <w:b/>
          <w:bCs/>
          <w:color w:val="000000" w:themeColor="text1"/>
        </w:rPr>
        <w:t xml:space="preserve">Water: </w:t>
      </w:r>
      <w:r w:rsidRPr="005944DA">
        <w:rPr>
          <w:rFonts w:cs="Tahoma"/>
          <w:color w:val="000000" w:themeColor="text1"/>
        </w:rPr>
        <w:t>Water resources are important for society and ecosystems and are required for agriculture, livestock, energy production, navigation, recreation and manufacturing. The main issues related to water use are the abundance, availability and quality of resources in nature. While the status of water resources varies according to local conditions, climate change is also an important factor. As a result of climate change, the water demand of living things increases with increasing temperatures. On the other hand, water and energy systems are interconnected. Energy is required for water pumping, transportation and processing. Therefore, efficient use of water is necessary to improve living standards in the future.</w:t>
      </w:r>
    </w:p>
    <w:p w14:paraId="60FC066B" w14:textId="77777777" w:rsidR="009E6083" w:rsidRPr="005944DA" w:rsidRDefault="009E6083" w:rsidP="000541BF">
      <w:pPr>
        <w:tabs>
          <w:tab w:val="left" w:pos="8789"/>
          <w:tab w:val="left" w:pos="9072"/>
        </w:tabs>
        <w:rPr>
          <w:rFonts w:cs="Tahoma"/>
          <w:b/>
          <w:bCs/>
          <w:color w:val="000000" w:themeColor="text1"/>
        </w:rPr>
      </w:pPr>
      <w:r w:rsidRPr="005944DA">
        <w:rPr>
          <w:rFonts w:cs="Tahoma"/>
          <w:b/>
          <w:bCs/>
          <w:color w:val="000000" w:themeColor="text1"/>
        </w:rPr>
        <w:t xml:space="preserve">Wastes: </w:t>
      </w:r>
      <w:r w:rsidRPr="005944DA">
        <w:rPr>
          <w:rFonts w:cs="Tahoma"/>
          <w:color w:val="000000" w:themeColor="text1"/>
        </w:rPr>
        <w:t>Project activities will result in the generation of various non-hazardous and hazardous wastes.</w:t>
      </w:r>
    </w:p>
    <w:p w14:paraId="6EF3E29D"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Non-Hazardous Wastes</w:t>
      </w:r>
    </w:p>
    <w:p w14:paraId="1D499567"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Typical non-hazardous wastes are listed below;</w:t>
      </w:r>
    </w:p>
    <w:p w14:paraId="2AF54758"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 xml:space="preserve"> Household wastes,</w:t>
      </w:r>
    </w:p>
    <w:p w14:paraId="1EBEB3EB" w14:textId="1C6718E9"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-Recyclable waste (e.g.</w:t>
      </w:r>
      <w:r w:rsidR="001B517F" w:rsidRPr="005944DA">
        <w:rPr>
          <w:rFonts w:cs="Tahoma"/>
          <w:color w:val="000000" w:themeColor="text1"/>
        </w:rPr>
        <w:t>,</w:t>
      </w:r>
      <w:r w:rsidRPr="005944DA">
        <w:rPr>
          <w:rFonts w:cs="Tahoma"/>
          <w:color w:val="000000" w:themeColor="text1"/>
        </w:rPr>
        <w:t xml:space="preserve"> paper, glass, metals, wood waste, trees, cans, textiles, etc.),</w:t>
      </w:r>
    </w:p>
    <w:p w14:paraId="1508F3A6"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 xml:space="preserve"> Packaging waste,</w:t>
      </w:r>
    </w:p>
    <w:p w14:paraId="1377E067"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-Waste tires and</w:t>
      </w:r>
    </w:p>
    <w:p w14:paraId="78E892A0"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 xml:space="preserve"> Excavation wastes.</w:t>
      </w:r>
    </w:p>
    <w:p w14:paraId="0D4E01B5"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Hazardous Wastes</w:t>
      </w:r>
    </w:p>
    <w:p w14:paraId="04A440B8"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lastRenderedPageBreak/>
        <w:t>The different types of hazardous wastes likely to be generated as a result of the Project activities are listed below:</w:t>
      </w:r>
    </w:p>
    <w:p w14:paraId="19E1FA26"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Waste batteries and accumulators,</w:t>
      </w:r>
    </w:p>
    <w:p w14:paraId="0D46315D"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Waste vegetable oil,</w:t>
      </w:r>
    </w:p>
    <w:p w14:paraId="58E0810B"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Medical waste,</w:t>
      </w:r>
    </w:p>
    <w:p w14:paraId="37C36F0B"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Waste oil (from maintenance of equipment and vehicles, transformers, etc.),</w:t>
      </w:r>
    </w:p>
    <w:p w14:paraId="5F87CFFC"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Waste paint,</w:t>
      </w:r>
    </w:p>
    <w:p w14:paraId="7842F253"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Other hazardous wastes related to operation and maintenance activities and</w:t>
      </w:r>
    </w:p>
    <w:p w14:paraId="3B575D0D"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Materials in contact with hazardous substances (including pesticide containers).</w:t>
      </w:r>
    </w:p>
    <w:p w14:paraId="2199A227"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Excavation, Construction and Demolition Waste</w:t>
      </w:r>
    </w:p>
    <w:p w14:paraId="1DEE7143" w14:textId="77777777"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Soil and rock materials excavated during land preparation and construction will be reused on site as much as possible. Practices will be in place for the management of excess excavated material as well as other construction and demolition waste.</w:t>
      </w:r>
    </w:p>
    <w:p w14:paraId="5F7BC891" w14:textId="027D2E9B" w:rsidR="009E6083" w:rsidRPr="005944DA" w:rsidRDefault="009E6083" w:rsidP="000541BF">
      <w:pPr>
        <w:pStyle w:val="ListeParagraf"/>
        <w:numPr>
          <w:ilvl w:val="0"/>
          <w:numId w:val="80"/>
        </w:numPr>
        <w:tabs>
          <w:tab w:val="left" w:pos="8789"/>
          <w:tab w:val="left" w:pos="9072"/>
        </w:tabs>
        <w:rPr>
          <w:rFonts w:cs="Tahoma"/>
          <w:b/>
          <w:bCs/>
          <w:color w:val="000000" w:themeColor="text1"/>
        </w:rPr>
      </w:pPr>
      <w:r w:rsidRPr="005944DA">
        <w:rPr>
          <w:rFonts w:cs="Tahoma"/>
          <w:b/>
          <w:bCs/>
          <w:color w:val="000000" w:themeColor="text1"/>
        </w:rPr>
        <w:t>MITIGATION MEASURES</w:t>
      </w:r>
    </w:p>
    <w:p w14:paraId="2ACA497B" w14:textId="2366E123" w:rsidR="009E6083" w:rsidRPr="005944DA" w:rsidRDefault="009E6083" w:rsidP="000541BF">
      <w:pPr>
        <w:tabs>
          <w:tab w:val="left" w:pos="8789"/>
          <w:tab w:val="left" w:pos="9072"/>
        </w:tabs>
        <w:rPr>
          <w:rFonts w:cs="Tahoma"/>
          <w:color w:val="000000" w:themeColor="text1"/>
        </w:rPr>
      </w:pPr>
      <w:r w:rsidRPr="005944DA">
        <w:rPr>
          <w:rFonts w:cs="Tahoma"/>
          <w:color w:val="000000" w:themeColor="text1"/>
        </w:rPr>
        <w:t>Resource efficiency is the efficient and sustainable use of limited and exhaustible resources such as raw materials, energy and water to create more value using fewer inputs. It can also be defined as doing more with fewer resources and reducing the negative impacts of resource use. Each Resource Efficiency and Pollution Prevention Plan is presented in Table 1.</w:t>
      </w:r>
    </w:p>
    <w:p w14:paraId="75D80B65" w14:textId="77777777" w:rsidR="006C3CE6" w:rsidRPr="00413DFF" w:rsidRDefault="006C3CE6" w:rsidP="006C3CE6">
      <w:pPr>
        <w:tabs>
          <w:tab w:val="left" w:pos="2293"/>
        </w:tabs>
        <w:jc w:val="center"/>
        <w:rPr>
          <w:b/>
          <w:i/>
          <w:iCs/>
          <w:sz w:val="20"/>
          <w:szCs w:val="20"/>
        </w:rPr>
      </w:pPr>
      <w:bookmarkStart w:id="1466" w:name="_Toc168200279"/>
    </w:p>
    <w:p w14:paraId="281E5172" w14:textId="77777777" w:rsidR="007722DA" w:rsidRPr="00413DFF" w:rsidRDefault="007722DA">
      <w:pPr>
        <w:spacing w:line="259" w:lineRule="auto"/>
        <w:jc w:val="left"/>
        <w:rPr>
          <w:b/>
          <w:i/>
          <w:iCs/>
          <w:sz w:val="20"/>
          <w:szCs w:val="20"/>
        </w:rPr>
      </w:pPr>
      <w:r w:rsidRPr="00413DFF">
        <w:rPr>
          <w:b/>
          <w:i/>
          <w:iCs/>
          <w:sz w:val="20"/>
          <w:szCs w:val="20"/>
        </w:rPr>
        <w:br w:type="page"/>
      </w:r>
    </w:p>
    <w:p w14:paraId="1EE700B9" w14:textId="77BCFC0C" w:rsidR="006C3CE6" w:rsidRPr="00413DFF" w:rsidRDefault="006C3CE6" w:rsidP="006C3CE6">
      <w:pPr>
        <w:tabs>
          <w:tab w:val="left" w:pos="2293"/>
        </w:tabs>
        <w:jc w:val="center"/>
        <w:rPr>
          <w:b/>
          <w:i/>
          <w:iCs/>
          <w:sz w:val="20"/>
          <w:szCs w:val="20"/>
        </w:rPr>
      </w:pPr>
      <w:r w:rsidRPr="00413DFF">
        <w:rPr>
          <w:b/>
          <w:i/>
          <w:iCs/>
          <w:sz w:val="20"/>
          <w:szCs w:val="20"/>
        </w:rPr>
        <w:lastRenderedPageBreak/>
        <w:t>Resource Efficiency and Pollution Prevention Plans</w:t>
      </w:r>
    </w:p>
    <w:bookmarkEnd w:id="1466"/>
    <w:tbl>
      <w:tblPr>
        <w:tblStyle w:val="TabloKlavuzu"/>
        <w:tblW w:w="9072" w:type="dxa"/>
        <w:jc w:val="center"/>
        <w:tblCellMar>
          <w:top w:w="28" w:type="dxa"/>
          <w:left w:w="85" w:type="dxa"/>
          <w:bottom w:w="28" w:type="dxa"/>
          <w:right w:w="85" w:type="dxa"/>
        </w:tblCellMar>
        <w:tblLook w:val="04A0" w:firstRow="1" w:lastRow="0" w:firstColumn="1" w:lastColumn="0" w:noHBand="0" w:noVBand="1"/>
      </w:tblPr>
      <w:tblGrid>
        <w:gridCol w:w="1590"/>
        <w:gridCol w:w="5469"/>
        <w:gridCol w:w="2013"/>
      </w:tblGrid>
      <w:tr w:rsidR="006C3CE6" w:rsidRPr="00413DFF" w14:paraId="5F76548B" w14:textId="77777777" w:rsidTr="000C18FC">
        <w:trPr>
          <w:trHeight w:val="20"/>
          <w:tblHeader/>
          <w:jc w:val="center"/>
        </w:trPr>
        <w:tc>
          <w:tcPr>
            <w:tcW w:w="1590" w:type="dxa"/>
            <w:shd w:val="clear" w:color="auto" w:fill="ABB7C1"/>
          </w:tcPr>
          <w:p w14:paraId="3EC1A689" w14:textId="77777777" w:rsidR="006C3CE6" w:rsidRPr="005944DA" w:rsidRDefault="006C3CE6" w:rsidP="000C18FC">
            <w:pPr>
              <w:spacing w:line="276" w:lineRule="auto"/>
              <w:rPr>
                <w:rFonts w:asciiTheme="minorHAnsi" w:hAnsiTheme="minorHAnsi"/>
                <w:b/>
                <w:bCs/>
                <w:sz w:val="20"/>
                <w:szCs w:val="20"/>
              </w:rPr>
            </w:pPr>
          </w:p>
        </w:tc>
        <w:tc>
          <w:tcPr>
            <w:tcW w:w="5469" w:type="dxa"/>
            <w:shd w:val="clear" w:color="auto" w:fill="ABB7C1"/>
          </w:tcPr>
          <w:p w14:paraId="261EAE1D" w14:textId="77777777" w:rsidR="006C3CE6" w:rsidRPr="005944DA" w:rsidRDefault="006C3CE6" w:rsidP="000C18FC">
            <w:pPr>
              <w:spacing w:line="276" w:lineRule="auto"/>
              <w:rPr>
                <w:rFonts w:asciiTheme="minorHAnsi" w:hAnsiTheme="minorHAnsi"/>
                <w:b/>
                <w:bCs/>
                <w:sz w:val="20"/>
                <w:szCs w:val="20"/>
              </w:rPr>
            </w:pPr>
            <w:r w:rsidRPr="005944DA">
              <w:rPr>
                <w:rFonts w:asciiTheme="minorHAnsi" w:hAnsiTheme="minorHAnsi"/>
                <w:b/>
                <w:bCs/>
                <w:sz w:val="20"/>
                <w:szCs w:val="20"/>
              </w:rPr>
              <w:t>Mitigation Measures</w:t>
            </w:r>
          </w:p>
        </w:tc>
        <w:tc>
          <w:tcPr>
            <w:tcW w:w="2013" w:type="dxa"/>
            <w:shd w:val="clear" w:color="auto" w:fill="ABB7C1"/>
          </w:tcPr>
          <w:p w14:paraId="020A47EF" w14:textId="77777777" w:rsidR="006C3CE6" w:rsidRPr="005944DA" w:rsidRDefault="006C3CE6" w:rsidP="000C18FC">
            <w:pPr>
              <w:spacing w:line="276" w:lineRule="auto"/>
              <w:rPr>
                <w:rFonts w:asciiTheme="minorHAnsi" w:hAnsiTheme="minorHAnsi"/>
                <w:b/>
                <w:bCs/>
                <w:sz w:val="20"/>
                <w:szCs w:val="20"/>
              </w:rPr>
            </w:pPr>
            <w:r w:rsidRPr="005944DA">
              <w:rPr>
                <w:rFonts w:asciiTheme="minorHAnsi" w:hAnsiTheme="minorHAnsi"/>
                <w:b/>
                <w:bCs/>
                <w:sz w:val="20"/>
                <w:szCs w:val="20"/>
              </w:rPr>
              <w:t>Duties And Responsibilities</w:t>
            </w:r>
          </w:p>
        </w:tc>
      </w:tr>
      <w:tr w:rsidR="006C3CE6" w:rsidRPr="00413DFF" w14:paraId="55EAB9DE" w14:textId="77777777" w:rsidTr="000C18FC">
        <w:trPr>
          <w:trHeight w:val="20"/>
          <w:jc w:val="center"/>
        </w:trPr>
        <w:tc>
          <w:tcPr>
            <w:tcW w:w="1590" w:type="dxa"/>
            <w:shd w:val="clear" w:color="auto" w:fill="F2F2F2"/>
            <w:vAlign w:val="center"/>
          </w:tcPr>
          <w:p w14:paraId="59964598"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Air Quality</w:t>
            </w:r>
          </w:p>
        </w:tc>
        <w:tc>
          <w:tcPr>
            <w:tcW w:w="5469" w:type="dxa"/>
            <w:shd w:val="clear" w:color="auto" w:fill="F2F2F2"/>
            <w:vAlign w:val="center"/>
          </w:tcPr>
          <w:p w14:paraId="74F8B4AD" w14:textId="77777777" w:rsidR="006C3CE6" w:rsidRPr="005944DA" w:rsidRDefault="006C3CE6" w:rsidP="006C3CE6">
            <w:pPr>
              <w:pStyle w:val="TableParagraph"/>
              <w:numPr>
                <w:ilvl w:val="0"/>
                <w:numId w:val="198"/>
              </w:numPr>
              <w:tabs>
                <w:tab w:val="left" w:pos="322"/>
              </w:tabs>
              <w:spacing w:before="81" w:line="240" w:lineRule="auto"/>
              <w:jc w:val="left"/>
              <w:rPr>
                <w:rFonts w:asciiTheme="minorHAnsi" w:eastAsiaTheme="majorEastAsia" w:hAnsiTheme="minorHAnsi"/>
                <w:b/>
                <w:i/>
                <w:iCs/>
                <w:sz w:val="20"/>
                <w:szCs w:val="20"/>
                <w:lang w:val="en-US"/>
              </w:rPr>
            </w:pPr>
            <w:r w:rsidRPr="005944DA">
              <w:rPr>
                <w:rFonts w:asciiTheme="minorHAnsi" w:eastAsiaTheme="majorEastAsia" w:hAnsiTheme="minorHAnsi"/>
                <w:iCs/>
                <w:kern w:val="16"/>
                <w:sz w:val="20"/>
                <w:szCs w:val="20"/>
                <w:lang w:val="en-US"/>
              </w:rPr>
              <w:t>Construction or waste materials shall not be burnt in open areas.</w:t>
            </w:r>
          </w:p>
          <w:p w14:paraId="04385699" w14:textId="77777777" w:rsidR="006C3CE6" w:rsidRPr="005944DA" w:rsidRDefault="006C3CE6" w:rsidP="006C3CE6">
            <w:pPr>
              <w:pStyle w:val="ListeParagraf"/>
              <w:numPr>
                <w:ilvl w:val="0"/>
                <w:numId w:val="198"/>
              </w:numPr>
              <w:spacing w:line="276" w:lineRule="auto"/>
              <w:jc w:val="left"/>
              <w:rPr>
                <w:rFonts w:asciiTheme="minorHAnsi" w:hAnsiTheme="minorHAnsi"/>
                <w:sz w:val="20"/>
                <w:szCs w:val="20"/>
              </w:rPr>
            </w:pPr>
            <w:r w:rsidRPr="005944DA">
              <w:rPr>
                <w:rFonts w:asciiTheme="minorHAnsi" w:hAnsiTheme="minorHAnsi"/>
                <w:sz w:val="20"/>
                <w:szCs w:val="20"/>
              </w:rPr>
              <w:t>Construction machinery will not be left idling for prolonged periods.</w:t>
            </w:r>
          </w:p>
          <w:p w14:paraId="005EE7E7" w14:textId="77777777" w:rsidR="006C3CE6" w:rsidRPr="005944DA" w:rsidRDefault="006C3CE6" w:rsidP="006C3CE6">
            <w:pPr>
              <w:pStyle w:val="ListeParagraf"/>
              <w:numPr>
                <w:ilvl w:val="0"/>
                <w:numId w:val="198"/>
              </w:numPr>
              <w:spacing w:line="276" w:lineRule="auto"/>
              <w:jc w:val="left"/>
              <w:rPr>
                <w:rFonts w:asciiTheme="minorHAnsi" w:hAnsiTheme="minorHAnsi"/>
                <w:sz w:val="20"/>
                <w:szCs w:val="20"/>
              </w:rPr>
            </w:pPr>
            <w:r w:rsidRPr="005944DA">
              <w:rPr>
                <w:rFonts w:asciiTheme="minorHAnsi" w:hAnsiTheme="minorHAnsi"/>
                <w:sz w:val="20"/>
                <w:szCs w:val="20"/>
              </w:rPr>
              <w:t>Trucks used for material transportation will be covered, and speed limits will be enforced.</w:t>
            </w:r>
          </w:p>
          <w:p w14:paraId="53F344DC" w14:textId="77777777" w:rsidR="006C3CE6" w:rsidRPr="005944DA" w:rsidRDefault="006C3CE6" w:rsidP="006C3CE6">
            <w:pPr>
              <w:pStyle w:val="ListeParagraf"/>
              <w:numPr>
                <w:ilvl w:val="0"/>
                <w:numId w:val="198"/>
              </w:numPr>
              <w:spacing w:line="276" w:lineRule="auto"/>
              <w:jc w:val="left"/>
              <w:rPr>
                <w:rFonts w:asciiTheme="minorHAnsi" w:hAnsiTheme="minorHAnsi"/>
                <w:sz w:val="20"/>
                <w:szCs w:val="20"/>
              </w:rPr>
            </w:pPr>
            <w:r w:rsidRPr="005944DA">
              <w:rPr>
                <w:rFonts w:asciiTheme="minorHAnsi" w:hAnsiTheme="minorHAnsi"/>
                <w:sz w:val="20"/>
                <w:szCs w:val="20"/>
              </w:rPr>
              <w:t>All vehicles operating on-site will have valid exhaust emission permits and undergo regular maintenance.</w:t>
            </w:r>
          </w:p>
          <w:p w14:paraId="36A591C0" w14:textId="77777777" w:rsidR="006C3CE6" w:rsidRPr="005944DA" w:rsidRDefault="006C3CE6" w:rsidP="006C3CE6">
            <w:pPr>
              <w:pStyle w:val="ListeParagraf"/>
              <w:numPr>
                <w:ilvl w:val="0"/>
                <w:numId w:val="198"/>
              </w:numPr>
              <w:spacing w:line="276" w:lineRule="auto"/>
              <w:jc w:val="left"/>
              <w:rPr>
                <w:rFonts w:asciiTheme="minorHAnsi" w:hAnsiTheme="minorHAnsi"/>
                <w:sz w:val="20"/>
                <w:szCs w:val="20"/>
              </w:rPr>
            </w:pPr>
            <w:r w:rsidRPr="005944DA">
              <w:rPr>
                <w:rFonts w:asciiTheme="minorHAnsi" w:hAnsiTheme="minorHAnsi"/>
                <w:sz w:val="20"/>
                <w:szCs w:val="20"/>
              </w:rPr>
              <w:t>Water spraying will be conducted on transportation routes as needed to prevent dust formation.</w:t>
            </w:r>
          </w:p>
          <w:p w14:paraId="08D55536" w14:textId="77777777" w:rsidR="006C3CE6" w:rsidRPr="005944DA" w:rsidRDefault="006C3CE6" w:rsidP="006C3CE6">
            <w:pPr>
              <w:pStyle w:val="ListeParagraf"/>
              <w:numPr>
                <w:ilvl w:val="0"/>
                <w:numId w:val="198"/>
              </w:numPr>
              <w:spacing w:line="276" w:lineRule="auto"/>
              <w:jc w:val="left"/>
              <w:rPr>
                <w:rFonts w:asciiTheme="minorHAnsi" w:hAnsiTheme="minorHAnsi"/>
                <w:sz w:val="20"/>
                <w:szCs w:val="20"/>
              </w:rPr>
            </w:pPr>
            <w:r w:rsidRPr="005944DA">
              <w:rPr>
                <w:rFonts w:asciiTheme="minorHAnsi" w:hAnsiTheme="minorHAnsi"/>
                <w:sz w:val="20"/>
                <w:szCs w:val="20"/>
              </w:rPr>
              <w:t>Regular maintenance of all vehicles will be ensured to minimize emissions.</w:t>
            </w:r>
          </w:p>
          <w:p w14:paraId="7B329FA7" w14:textId="77777777" w:rsidR="006C3CE6" w:rsidRPr="005944DA" w:rsidRDefault="006C3CE6" w:rsidP="006C3CE6">
            <w:pPr>
              <w:pStyle w:val="ListeParagraf"/>
              <w:numPr>
                <w:ilvl w:val="0"/>
                <w:numId w:val="198"/>
              </w:numPr>
              <w:spacing w:line="276" w:lineRule="auto"/>
              <w:jc w:val="left"/>
              <w:rPr>
                <w:rFonts w:asciiTheme="minorHAnsi" w:hAnsiTheme="minorHAnsi"/>
                <w:sz w:val="20"/>
                <w:szCs w:val="20"/>
              </w:rPr>
            </w:pPr>
            <w:r w:rsidRPr="005944DA">
              <w:rPr>
                <w:rFonts w:asciiTheme="minorHAnsi" w:hAnsiTheme="minorHAnsi"/>
                <w:sz w:val="20"/>
                <w:szCs w:val="20"/>
              </w:rPr>
              <w:t>If dust is generated during air-powered drilling, mitigation measures such as continuous water spraying or the installation of dust barriers will be implemented.</w:t>
            </w:r>
          </w:p>
        </w:tc>
        <w:tc>
          <w:tcPr>
            <w:tcW w:w="2013" w:type="dxa"/>
            <w:shd w:val="clear" w:color="auto" w:fill="F2F2F2"/>
            <w:vAlign w:val="center"/>
          </w:tcPr>
          <w:p w14:paraId="6023BBDB"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Contractors</w:t>
            </w:r>
          </w:p>
        </w:tc>
      </w:tr>
      <w:tr w:rsidR="006C3CE6" w:rsidRPr="00413DFF" w14:paraId="68BAF1A9" w14:textId="77777777" w:rsidTr="000C18FC">
        <w:trPr>
          <w:trHeight w:val="20"/>
          <w:jc w:val="center"/>
        </w:trPr>
        <w:tc>
          <w:tcPr>
            <w:tcW w:w="1590" w:type="dxa"/>
            <w:shd w:val="clear" w:color="auto" w:fill="F2F2F2"/>
            <w:vAlign w:val="center"/>
          </w:tcPr>
          <w:p w14:paraId="28E95669"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Soil and Groundwater</w:t>
            </w:r>
          </w:p>
        </w:tc>
        <w:tc>
          <w:tcPr>
            <w:tcW w:w="5469" w:type="dxa"/>
            <w:shd w:val="clear" w:color="auto" w:fill="F2F2F2"/>
            <w:vAlign w:val="center"/>
          </w:tcPr>
          <w:p w14:paraId="1AA4CF0A" w14:textId="77777777" w:rsidR="006C3CE6" w:rsidRPr="005944DA" w:rsidRDefault="006C3CE6" w:rsidP="006C3CE6">
            <w:pPr>
              <w:pStyle w:val="ListeParagraf"/>
              <w:numPr>
                <w:ilvl w:val="0"/>
                <w:numId w:val="199"/>
              </w:numPr>
              <w:spacing w:line="276" w:lineRule="auto"/>
              <w:jc w:val="left"/>
              <w:rPr>
                <w:rFonts w:asciiTheme="minorHAnsi" w:hAnsiTheme="minorHAnsi"/>
                <w:sz w:val="20"/>
                <w:szCs w:val="20"/>
              </w:rPr>
            </w:pPr>
            <w:r w:rsidRPr="005944DA">
              <w:rPr>
                <w:rFonts w:asciiTheme="minorHAnsi" w:hAnsiTheme="minorHAnsi"/>
                <w:sz w:val="20"/>
                <w:szCs w:val="20"/>
              </w:rPr>
              <w:t>Residual (excess) concrete from mixer trucks will not be washed on the construction site, its surroundings, or access roads.</w:t>
            </w:r>
          </w:p>
          <w:p w14:paraId="3FA784C1" w14:textId="77777777" w:rsidR="006C3CE6" w:rsidRPr="005944DA" w:rsidRDefault="006C3CE6" w:rsidP="006C3CE6">
            <w:pPr>
              <w:pStyle w:val="ListeParagraf"/>
              <w:numPr>
                <w:ilvl w:val="0"/>
                <w:numId w:val="199"/>
              </w:numPr>
              <w:spacing w:line="276" w:lineRule="auto"/>
              <w:jc w:val="left"/>
              <w:rPr>
                <w:rFonts w:asciiTheme="minorHAnsi" w:hAnsiTheme="minorHAnsi"/>
                <w:sz w:val="20"/>
                <w:szCs w:val="20"/>
              </w:rPr>
            </w:pPr>
            <w:r w:rsidRPr="005944DA">
              <w:rPr>
                <w:rFonts w:asciiTheme="minorHAnsi" w:hAnsiTheme="minorHAnsi"/>
                <w:sz w:val="20"/>
                <w:szCs w:val="20"/>
              </w:rPr>
              <w:t>Concrete mixer drivers will receive appropriate training on waste management procedures.</w:t>
            </w:r>
          </w:p>
          <w:p w14:paraId="189CBCF4" w14:textId="77777777" w:rsidR="006C3CE6" w:rsidRPr="005944DA" w:rsidRDefault="006C3CE6" w:rsidP="006C3CE6">
            <w:pPr>
              <w:pStyle w:val="ListeParagraf"/>
              <w:numPr>
                <w:ilvl w:val="0"/>
                <w:numId w:val="199"/>
              </w:numPr>
              <w:spacing w:line="276" w:lineRule="auto"/>
              <w:jc w:val="left"/>
              <w:rPr>
                <w:rFonts w:asciiTheme="minorHAnsi" w:hAnsiTheme="minorHAnsi"/>
                <w:sz w:val="20"/>
                <w:szCs w:val="20"/>
              </w:rPr>
            </w:pPr>
            <w:r w:rsidRPr="005944DA">
              <w:rPr>
                <w:rFonts w:asciiTheme="minorHAnsi" w:hAnsiTheme="minorHAnsi"/>
                <w:sz w:val="20"/>
                <w:szCs w:val="20"/>
              </w:rPr>
              <w:t>Hazardous chemicals and materials will be stored in a designated area to prevent leakage and spillage.</w:t>
            </w:r>
          </w:p>
          <w:p w14:paraId="50099224" w14:textId="77777777" w:rsidR="006C3CE6" w:rsidRPr="005944DA" w:rsidRDefault="006C3CE6" w:rsidP="006C3CE6">
            <w:pPr>
              <w:pStyle w:val="ListeParagraf"/>
              <w:numPr>
                <w:ilvl w:val="0"/>
                <w:numId w:val="199"/>
              </w:numPr>
              <w:spacing w:line="276" w:lineRule="auto"/>
              <w:jc w:val="left"/>
              <w:rPr>
                <w:rFonts w:asciiTheme="minorHAnsi" w:hAnsiTheme="minorHAnsi"/>
                <w:sz w:val="20"/>
                <w:szCs w:val="20"/>
              </w:rPr>
            </w:pPr>
            <w:r w:rsidRPr="005944DA">
              <w:rPr>
                <w:rFonts w:asciiTheme="minorHAnsi" w:hAnsiTheme="minorHAnsi"/>
                <w:sz w:val="20"/>
                <w:szCs w:val="20"/>
              </w:rPr>
              <w:t>Containers with partially used chemicals will be kept sealed when not in use. In the event of a hazardous substance or waste spillage, containment measures will be implemented to limit exposure. Workers capable of responding to such incidents will be provided with relevant leakage-spillage emergency response training.</w:t>
            </w:r>
          </w:p>
          <w:p w14:paraId="1A383D15" w14:textId="77777777" w:rsidR="006C3CE6" w:rsidRPr="005944DA" w:rsidRDefault="006C3CE6" w:rsidP="006C3CE6">
            <w:pPr>
              <w:pStyle w:val="ListeParagraf"/>
              <w:numPr>
                <w:ilvl w:val="0"/>
                <w:numId w:val="199"/>
              </w:numPr>
              <w:spacing w:line="276" w:lineRule="auto"/>
              <w:jc w:val="left"/>
              <w:rPr>
                <w:rFonts w:asciiTheme="minorHAnsi" w:hAnsiTheme="minorHAnsi"/>
                <w:sz w:val="20"/>
                <w:szCs w:val="20"/>
              </w:rPr>
            </w:pPr>
            <w:r w:rsidRPr="005944DA">
              <w:rPr>
                <w:rFonts w:asciiTheme="minorHAnsi" w:hAnsiTheme="minorHAnsi"/>
                <w:sz w:val="20"/>
                <w:szCs w:val="20"/>
              </w:rPr>
              <w:t>Proper spill containment kits will be placed at designated locations within the construction site.</w:t>
            </w:r>
          </w:p>
        </w:tc>
        <w:tc>
          <w:tcPr>
            <w:tcW w:w="2013" w:type="dxa"/>
            <w:shd w:val="clear" w:color="auto" w:fill="F2F2F2"/>
            <w:vAlign w:val="center"/>
          </w:tcPr>
          <w:p w14:paraId="7A8C0579"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Contractors</w:t>
            </w:r>
          </w:p>
        </w:tc>
      </w:tr>
      <w:tr w:rsidR="006C3CE6" w:rsidRPr="00413DFF" w14:paraId="2A82CB34" w14:textId="77777777" w:rsidTr="000C18FC">
        <w:trPr>
          <w:trHeight w:val="20"/>
          <w:jc w:val="center"/>
        </w:trPr>
        <w:tc>
          <w:tcPr>
            <w:tcW w:w="1590" w:type="dxa"/>
            <w:shd w:val="clear" w:color="auto" w:fill="F2F2F2"/>
            <w:vAlign w:val="center"/>
          </w:tcPr>
          <w:p w14:paraId="66D5C03A"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Solid Waste</w:t>
            </w:r>
          </w:p>
        </w:tc>
        <w:tc>
          <w:tcPr>
            <w:tcW w:w="5469" w:type="dxa"/>
            <w:shd w:val="clear" w:color="auto" w:fill="F2F2F2"/>
            <w:vAlign w:val="center"/>
          </w:tcPr>
          <w:p w14:paraId="313C5720" w14:textId="77777777" w:rsidR="006C3CE6" w:rsidRPr="005944DA" w:rsidRDefault="006C3CE6" w:rsidP="006C3CE6">
            <w:pPr>
              <w:pStyle w:val="ListeParagraf"/>
              <w:numPr>
                <w:ilvl w:val="0"/>
                <w:numId w:val="200"/>
              </w:numPr>
              <w:spacing w:line="240" w:lineRule="auto"/>
              <w:jc w:val="left"/>
              <w:rPr>
                <w:rFonts w:asciiTheme="minorHAnsi" w:hAnsiTheme="minorHAnsi"/>
                <w:sz w:val="20"/>
                <w:szCs w:val="20"/>
              </w:rPr>
            </w:pPr>
            <w:r w:rsidRPr="005944DA">
              <w:rPr>
                <w:rFonts w:asciiTheme="minorHAnsi" w:hAnsiTheme="minorHAnsi"/>
                <w:sz w:val="20"/>
                <w:szCs w:val="20"/>
              </w:rPr>
              <w:t xml:space="preserve">Household waste will be sorted at the source (plastic, glass, paper, etc.) and recyclable waste will be recycled. </w:t>
            </w:r>
          </w:p>
          <w:p w14:paraId="72E7293C" w14:textId="77777777" w:rsidR="006C3CE6" w:rsidRPr="005944DA" w:rsidRDefault="006C3CE6" w:rsidP="006C3CE6">
            <w:pPr>
              <w:pStyle w:val="ListeParagraf"/>
              <w:numPr>
                <w:ilvl w:val="0"/>
                <w:numId w:val="200"/>
              </w:numPr>
              <w:spacing w:line="276" w:lineRule="auto"/>
              <w:jc w:val="left"/>
              <w:rPr>
                <w:rFonts w:asciiTheme="minorHAnsi" w:hAnsiTheme="minorHAnsi"/>
                <w:sz w:val="20"/>
                <w:szCs w:val="20"/>
              </w:rPr>
            </w:pPr>
            <w:r w:rsidRPr="005944DA">
              <w:rPr>
                <w:rFonts w:asciiTheme="minorHAnsi" w:hAnsiTheme="minorHAnsi"/>
                <w:sz w:val="20"/>
                <w:szCs w:val="20"/>
              </w:rPr>
              <w:t>Non-recyclable waste will be collected in leak-proof bins and disposed of via the Istanbul Metropolitan Municipality's solid waste collection system.</w:t>
            </w:r>
          </w:p>
        </w:tc>
        <w:tc>
          <w:tcPr>
            <w:tcW w:w="2013" w:type="dxa"/>
            <w:shd w:val="clear" w:color="auto" w:fill="F2F2F2"/>
            <w:vAlign w:val="center"/>
          </w:tcPr>
          <w:p w14:paraId="2925CEFF"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Contractors</w:t>
            </w:r>
          </w:p>
        </w:tc>
      </w:tr>
      <w:tr w:rsidR="006C3CE6" w:rsidRPr="00413DFF" w14:paraId="2793EB64" w14:textId="77777777" w:rsidTr="000C18FC">
        <w:trPr>
          <w:trHeight w:val="20"/>
          <w:jc w:val="center"/>
        </w:trPr>
        <w:tc>
          <w:tcPr>
            <w:tcW w:w="1590" w:type="dxa"/>
            <w:shd w:val="clear" w:color="auto" w:fill="F2F2F2"/>
            <w:vAlign w:val="center"/>
          </w:tcPr>
          <w:p w14:paraId="76BA5710"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Noise level</w:t>
            </w:r>
          </w:p>
        </w:tc>
        <w:tc>
          <w:tcPr>
            <w:tcW w:w="5469" w:type="dxa"/>
            <w:shd w:val="clear" w:color="auto" w:fill="F2F2F2"/>
            <w:vAlign w:val="center"/>
          </w:tcPr>
          <w:p w14:paraId="65AB0476" w14:textId="77777777" w:rsidR="006C3CE6" w:rsidRPr="005944DA" w:rsidRDefault="006C3CE6" w:rsidP="006C3CE6">
            <w:pPr>
              <w:pStyle w:val="ListeParagraf"/>
              <w:numPr>
                <w:ilvl w:val="0"/>
                <w:numId w:val="201"/>
              </w:numPr>
              <w:spacing w:line="276" w:lineRule="auto"/>
              <w:jc w:val="left"/>
              <w:rPr>
                <w:rFonts w:asciiTheme="minorHAnsi" w:hAnsiTheme="minorHAnsi"/>
                <w:sz w:val="20"/>
                <w:szCs w:val="20"/>
              </w:rPr>
            </w:pPr>
            <w:r w:rsidRPr="005944DA">
              <w:rPr>
                <w:rFonts w:asciiTheme="minorHAnsi" w:hAnsiTheme="minorHAnsi"/>
                <w:sz w:val="20"/>
                <w:szCs w:val="20"/>
              </w:rPr>
              <w:t>During the construction phase, the engine covers of generators, air compressors, and other mechanical equipment will be kept closed, and the equipment will be placed as far away as possible from residential areas.</w:t>
            </w:r>
          </w:p>
          <w:p w14:paraId="6CD70240" w14:textId="77777777" w:rsidR="006C3CE6" w:rsidRPr="005944DA" w:rsidRDefault="006C3CE6" w:rsidP="006C3CE6">
            <w:pPr>
              <w:pStyle w:val="ListeParagraf"/>
              <w:numPr>
                <w:ilvl w:val="0"/>
                <w:numId w:val="201"/>
              </w:numPr>
              <w:spacing w:line="276" w:lineRule="auto"/>
              <w:jc w:val="left"/>
              <w:rPr>
                <w:rFonts w:asciiTheme="minorHAnsi" w:hAnsiTheme="minorHAnsi"/>
                <w:sz w:val="20"/>
                <w:szCs w:val="20"/>
              </w:rPr>
            </w:pPr>
            <w:r w:rsidRPr="005944DA">
              <w:rPr>
                <w:rFonts w:asciiTheme="minorHAnsi" w:hAnsiTheme="minorHAnsi"/>
                <w:sz w:val="20"/>
                <w:szCs w:val="20"/>
              </w:rPr>
              <w:lastRenderedPageBreak/>
              <w:t xml:space="preserve">The noise generated during the construction phase will be limited to the time periods specified in the permits. Construction activities within or near residential areas will not be carried out during evening and nighttime hours, outside of the designated daytime working hours. </w:t>
            </w:r>
          </w:p>
          <w:p w14:paraId="0F7E33DC" w14:textId="77777777" w:rsidR="006C3CE6" w:rsidRPr="005944DA" w:rsidRDefault="006C3CE6" w:rsidP="006C3CE6">
            <w:pPr>
              <w:pStyle w:val="ListeParagraf"/>
              <w:numPr>
                <w:ilvl w:val="0"/>
                <w:numId w:val="201"/>
              </w:numPr>
              <w:spacing w:line="276" w:lineRule="auto"/>
              <w:jc w:val="left"/>
              <w:rPr>
                <w:rFonts w:asciiTheme="minorHAnsi" w:hAnsiTheme="minorHAnsi"/>
                <w:sz w:val="20"/>
                <w:szCs w:val="20"/>
              </w:rPr>
            </w:pPr>
            <w:r w:rsidRPr="005944DA">
              <w:rPr>
                <w:rFonts w:asciiTheme="minorHAnsi" w:hAnsiTheme="minorHAnsi"/>
                <w:sz w:val="20"/>
                <w:szCs w:val="20"/>
              </w:rPr>
              <w:t>Construction activities will be restricted to daytime hours as much as possible. In the case of activities taking place during evening or nighttime hours, the noise limits of 65 dBA for evening hours and 60 dBA for nighttime hours will be ensured. Additionally, the necessary approval from the Provincial Environmental Board will be obtained for evening and nighttime work.</w:t>
            </w:r>
          </w:p>
          <w:p w14:paraId="779833E5" w14:textId="77777777" w:rsidR="006C3CE6" w:rsidRPr="005944DA" w:rsidRDefault="006C3CE6" w:rsidP="006C3CE6">
            <w:pPr>
              <w:pStyle w:val="ListeParagraf"/>
              <w:numPr>
                <w:ilvl w:val="0"/>
                <w:numId w:val="201"/>
              </w:numPr>
              <w:spacing w:line="276" w:lineRule="auto"/>
              <w:jc w:val="left"/>
              <w:rPr>
                <w:rFonts w:asciiTheme="minorHAnsi" w:hAnsiTheme="minorHAnsi"/>
                <w:sz w:val="20"/>
                <w:szCs w:val="20"/>
              </w:rPr>
            </w:pPr>
            <w:r w:rsidRPr="005944DA">
              <w:rPr>
                <w:rFonts w:asciiTheme="minorHAnsi" w:hAnsiTheme="minorHAnsi"/>
                <w:sz w:val="20"/>
                <w:szCs w:val="20"/>
              </w:rPr>
              <w:t>In case of increased noise levels during construction, measures such as not operating heavy machinery simultaneously or using newer model vehicles as much as possible will be taken.</w:t>
            </w:r>
          </w:p>
          <w:p w14:paraId="250BC224" w14:textId="77777777" w:rsidR="006C3CE6" w:rsidRPr="005944DA" w:rsidRDefault="006C3CE6" w:rsidP="006C3CE6">
            <w:pPr>
              <w:pStyle w:val="ListeParagraf"/>
              <w:numPr>
                <w:ilvl w:val="0"/>
                <w:numId w:val="201"/>
              </w:numPr>
              <w:spacing w:line="276" w:lineRule="auto"/>
              <w:jc w:val="left"/>
              <w:rPr>
                <w:rFonts w:asciiTheme="minorHAnsi" w:hAnsiTheme="minorHAnsi"/>
                <w:sz w:val="20"/>
                <w:szCs w:val="20"/>
              </w:rPr>
            </w:pPr>
            <w:r w:rsidRPr="005944DA">
              <w:rPr>
                <w:rFonts w:asciiTheme="minorHAnsi" w:hAnsiTheme="minorHAnsi"/>
                <w:sz w:val="20"/>
                <w:szCs w:val="20"/>
              </w:rPr>
              <w:t>Residents living near the construction site will be informed throughout the construction period.</w:t>
            </w:r>
          </w:p>
        </w:tc>
        <w:tc>
          <w:tcPr>
            <w:tcW w:w="2013" w:type="dxa"/>
            <w:shd w:val="clear" w:color="auto" w:fill="F2F2F2"/>
            <w:vAlign w:val="center"/>
          </w:tcPr>
          <w:p w14:paraId="4F23B2EC"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lastRenderedPageBreak/>
              <w:t>Contractors</w:t>
            </w:r>
          </w:p>
        </w:tc>
      </w:tr>
      <w:tr w:rsidR="006C3CE6" w:rsidRPr="00413DFF" w14:paraId="17FFD20D" w14:textId="77777777" w:rsidTr="000C18FC">
        <w:trPr>
          <w:trHeight w:val="20"/>
          <w:jc w:val="center"/>
        </w:trPr>
        <w:tc>
          <w:tcPr>
            <w:tcW w:w="1590" w:type="dxa"/>
            <w:shd w:val="clear" w:color="auto" w:fill="F2F2F2"/>
            <w:vAlign w:val="center"/>
          </w:tcPr>
          <w:p w14:paraId="70BA2521"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Wastewater</w:t>
            </w:r>
          </w:p>
        </w:tc>
        <w:tc>
          <w:tcPr>
            <w:tcW w:w="5469" w:type="dxa"/>
            <w:shd w:val="clear" w:color="auto" w:fill="F2F2F2"/>
            <w:vAlign w:val="center"/>
          </w:tcPr>
          <w:p w14:paraId="302F5FF8"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The wastewater generated during the construction activities will be integrated into the existing sewage system.</w:t>
            </w:r>
          </w:p>
        </w:tc>
        <w:tc>
          <w:tcPr>
            <w:tcW w:w="2013" w:type="dxa"/>
            <w:shd w:val="clear" w:color="auto" w:fill="F2F2F2"/>
            <w:vAlign w:val="center"/>
          </w:tcPr>
          <w:p w14:paraId="24818609"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Contractors</w:t>
            </w:r>
          </w:p>
        </w:tc>
      </w:tr>
      <w:tr w:rsidR="006C3CE6" w:rsidRPr="00413DFF" w14:paraId="0A1790C2" w14:textId="77777777" w:rsidTr="000C18FC">
        <w:trPr>
          <w:trHeight w:val="20"/>
          <w:jc w:val="center"/>
        </w:trPr>
        <w:tc>
          <w:tcPr>
            <w:tcW w:w="1590" w:type="dxa"/>
            <w:shd w:val="clear" w:color="auto" w:fill="F2F2F2"/>
            <w:vAlign w:val="center"/>
          </w:tcPr>
          <w:p w14:paraId="4C29FAD6"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Waste Oils</w:t>
            </w:r>
          </w:p>
        </w:tc>
        <w:tc>
          <w:tcPr>
            <w:tcW w:w="5469" w:type="dxa"/>
            <w:shd w:val="clear" w:color="auto" w:fill="F2F2F2"/>
            <w:vAlign w:val="center"/>
          </w:tcPr>
          <w:p w14:paraId="0188D3D7"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Maintenance of machinery and equipment (e.g., oil change, battery replacement, etc.) will be carried out outside the Project Area by qualified service providers.</w:t>
            </w:r>
          </w:p>
          <w:p w14:paraId="79338863"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If oil changes, battery changes, tire changes, etc. are unavoidable at the construction site, dedicated areas (with appropriate drainage) will be used for this purpose.</w:t>
            </w:r>
          </w:p>
          <w:p w14:paraId="49044164"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An impermeable cover will be placed under the vehicles to prevent soil contamination, and this activity will be conducted away from water sources.</w:t>
            </w:r>
          </w:p>
          <w:p w14:paraId="434D6F45"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In case of any oil/fuel/lubricant spillage or leakage at the construction site, pollution will be controlled using absorbent materials, and contaminated soil (if any) will be removed to a sufficient depth and stored as hazardous waste.</w:t>
            </w:r>
          </w:p>
          <w:p w14:paraId="0CB29105"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 xml:space="preserve">All vehicles used in transportation will be equipped with absorbent material against any leakage or spillage. Workers will be instructed on the use and disposal of materials. Filters or materials saturated with petroleum </w:t>
            </w:r>
            <w:r w:rsidRPr="005944DA">
              <w:rPr>
                <w:rFonts w:asciiTheme="minorHAnsi" w:hAnsiTheme="minorHAnsi"/>
                <w:sz w:val="20"/>
                <w:szCs w:val="20"/>
              </w:rPr>
              <w:lastRenderedPageBreak/>
              <w:t>products will be emptied into a suitable container to remove any free product before disposal.</w:t>
            </w:r>
          </w:p>
          <w:p w14:paraId="39723652"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Waste oils will be temporarily stored, collected and disposed of in separate containers according to the categories specified in the Regulation on Control of Waste Oils. Waste oil will be collected in containers placed on an impermeable surface. Different containers will be used for different categories of waste oil. Waste oil temporary storage containers will be marked "Waste Oil".</w:t>
            </w:r>
          </w:p>
          <w:p w14:paraId="6D9AC8E5" w14:textId="77777777" w:rsidR="006C3CE6" w:rsidRPr="005944DA" w:rsidRDefault="006C3CE6" w:rsidP="006C3CE6">
            <w:pPr>
              <w:pStyle w:val="ListeParagraf"/>
              <w:numPr>
                <w:ilvl w:val="0"/>
                <w:numId w:val="202"/>
              </w:numPr>
              <w:spacing w:line="276" w:lineRule="auto"/>
              <w:jc w:val="left"/>
              <w:rPr>
                <w:rFonts w:asciiTheme="minorHAnsi" w:hAnsiTheme="minorHAnsi"/>
                <w:sz w:val="20"/>
                <w:szCs w:val="20"/>
              </w:rPr>
            </w:pPr>
            <w:r w:rsidRPr="005944DA">
              <w:rPr>
                <w:rFonts w:asciiTheme="minorHAnsi" w:hAnsiTheme="minorHAnsi"/>
                <w:sz w:val="20"/>
                <w:szCs w:val="20"/>
              </w:rPr>
              <w:t>Waste vegetable oils will be temporarily collected in special containers. Waste oil will not be allowed to be discharged into receiving environments or toilets/sinks.</w:t>
            </w:r>
          </w:p>
        </w:tc>
        <w:tc>
          <w:tcPr>
            <w:tcW w:w="2013" w:type="dxa"/>
            <w:shd w:val="clear" w:color="auto" w:fill="F2F2F2"/>
            <w:vAlign w:val="center"/>
          </w:tcPr>
          <w:p w14:paraId="6619E29D"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lastRenderedPageBreak/>
              <w:t>Contractors</w:t>
            </w:r>
          </w:p>
        </w:tc>
      </w:tr>
      <w:tr w:rsidR="006C3CE6" w:rsidRPr="00413DFF" w14:paraId="5AA99F67" w14:textId="77777777" w:rsidTr="000C18FC">
        <w:trPr>
          <w:trHeight w:val="20"/>
          <w:jc w:val="center"/>
        </w:trPr>
        <w:tc>
          <w:tcPr>
            <w:tcW w:w="1590" w:type="dxa"/>
            <w:shd w:val="clear" w:color="auto" w:fill="F2F2F2"/>
            <w:vAlign w:val="center"/>
          </w:tcPr>
          <w:p w14:paraId="45190F49"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Excavation, Construction and Demolition Waste</w:t>
            </w:r>
          </w:p>
        </w:tc>
        <w:tc>
          <w:tcPr>
            <w:tcW w:w="5469" w:type="dxa"/>
            <w:shd w:val="clear" w:color="auto" w:fill="F2F2F2"/>
            <w:vAlign w:val="center"/>
          </w:tcPr>
          <w:p w14:paraId="6D6C2ED2" w14:textId="77777777" w:rsidR="006C3CE6" w:rsidRPr="005944DA" w:rsidRDefault="006C3CE6" w:rsidP="006C3CE6">
            <w:pPr>
              <w:pStyle w:val="ListeParagraf"/>
              <w:numPr>
                <w:ilvl w:val="0"/>
                <w:numId w:val="203"/>
              </w:numPr>
              <w:spacing w:line="276" w:lineRule="auto"/>
              <w:jc w:val="left"/>
              <w:rPr>
                <w:rFonts w:asciiTheme="minorHAnsi" w:hAnsiTheme="minorHAnsi"/>
                <w:sz w:val="20"/>
                <w:szCs w:val="20"/>
              </w:rPr>
            </w:pPr>
            <w:r w:rsidRPr="005944DA">
              <w:rPr>
                <w:rFonts w:asciiTheme="minorHAnsi" w:hAnsiTheme="minorHAnsi"/>
                <w:sz w:val="20"/>
                <w:szCs w:val="20"/>
              </w:rPr>
              <w:t>Under no circumstances will excavation, construction, and demolition waste be disposed of on-site.</w:t>
            </w:r>
          </w:p>
          <w:p w14:paraId="6A4D1D2E" w14:textId="77777777" w:rsidR="006C3CE6" w:rsidRPr="005944DA" w:rsidRDefault="006C3CE6" w:rsidP="006C3CE6">
            <w:pPr>
              <w:pStyle w:val="ListeParagraf"/>
              <w:numPr>
                <w:ilvl w:val="0"/>
                <w:numId w:val="203"/>
              </w:numPr>
              <w:spacing w:line="276" w:lineRule="auto"/>
              <w:jc w:val="left"/>
              <w:rPr>
                <w:rFonts w:asciiTheme="minorHAnsi" w:hAnsiTheme="minorHAnsi"/>
                <w:sz w:val="20"/>
                <w:szCs w:val="20"/>
              </w:rPr>
            </w:pPr>
            <w:r w:rsidRPr="005944DA">
              <w:rPr>
                <w:rFonts w:asciiTheme="minorHAnsi" w:hAnsiTheme="minorHAnsi"/>
                <w:sz w:val="20"/>
                <w:szCs w:val="20"/>
              </w:rPr>
              <w:t>Only the portion of cut trees and shrubs, such as small branches, leaves, etc., not collected by the relevant forestry authority will be left on site, as this material will contribute to increased growth of local flora through fertilization of the soil.</w:t>
            </w:r>
          </w:p>
          <w:p w14:paraId="2B656752" w14:textId="77777777" w:rsidR="006C3CE6" w:rsidRPr="005944DA" w:rsidRDefault="006C3CE6" w:rsidP="006C3CE6">
            <w:pPr>
              <w:pStyle w:val="ListeParagraf"/>
              <w:numPr>
                <w:ilvl w:val="0"/>
                <w:numId w:val="203"/>
              </w:numPr>
              <w:spacing w:line="240" w:lineRule="auto"/>
              <w:jc w:val="left"/>
              <w:rPr>
                <w:rFonts w:asciiTheme="minorHAnsi" w:hAnsiTheme="minorHAnsi"/>
                <w:sz w:val="20"/>
                <w:szCs w:val="20"/>
              </w:rPr>
            </w:pPr>
            <w:r w:rsidRPr="005944DA">
              <w:rPr>
                <w:rFonts w:asciiTheme="minorHAnsi" w:hAnsiTheme="minorHAnsi"/>
                <w:sz w:val="20"/>
                <w:szCs w:val="20"/>
              </w:rPr>
              <w:t xml:space="preserve">Areas used for temporary storage of excavated waste will be reinstated as soon as the earthworks/construction activities in each relevant area are completed. </w:t>
            </w:r>
          </w:p>
          <w:p w14:paraId="6C39870F" w14:textId="77777777" w:rsidR="006C3CE6" w:rsidRPr="005944DA" w:rsidRDefault="006C3CE6" w:rsidP="006C3CE6">
            <w:pPr>
              <w:pStyle w:val="ListeParagraf"/>
              <w:numPr>
                <w:ilvl w:val="0"/>
                <w:numId w:val="203"/>
              </w:numPr>
              <w:spacing w:line="240" w:lineRule="auto"/>
              <w:jc w:val="left"/>
              <w:rPr>
                <w:rFonts w:asciiTheme="minorHAnsi" w:hAnsiTheme="minorHAnsi"/>
                <w:sz w:val="20"/>
                <w:szCs w:val="20"/>
              </w:rPr>
            </w:pPr>
            <w:r w:rsidRPr="005944DA">
              <w:rPr>
                <w:rFonts w:asciiTheme="minorHAnsi" w:hAnsiTheme="minorHAnsi"/>
                <w:sz w:val="20"/>
                <w:szCs w:val="20"/>
              </w:rPr>
              <w:t>Topsoil will be removed separately from the excavated material</w:t>
            </w:r>
          </w:p>
        </w:tc>
        <w:tc>
          <w:tcPr>
            <w:tcW w:w="2013" w:type="dxa"/>
            <w:shd w:val="clear" w:color="auto" w:fill="F2F2F2"/>
            <w:vAlign w:val="center"/>
          </w:tcPr>
          <w:p w14:paraId="75FF3538" w14:textId="77777777" w:rsidR="006C3CE6" w:rsidRPr="005944DA" w:rsidRDefault="006C3CE6" w:rsidP="000C18FC">
            <w:pPr>
              <w:spacing w:line="276" w:lineRule="auto"/>
              <w:rPr>
                <w:rFonts w:asciiTheme="minorHAnsi" w:hAnsiTheme="minorHAnsi"/>
                <w:sz w:val="20"/>
                <w:szCs w:val="20"/>
              </w:rPr>
            </w:pPr>
            <w:r w:rsidRPr="005944DA">
              <w:rPr>
                <w:rFonts w:asciiTheme="minorHAnsi" w:hAnsiTheme="minorHAnsi"/>
                <w:sz w:val="20"/>
                <w:szCs w:val="20"/>
              </w:rPr>
              <w:t>Contractors</w:t>
            </w:r>
          </w:p>
        </w:tc>
      </w:tr>
    </w:tbl>
    <w:p w14:paraId="74FDA13A" w14:textId="5507EEAB" w:rsidR="008D5AE3" w:rsidRPr="005944DA" w:rsidRDefault="008D5AE3" w:rsidP="000541BF">
      <w:pPr>
        <w:tabs>
          <w:tab w:val="left" w:pos="8789"/>
          <w:tab w:val="left" w:pos="9072"/>
        </w:tabs>
        <w:rPr>
          <w:rFonts w:cs="Tahoma"/>
          <w:b/>
          <w:bCs/>
          <w:color w:val="000000" w:themeColor="text1"/>
          <w:sz w:val="18"/>
          <w:szCs w:val="18"/>
        </w:rPr>
      </w:pPr>
    </w:p>
    <w:p w14:paraId="5953B326" w14:textId="77777777" w:rsidR="007722DA" w:rsidRPr="00413DFF" w:rsidRDefault="007722DA">
      <w:pPr>
        <w:spacing w:line="259" w:lineRule="auto"/>
        <w:jc w:val="left"/>
        <w:rPr>
          <w:rFonts w:cs="Tahoma"/>
          <w:b/>
          <w:bCs/>
          <w:color w:val="000000" w:themeColor="text1"/>
          <w:sz w:val="18"/>
          <w:szCs w:val="18"/>
        </w:rPr>
      </w:pPr>
      <w:r w:rsidRPr="00413DFF">
        <w:rPr>
          <w:rFonts w:cs="Tahoma"/>
          <w:b/>
          <w:bCs/>
          <w:color w:val="000000" w:themeColor="text1"/>
          <w:sz w:val="18"/>
          <w:szCs w:val="18"/>
        </w:rPr>
        <w:br w:type="page"/>
      </w:r>
    </w:p>
    <w:p w14:paraId="75383257" w14:textId="34591A53" w:rsidR="009E6083" w:rsidRPr="005944DA" w:rsidRDefault="009E6083" w:rsidP="00D66D2A">
      <w:pPr>
        <w:tabs>
          <w:tab w:val="left" w:pos="8789"/>
          <w:tab w:val="left" w:pos="9072"/>
        </w:tabs>
        <w:rPr>
          <w:rFonts w:cs="Tahoma"/>
          <w:b/>
          <w:bCs/>
          <w:color w:val="000000" w:themeColor="text1"/>
          <w:sz w:val="18"/>
          <w:szCs w:val="18"/>
        </w:rPr>
      </w:pPr>
      <w:r w:rsidRPr="005944DA">
        <w:rPr>
          <w:rFonts w:cs="Tahoma"/>
          <w:b/>
          <w:bCs/>
          <w:color w:val="000000" w:themeColor="text1"/>
          <w:sz w:val="18"/>
          <w:szCs w:val="18"/>
        </w:rPr>
        <w:lastRenderedPageBreak/>
        <w:t>DUTIES AND RESPONSIBILITIES</w:t>
      </w:r>
    </w:p>
    <w:p w14:paraId="5AEC23EC" w14:textId="6D50AFA9" w:rsidR="006C3CE6" w:rsidRPr="00413DFF" w:rsidRDefault="006C3CE6" w:rsidP="000541BF">
      <w:pPr>
        <w:pStyle w:val="ResimYazs"/>
        <w:keepNext/>
        <w:rPr>
          <w:b w:val="0"/>
        </w:rPr>
      </w:pPr>
      <w:r w:rsidRPr="00413DFF">
        <w:t>Duties and Responsibilities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6178"/>
      </w:tblGrid>
      <w:tr w:rsidR="006C3CE6" w:rsidRPr="00413DFF" w14:paraId="35920529" w14:textId="77777777" w:rsidTr="000541BF">
        <w:trPr>
          <w:jc w:val="center"/>
        </w:trPr>
        <w:tc>
          <w:tcPr>
            <w:tcW w:w="3146" w:type="dxa"/>
            <w:tcBorders>
              <w:top w:val="single" w:sz="4" w:space="0" w:color="auto"/>
              <w:left w:val="single" w:sz="4" w:space="0" w:color="auto"/>
              <w:bottom w:val="single" w:sz="4" w:space="0" w:color="auto"/>
              <w:right w:val="single" w:sz="4" w:space="0" w:color="auto"/>
            </w:tcBorders>
            <w:shd w:val="clear" w:color="auto" w:fill="F2F2F2"/>
          </w:tcPr>
          <w:p w14:paraId="719728E5" w14:textId="77777777" w:rsidR="006C3CE6" w:rsidRPr="005944DA" w:rsidRDefault="006C3CE6" w:rsidP="000C18FC">
            <w:pPr>
              <w:rPr>
                <w:rFonts w:cs="Tahoma"/>
                <w:color w:val="000000" w:themeColor="text1"/>
                <w:sz w:val="18"/>
                <w:szCs w:val="18"/>
              </w:rPr>
            </w:pPr>
            <w:r w:rsidRPr="005944DA">
              <w:rPr>
                <w:rFonts w:cs="Tahoma"/>
                <w:color w:val="000000" w:themeColor="text1"/>
                <w:sz w:val="18"/>
                <w:szCs w:val="18"/>
              </w:rPr>
              <w:t xml:space="preserve">Project Management Unit (PMU)  </w:t>
            </w:r>
          </w:p>
        </w:tc>
        <w:tc>
          <w:tcPr>
            <w:tcW w:w="6777" w:type="dxa"/>
            <w:tcBorders>
              <w:top w:val="single" w:sz="4" w:space="0" w:color="auto"/>
              <w:left w:val="single" w:sz="4" w:space="0" w:color="auto"/>
              <w:bottom w:val="single" w:sz="4" w:space="0" w:color="auto"/>
              <w:right w:val="single" w:sz="4" w:space="0" w:color="auto"/>
            </w:tcBorders>
            <w:shd w:val="clear" w:color="auto" w:fill="F2F2F2"/>
          </w:tcPr>
          <w:p w14:paraId="4F08BFC5"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Ensure that adequate resources are provided for the implementation of this Plan.</w:t>
            </w:r>
          </w:p>
          <w:p w14:paraId="1DB1B5AC"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Review and update the Plan, as necessary</w:t>
            </w:r>
          </w:p>
          <w:p w14:paraId="45933770"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Ensure that technical support is provided to contractors for the implementation of the Plan.</w:t>
            </w:r>
          </w:p>
          <w:p w14:paraId="3BC2A71E"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Oversee contractor compliance with Project requirements through contractor monitoring and reports.</w:t>
            </w:r>
          </w:p>
        </w:tc>
      </w:tr>
      <w:tr w:rsidR="006C3CE6" w:rsidRPr="00413DFF" w14:paraId="3DD18CFF" w14:textId="77777777" w:rsidTr="000541BF">
        <w:trPr>
          <w:jc w:val="center"/>
        </w:trPr>
        <w:tc>
          <w:tcPr>
            <w:tcW w:w="3146" w:type="dxa"/>
            <w:tcBorders>
              <w:top w:val="single" w:sz="4" w:space="0" w:color="auto"/>
              <w:left w:val="single" w:sz="4" w:space="0" w:color="auto"/>
              <w:bottom w:val="single" w:sz="4" w:space="0" w:color="auto"/>
              <w:right w:val="single" w:sz="4" w:space="0" w:color="auto"/>
            </w:tcBorders>
            <w:shd w:val="clear" w:color="auto" w:fill="F2F2F2"/>
          </w:tcPr>
          <w:p w14:paraId="3DDCD8E0" w14:textId="77777777" w:rsidR="006C3CE6" w:rsidRPr="005944DA" w:rsidRDefault="006C3CE6" w:rsidP="000C18FC">
            <w:pPr>
              <w:rPr>
                <w:rFonts w:cs="Tahoma"/>
                <w:color w:val="000000" w:themeColor="text1"/>
                <w:sz w:val="18"/>
                <w:szCs w:val="18"/>
              </w:rPr>
            </w:pPr>
            <w:r w:rsidRPr="005944DA">
              <w:rPr>
                <w:rFonts w:cs="Tahoma"/>
                <w:color w:val="000000" w:themeColor="text1"/>
                <w:sz w:val="18"/>
                <w:szCs w:val="18"/>
              </w:rPr>
              <w:t>Contractors</w:t>
            </w:r>
          </w:p>
        </w:tc>
        <w:tc>
          <w:tcPr>
            <w:tcW w:w="6777" w:type="dxa"/>
            <w:tcBorders>
              <w:top w:val="single" w:sz="4" w:space="0" w:color="auto"/>
              <w:left w:val="single" w:sz="4" w:space="0" w:color="auto"/>
              <w:bottom w:val="single" w:sz="4" w:space="0" w:color="auto"/>
              <w:right w:val="single" w:sz="4" w:space="0" w:color="auto"/>
            </w:tcBorders>
            <w:shd w:val="clear" w:color="auto" w:fill="F2F2F2"/>
          </w:tcPr>
          <w:p w14:paraId="5C78E131"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Ensure that this plan is implemented in line with Project standards</w:t>
            </w:r>
          </w:p>
          <w:p w14:paraId="2463EA25"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Ensure, as its main responsibility, the implementation of the Plan (also by Subcontractors, if any) and report to the PMU on non-compliance and performance of the Plan implementation.</w:t>
            </w:r>
          </w:p>
          <w:p w14:paraId="281A6303"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Participate in the development of corrective and/or remedial actions when necessary (e.g., when non-compliances are identified, when there is a change in the relevant legislation, etc.).</w:t>
            </w:r>
          </w:p>
          <w:p w14:paraId="17552E34"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Provide relevant trainings.</w:t>
            </w:r>
          </w:p>
          <w:p w14:paraId="39DA38A3"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Carry out internal audits and daily audits and record non-compliances identified.</w:t>
            </w:r>
          </w:p>
          <w:p w14:paraId="03BBA474"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Ensure that relevant non-compliances are recorded and responded to promptly.</w:t>
            </w:r>
          </w:p>
          <w:p w14:paraId="50A0A472" w14:textId="77777777" w:rsidR="006C3CE6" w:rsidRPr="005944DA" w:rsidRDefault="006C3CE6" w:rsidP="006C3CE6">
            <w:pPr>
              <w:pStyle w:val="ListeParagraf"/>
              <w:numPr>
                <w:ilvl w:val="0"/>
                <w:numId w:val="204"/>
              </w:numPr>
              <w:rPr>
                <w:rFonts w:cs="Tahoma"/>
                <w:color w:val="000000" w:themeColor="text1"/>
                <w:sz w:val="18"/>
                <w:szCs w:val="18"/>
              </w:rPr>
            </w:pPr>
            <w:r w:rsidRPr="005944DA">
              <w:rPr>
                <w:rFonts w:cs="Tahoma"/>
                <w:color w:val="000000" w:themeColor="text1"/>
                <w:sz w:val="18"/>
                <w:szCs w:val="18"/>
              </w:rPr>
              <w:t>Review and update the Plan when necessary (in coordination with PMU).</w:t>
            </w:r>
          </w:p>
        </w:tc>
      </w:tr>
    </w:tbl>
    <w:p w14:paraId="7FFE9ACC" w14:textId="2BF722D4" w:rsidR="00FC1CEB" w:rsidRPr="005944DA" w:rsidRDefault="000541BF" w:rsidP="000541BF">
      <w:pPr>
        <w:tabs>
          <w:tab w:val="left" w:pos="8789"/>
          <w:tab w:val="left" w:pos="9072"/>
        </w:tabs>
        <w:rPr>
          <w:color w:val="000000" w:themeColor="text1"/>
        </w:rPr>
      </w:pPr>
      <w:r w:rsidRPr="005944DA">
        <w:rPr>
          <w:color w:val="000000" w:themeColor="text1"/>
        </w:rPr>
        <w:br w:type="page"/>
      </w:r>
    </w:p>
    <w:p w14:paraId="31459A40" w14:textId="460CDDF9" w:rsidR="00FC1CEB" w:rsidRPr="005944DA" w:rsidRDefault="00FC1CEB" w:rsidP="005944DA">
      <w:pPr>
        <w:pStyle w:val="Balk1"/>
        <w:tabs>
          <w:tab w:val="left" w:pos="8789"/>
          <w:tab w:val="left" w:pos="9072"/>
        </w:tabs>
        <w:ind w:left="1418" w:hanging="1418"/>
        <w:rPr>
          <w:bCs/>
          <w:szCs w:val="36"/>
        </w:rPr>
      </w:pPr>
      <w:bookmarkStart w:id="1467" w:name="_Toc210122586"/>
      <w:bookmarkStart w:id="1468" w:name="_Toc90481318"/>
      <w:r w:rsidRPr="005944DA">
        <w:rPr>
          <w:bCs/>
          <w:szCs w:val="36"/>
        </w:rPr>
        <w:lastRenderedPageBreak/>
        <w:t xml:space="preserve">ANNEX </w:t>
      </w:r>
      <w:r w:rsidR="006A5E5C" w:rsidRPr="005944DA">
        <w:rPr>
          <w:bCs/>
          <w:szCs w:val="36"/>
        </w:rPr>
        <w:t>9</w:t>
      </w:r>
      <w:r w:rsidRPr="005944DA">
        <w:rPr>
          <w:bCs/>
          <w:szCs w:val="36"/>
        </w:rPr>
        <w:t>- WASTE MANAGEMENT PLAN</w:t>
      </w:r>
      <w:bookmarkEnd w:id="1467"/>
    </w:p>
    <w:bookmarkEnd w:id="1468"/>
    <w:p w14:paraId="2BE288CD" w14:textId="77777777" w:rsidR="006C3CE6" w:rsidRPr="00413DFF" w:rsidRDefault="006C3CE6" w:rsidP="006C3CE6">
      <w:pPr>
        <w:rPr>
          <w:b/>
        </w:rPr>
      </w:pPr>
      <w:r w:rsidRPr="00413DFF">
        <w:rPr>
          <w:b/>
        </w:rPr>
        <w:t>1. Purpose and Scope</w:t>
      </w:r>
    </w:p>
    <w:p w14:paraId="2CA6F19F" w14:textId="2E54A21A" w:rsidR="006C3CE6" w:rsidRPr="00413DFF" w:rsidRDefault="006C3CE6" w:rsidP="006C3CE6">
      <w:r w:rsidRPr="00413DFF">
        <w:t>The Waste Management Plan was developed to identify the primary applicable waste management requirements for the Project in</w:t>
      </w:r>
      <w:r w:rsidR="007B31D6">
        <w:t xml:space="preserve"> a</w:t>
      </w:r>
      <w:r w:rsidRPr="00413DFF">
        <w:t xml:space="preserve">ccordance with relevant national legislation, the World Bank Environmental and Social Framework and relevant Environmental and Social Standards (ESSs). The Plan will be implemented during retrofitting/demolition/reconstruction phases of sub-projects under Component 2. </w:t>
      </w:r>
    </w:p>
    <w:p w14:paraId="1B902FBD" w14:textId="77777777" w:rsidR="006C3CE6" w:rsidRPr="00413DFF" w:rsidRDefault="006C3CE6" w:rsidP="006C3CE6">
      <w:r w:rsidRPr="00413DFF">
        <w:t>Throughout the Project and sub-projects, different types of waste and materials will be generated from different sources and activities. The purpose of this plan is to guide and ensure the collection, separation, storage, processing, transportation, and disposal of non-hazardous and hazardous wastes resulting from Project activities in a way that minimizes impacts on human health and the environment, including minimizing the loss of valuable reusable/recyclable materials.</w:t>
      </w:r>
    </w:p>
    <w:p w14:paraId="05842A60" w14:textId="77777777" w:rsidR="006C3CE6" w:rsidRPr="00413DFF" w:rsidRDefault="006C3CE6" w:rsidP="006C3CE6">
      <w:r w:rsidRPr="00413DFF">
        <w:t>The plan is in line with national legislation, Resource Efficiency, Pollution Prevention and Management ESS3 requirements and other applicable Good International Industry Practices (GIIPs). The Plan will be implemented systematically throughout the Project and sub-projects along with the following relevant management plans, documents, and procedures:</w:t>
      </w:r>
    </w:p>
    <w:p w14:paraId="3A5A47A4" w14:textId="77777777" w:rsidR="006C3CE6" w:rsidRPr="00413DFF" w:rsidRDefault="006C3CE6" w:rsidP="006C3CE6">
      <w:pPr>
        <w:numPr>
          <w:ilvl w:val="0"/>
          <w:numId w:val="157"/>
        </w:numPr>
        <w:spacing w:before="280" w:after="0"/>
        <w:ind w:left="1298"/>
        <w:rPr>
          <w:sz w:val="24"/>
          <w:szCs w:val="24"/>
        </w:rPr>
      </w:pPr>
      <w:r w:rsidRPr="00413DFF">
        <w:t>Province-based Environmental and Social Management Plan(s) (ESMP),</w:t>
      </w:r>
    </w:p>
    <w:p w14:paraId="347B4335" w14:textId="77777777" w:rsidR="006C3CE6" w:rsidRPr="00413DFF" w:rsidRDefault="006C3CE6" w:rsidP="006C3CE6">
      <w:pPr>
        <w:numPr>
          <w:ilvl w:val="0"/>
          <w:numId w:val="157"/>
        </w:numPr>
        <w:spacing w:after="0"/>
        <w:ind w:left="1298"/>
        <w:rPr>
          <w:sz w:val="24"/>
          <w:szCs w:val="24"/>
        </w:rPr>
      </w:pPr>
      <w:r w:rsidRPr="00413DFF">
        <w:t>Environmental and Social Management Plan Checklist</w:t>
      </w:r>
    </w:p>
    <w:p w14:paraId="77CE1FEB" w14:textId="77777777" w:rsidR="006C3CE6" w:rsidRPr="00413DFF" w:rsidRDefault="006C3CE6" w:rsidP="006C3CE6">
      <w:pPr>
        <w:numPr>
          <w:ilvl w:val="0"/>
          <w:numId w:val="157"/>
        </w:numPr>
        <w:spacing w:after="0"/>
        <w:ind w:left="1298"/>
        <w:rPr>
          <w:sz w:val="24"/>
          <w:szCs w:val="24"/>
        </w:rPr>
      </w:pPr>
      <w:r w:rsidRPr="00413DFF">
        <w:t>Labor Management Procedure (LMP),</w:t>
      </w:r>
    </w:p>
    <w:p w14:paraId="39AB6824" w14:textId="77777777" w:rsidR="006C3CE6" w:rsidRPr="00413DFF" w:rsidRDefault="006C3CE6" w:rsidP="006C3CE6">
      <w:pPr>
        <w:numPr>
          <w:ilvl w:val="0"/>
          <w:numId w:val="157"/>
        </w:numPr>
        <w:spacing w:after="0"/>
        <w:ind w:left="1298"/>
        <w:rPr>
          <w:sz w:val="24"/>
          <w:szCs w:val="24"/>
        </w:rPr>
      </w:pPr>
      <w:r w:rsidRPr="00413DFF">
        <w:t>Community Safety and Traffic Management Plan,</w:t>
      </w:r>
    </w:p>
    <w:p w14:paraId="7FC70AF6" w14:textId="77777777" w:rsidR="006C3CE6" w:rsidRPr="00413DFF" w:rsidRDefault="006C3CE6" w:rsidP="006C3CE6">
      <w:pPr>
        <w:numPr>
          <w:ilvl w:val="0"/>
          <w:numId w:val="157"/>
        </w:numPr>
        <w:spacing w:after="0"/>
        <w:ind w:left="1298"/>
        <w:rPr>
          <w:sz w:val="24"/>
          <w:szCs w:val="24"/>
        </w:rPr>
      </w:pPr>
      <w:r w:rsidRPr="00413DFF">
        <w:t>Province-based Pollution Prevention Plans, and</w:t>
      </w:r>
    </w:p>
    <w:p w14:paraId="11FC7010" w14:textId="77777777" w:rsidR="006C3CE6" w:rsidRPr="00413DFF" w:rsidRDefault="006C3CE6" w:rsidP="006C3CE6">
      <w:pPr>
        <w:numPr>
          <w:ilvl w:val="0"/>
          <w:numId w:val="157"/>
        </w:numPr>
        <w:spacing w:after="280"/>
        <w:ind w:left="1298"/>
        <w:rPr>
          <w:sz w:val="24"/>
          <w:szCs w:val="24"/>
        </w:rPr>
      </w:pPr>
      <w:r w:rsidRPr="00413DFF">
        <w:t>Stakeholder Engagement Plan (including grievance mechanism)</w:t>
      </w:r>
    </w:p>
    <w:p w14:paraId="1C63D07C" w14:textId="77777777" w:rsidR="006C3CE6" w:rsidRPr="00413DFF" w:rsidRDefault="006C3CE6" w:rsidP="006C3CE6">
      <w:r w:rsidRPr="00413DFF">
        <w:t>This Plan is a living document and responsibilities, procedures and compliance actions should be updated as appropriate.</w:t>
      </w:r>
      <w:bookmarkStart w:id="1469" w:name="_odc9jc" w:colFirst="0" w:colLast="0"/>
      <w:bookmarkEnd w:id="1469"/>
    </w:p>
    <w:p w14:paraId="3C41E124" w14:textId="77777777" w:rsidR="006C3CE6" w:rsidRPr="00413DFF" w:rsidRDefault="006C3CE6" w:rsidP="006C3CE6"/>
    <w:p w14:paraId="4666EF7B" w14:textId="77777777" w:rsidR="006C3CE6" w:rsidRPr="00413DFF" w:rsidRDefault="006C3CE6" w:rsidP="006C3CE6"/>
    <w:p w14:paraId="75FE0D82" w14:textId="77777777" w:rsidR="006C3CE6" w:rsidRPr="00413DFF" w:rsidRDefault="006C3CE6" w:rsidP="006C3CE6"/>
    <w:p w14:paraId="2E592D89" w14:textId="77777777" w:rsidR="006C3CE6" w:rsidRPr="00413DFF" w:rsidRDefault="006C3CE6" w:rsidP="006C3CE6">
      <w:r w:rsidRPr="00413DFF">
        <w:rPr>
          <w:b/>
        </w:rPr>
        <w:lastRenderedPageBreak/>
        <w:t>2.Legal Requirements &amp; Standards</w:t>
      </w:r>
    </w:p>
    <w:p w14:paraId="2E34BD9B" w14:textId="77777777" w:rsidR="006C3CE6" w:rsidRPr="00413DFF" w:rsidRDefault="006C3CE6" w:rsidP="006C3CE6">
      <w:bookmarkStart w:id="1470" w:name="_38czs75" w:colFirst="0" w:colLast="0"/>
      <w:bookmarkEnd w:id="1470"/>
      <w:r w:rsidRPr="00413DFF">
        <w:rPr>
          <w:b/>
        </w:rPr>
        <w:t>2.1</w:t>
      </w:r>
      <w:r w:rsidRPr="00413DFF">
        <w:rPr>
          <w:b/>
        </w:rPr>
        <w:tab/>
        <w:t xml:space="preserve"> National Legislation </w:t>
      </w:r>
    </w:p>
    <w:p w14:paraId="385ABF2C" w14:textId="77777777" w:rsidR="006C3CE6" w:rsidRPr="00413DFF" w:rsidRDefault="006C3CE6" w:rsidP="006C3CE6">
      <w:r w:rsidRPr="00413DFF">
        <w:t>Environmental Law No. 2872, published in the Official Gazette dated 11 August 1983 and numbered 18132, provides the legal framework for the regulation of sectors and their possible effects on the environment.</w:t>
      </w:r>
    </w:p>
    <w:p w14:paraId="0C64C8FD" w14:textId="77777777" w:rsidR="006C3CE6" w:rsidRPr="00413DFF" w:rsidRDefault="006C3CE6" w:rsidP="006C3CE6">
      <w:r w:rsidRPr="00413DFF">
        <w:t>Environmental Law has allowed the publication of various regulations. Those related to waste management and what the Project and sub-projects must comply with are explained below.</w:t>
      </w:r>
    </w:p>
    <w:p w14:paraId="117F48C3" w14:textId="77777777" w:rsidR="006C3CE6" w:rsidRPr="00413DFF" w:rsidRDefault="006C3CE6" w:rsidP="006C3CE6">
      <w:pPr>
        <w:rPr>
          <w:b/>
          <w:bCs/>
        </w:rPr>
      </w:pPr>
      <w:r w:rsidRPr="00413DFF">
        <w:rPr>
          <w:b/>
          <w:bCs/>
        </w:rPr>
        <w:t>2.1.1. Waste Management Regulation</w:t>
      </w:r>
    </w:p>
    <w:p w14:paraId="5B1712D1" w14:textId="77777777" w:rsidR="006C3CE6" w:rsidRPr="00413DFF" w:rsidRDefault="006C3CE6" w:rsidP="006C3CE6">
      <w:r w:rsidRPr="00413DFF">
        <w:t>Waste Management Regulation is the implementing regulation published with a purpose to comply with the European Union Waste Framework Directive. The Regulation was published in the Official Gazette No. 29314 and dated 2 April 2015. The Waste Management Regulation provides a single comprehensive framework for waste management. It has repealed and replaced the Solid Waste Management Regulation and the General Principles of Waste Management Regulation as of April 2015 and the Regulation on the Control of Hazardous Wastes as of April 2, 2016.</w:t>
      </w:r>
    </w:p>
    <w:p w14:paraId="1F39BBB0" w14:textId="77777777" w:rsidR="006C3CE6" w:rsidRPr="00413DFF" w:rsidRDefault="006C3CE6" w:rsidP="006C3CE6">
      <w:r w:rsidRPr="00413DFF">
        <w:t>Article 9 of the Regulation regulates the obligations of waste producers and waste owners, including:</w:t>
      </w:r>
    </w:p>
    <w:p w14:paraId="04E207AA" w14:textId="77777777" w:rsidR="006C3CE6" w:rsidRPr="00413DFF" w:rsidRDefault="006C3CE6" w:rsidP="006C3CE6">
      <w:pPr>
        <w:numPr>
          <w:ilvl w:val="0"/>
          <w:numId w:val="123"/>
        </w:numPr>
        <w:pBdr>
          <w:top w:val="nil"/>
          <w:left w:val="nil"/>
          <w:bottom w:val="nil"/>
          <w:right w:val="nil"/>
          <w:between w:val="nil"/>
        </w:pBdr>
        <w:spacing w:before="120" w:after="0"/>
        <w:rPr>
          <w:color w:val="000000"/>
        </w:rPr>
      </w:pPr>
      <w:r w:rsidRPr="00413DFF">
        <w:rPr>
          <w:color w:val="000000"/>
        </w:rPr>
        <w:t>Taking necessary measures to minimize waste production.</w:t>
      </w:r>
    </w:p>
    <w:p w14:paraId="6E4CA520" w14:textId="77777777" w:rsidR="006C3CE6" w:rsidRPr="00413DFF" w:rsidRDefault="006C3CE6" w:rsidP="006C3CE6">
      <w:pPr>
        <w:numPr>
          <w:ilvl w:val="0"/>
          <w:numId w:val="123"/>
        </w:numPr>
        <w:pBdr>
          <w:top w:val="nil"/>
          <w:left w:val="nil"/>
          <w:bottom w:val="nil"/>
          <w:right w:val="nil"/>
          <w:between w:val="nil"/>
        </w:pBdr>
        <w:spacing w:after="0"/>
        <w:rPr>
          <w:color w:val="000000"/>
        </w:rPr>
      </w:pPr>
      <w:r w:rsidRPr="00413DFF">
        <w:rPr>
          <w:color w:val="000000"/>
        </w:rPr>
        <w:t>Preparing and presenting the waste management plan with measures for the produced wastes and the prevention and reduction it.</w:t>
      </w:r>
    </w:p>
    <w:p w14:paraId="0D67A873" w14:textId="77777777" w:rsidR="006C3CE6" w:rsidRPr="00413DFF" w:rsidRDefault="006C3CE6" w:rsidP="006C3CE6">
      <w:pPr>
        <w:numPr>
          <w:ilvl w:val="0"/>
          <w:numId w:val="123"/>
        </w:numPr>
        <w:pBdr>
          <w:top w:val="nil"/>
          <w:left w:val="nil"/>
          <w:bottom w:val="nil"/>
          <w:right w:val="nil"/>
          <w:between w:val="nil"/>
        </w:pBdr>
        <w:spacing w:after="0"/>
        <w:rPr>
          <w:color w:val="000000"/>
        </w:rPr>
      </w:pPr>
      <w:r w:rsidRPr="00413DFF">
        <w:rPr>
          <w:color w:val="000000"/>
        </w:rPr>
        <w:t>Making annual waste production notifications through the internet-based system of the MoEUCC and</w:t>
      </w:r>
    </w:p>
    <w:p w14:paraId="5CB605F0" w14:textId="77777777" w:rsidR="006C3CE6" w:rsidRPr="00413DFF" w:rsidRDefault="006C3CE6" w:rsidP="006C3CE6">
      <w:pPr>
        <w:numPr>
          <w:ilvl w:val="0"/>
          <w:numId w:val="123"/>
        </w:numPr>
        <w:pBdr>
          <w:top w:val="nil"/>
          <w:left w:val="nil"/>
          <w:bottom w:val="nil"/>
          <w:right w:val="nil"/>
          <w:between w:val="nil"/>
        </w:pBdr>
        <w:spacing w:after="0"/>
        <w:rPr>
          <w:color w:val="000000"/>
        </w:rPr>
      </w:pPr>
      <w:r w:rsidRPr="00413DFF">
        <w:rPr>
          <w:color w:val="000000"/>
        </w:rPr>
        <w:t>When required, using the Urbanization and National Waste Transportation Form for wastes (the template is given in Annex 9-A of the Hazardous Waste Control Regulation, which was amended and repealed by the Waste Management Regulation).</w:t>
      </w:r>
    </w:p>
    <w:p w14:paraId="4E0EB0F0" w14:textId="77777777" w:rsidR="006C3CE6" w:rsidRPr="00413DFF" w:rsidRDefault="006C3CE6" w:rsidP="006C3CE6">
      <w:pPr>
        <w:rPr>
          <w:b/>
          <w:bCs/>
        </w:rPr>
      </w:pPr>
      <w:r w:rsidRPr="00413DFF">
        <w:rPr>
          <w:b/>
          <w:bCs/>
        </w:rPr>
        <w:t>2.1.2.</w:t>
      </w:r>
      <w:r w:rsidRPr="00413DFF">
        <w:rPr>
          <w:b/>
          <w:bCs/>
        </w:rPr>
        <w:tab/>
        <w:t xml:space="preserve">The Regulation on Control of Excavated Soil, Construction and Demolition Wastes </w:t>
      </w:r>
    </w:p>
    <w:p w14:paraId="24A6BE7B" w14:textId="77777777" w:rsidR="006C3CE6" w:rsidRPr="00413DFF" w:rsidRDefault="006C3CE6" w:rsidP="006C3CE6">
      <w:r w:rsidRPr="00413DFF">
        <w:t>The Regulation on Control of Excavated Soil, Construction and Demolition Wastes was published in the Official Gazette No. 25406 dated 18 March 2004. Articles 10, 34, 35, 36, 37, 38, 39, 40, 41 and 42 regarding the storage of wastes have been repealed by the Regulation on the Regular Storage of Wastes published in the Official Gazette dated 26 March 2010 and numbered 27533.</w:t>
      </w:r>
    </w:p>
    <w:p w14:paraId="2BE63F9D" w14:textId="77777777" w:rsidR="006C3CE6" w:rsidRPr="00413DFF" w:rsidRDefault="006C3CE6" w:rsidP="006C3CE6">
      <w:r w:rsidRPr="00413DFF">
        <w:lastRenderedPageBreak/>
        <w:t>The purpose of this regulation is to determine the principles and procedures regarding the collection, temporary storage, transfer, recycling, reuse, and disposal of wastes in an environmentally friendly manner, as well as minimizing excavated soil, construction, and demolition wastes at the source of production.</w:t>
      </w:r>
    </w:p>
    <w:p w14:paraId="3B233617" w14:textId="77777777" w:rsidR="006C3CE6" w:rsidRPr="00413DFF" w:rsidRDefault="006C3CE6" w:rsidP="006C3CE6">
      <w:r w:rsidRPr="00413DFF">
        <w:t>Pursuant to Article 9 of the Regulation; Facilities producing excavation, construction and demolition waste are obliged to manage waste in a way that minimizes the negative impacts of waste on the environment and human health. Facilities must obtain the necessary permits for the generation, transport, and storage of waste. Facilities are not allowed to dump construction waste on places/locations and facilities other than those permitted by municipal or other authorities.</w:t>
      </w:r>
    </w:p>
    <w:p w14:paraId="50DED1D8" w14:textId="77777777" w:rsidR="006C3CE6" w:rsidRPr="00413DFF" w:rsidRDefault="006C3CE6" w:rsidP="006C3CE6">
      <w:r w:rsidRPr="00413DFF">
        <w:t>The regulation also stipulates that the Project owner is responsible for taking the necessary measures to minimize the noise and visual effects and dust emissions during the removal of the excavation material. The activity area should also be closed. In addition, planning should be done so that the amount of excavated soil is equal to the fill volume. Excavated soil should be used within the area of activity as much as possible.</w:t>
      </w:r>
    </w:p>
    <w:p w14:paraId="0F251BDF" w14:textId="77777777" w:rsidR="006C3CE6" w:rsidRPr="00413DFF" w:rsidRDefault="006C3CE6" w:rsidP="006C3CE6">
      <w:pPr>
        <w:rPr>
          <w:b/>
          <w:bCs/>
        </w:rPr>
      </w:pPr>
      <w:r w:rsidRPr="00413DFF">
        <w:rPr>
          <w:b/>
          <w:bCs/>
        </w:rPr>
        <w:t>2.1.3.</w:t>
      </w:r>
      <w:r w:rsidRPr="00413DFF">
        <w:rPr>
          <w:b/>
          <w:bCs/>
        </w:rPr>
        <w:tab/>
        <w:t xml:space="preserve">Packaging Waste Control Regulation </w:t>
      </w:r>
    </w:p>
    <w:p w14:paraId="1DAAE9AB" w14:textId="77777777" w:rsidR="006C3CE6" w:rsidRPr="00413DFF" w:rsidRDefault="006C3CE6" w:rsidP="006C3CE6">
      <w:r w:rsidRPr="00413DFF">
        <w:t>Packaging Waste Control Regulation was published in the Official Gazette No. 28035 and dated 24 August 2011. The purpose of the regulation:</w:t>
      </w:r>
    </w:p>
    <w:p w14:paraId="40D30CAE" w14:textId="77777777" w:rsidR="006C3CE6" w:rsidRPr="00413DFF" w:rsidRDefault="006C3CE6" w:rsidP="006C3CE6">
      <w:pPr>
        <w:numPr>
          <w:ilvl w:val="0"/>
          <w:numId w:val="159"/>
        </w:numPr>
        <w:spacing w:before="120" w:after="0"/>
        <w:ind w:left="1298"/>
        <w:rPr>
          <w:sz w:val="24"/>
          <w:szCs w:val="24"/>
        </w:rPr>
      </w:pPr>
      <w:r w:rsidRPr="00413DFF">
        <w:t>To provide certain environmentally specific criteria, basic conditions, and properties for packaging production,</w:t>
      </w:r>
    </w:p>
    <w:p w14:paraId="7B9A3497" w14:textId="77777777" w:rsidR="006C3CE6" w:rsidRPr="00413DFF" w:rsidRDefault="006C3CE6" w:rsidP="006C3CE6">
      <w:pPr>
        <w:numPr>
          <w:ilvl w:val="0"/>
          <w:numId w:val="159"/>
        </w:numPr>
        <w:spacing w:after="0"/>
        <w:ind w:left="1298"/>
        <w:rPr>
          <w:sz w:val="24"/>
          <w:szCs w:val="24"/>
        </w:rPr>
      </w:pPr>
      <w:r w:rsidRPr="00413DFF">
        <w:t>To prevent the direct or indirect disposal of packaging wastes in a way that harms the environment, and</w:t>
      </w:r>
    </w:p>
    <w:p w14:paraId="65E08CB3" w14:textId="77777777" w:rsidR="006C3CE6" w:rsidRPr="00413DFF" w:rsidRDefault="006C3CE6" w:rsidP="006C3CE6">
      <w:pPr>
        <w:numPr>
          <w:ilvl w:val="0"/>
          <w:numId w:val="159"/>
        </w:numPr>
        <w:spacing w:after="280"/>
        <w:ind w:left="1298"/>
        <w:rPr>
          <w:sz w:val="24"/>
          <w:szCs w:val="24"/>
        </w:rPr>
      </w:pPr>
      <w:r w:rsidRPr="00413DFF">
        <w:t>To prevent and minimize the creation of packaging waste by using reuse, recycling, and recovery methods.</w:t>
      </w:r>
    </w:p>
    <w:p w14:paraId="72829501" w14:textId="77777777" w:rsidR="006C3CE6" w:rsidRPr="00413DFF" w:rsidRDefault="006C3CE6" w:rsidP="006C3CE6">
      <w:r w:rsidRPr="00413DFF">
        <w:t>Packaging Waste Control Regulation states that packaging waste should be collected and stored separately from other wastes in order to ensure to reduce environmental pollution, make maximum use of landfills, contribute to the economy and it is disposed of without harming the environment.</w:t>
      </w:r>
    </w:p>
    <w:p w14:paraId="169B295F" w14:textId="77777777" w:rsidR="006C3CE6" w:rsidRPr="00413DFF" w:rsidRDefault="006C3CE6" w:rsidP="006C3CE6">
      <w:bookmarkStart w:id="1471" w:name="_1nia2ey" w:colFirst="0" w:colLast="0"/>
      <w:bookmarkEnd w:id="1471"/>
      <w:r w:rsidRPr="00413DFF">
        <w:t>The parties, which produce packaging waste within the borders of municipalities collecting wastes separately, are obliged to deliver the packaging wastes to the responsible municipalities or their contracted and licensed collection/separation organizations.</w:t>
      </w:r>
    </w:p>
    <w:p w14:paraId="2E6ADE35" w14:textId="77777777" w:rsidR="007722DA" w:rsidRPr="00413DFF" w:rsidRDefault="007722DA">
      <w:pPr>
        <w:spacing w:line="259" w:lineRule="auto"/>
        <w:jc w:val="left"/>
        <w:rPr>
          <w:b/>
          <w:bCs/>
        </w:rPr>
      </w:pPr>
      <w:r w:rsidRPr="00413DFF">
        <w:rPr>
          <w:b/>
          <w:bCs/>
        </w:rPr>
        <w:br w:type="page"/>
      </w:r>
    </w:p>
    <w:p w14:paraId="598EEB77" w14:textId="7B0CA034" w:rsidR="006C3CE6" w:rsidRPr="00413DFF" w:rsidRDefault="006C3CE6" w:rsidP="006C3CE6">
      <w:pPr>
        <w:rPr>
          <w:b/>
          <w:bCs/>
        </w:rPr>
      </w:pPr>
      <w:r w:rsidRPr="00413DFF">
        <w:rPr>
          <w:b/>
          <w:bCs/>
        </w:rPr>
        <w:lastRenderedPageBreak/>
        <w:t>2.1.4.</w:t>
      </w:r>
      <w:r w:rsidRPr="00413DFF">
        <w:rPr>
          <w:b/>
          <w:bCs/>
        </w:rPr>
        <w:tab/>
        <w:t xml:space="preserve">Waste Batteries </w:t>
      </w:r>
    </w:p>
    <w:p w14:paraId="5AEC18C8" w14:textId="77777777" w:rsidR="006C3CE6" w:rsidRPr="00413DFF" w:rsidRDefault="006C3CE6" w:rsidP="006C3CE6">
      <w:r w:rsidRPr="00413DFF">
        <w:t>The Regulation on Control of Waste Batteries and Accumulators was published in the Official Gazette No. 25569 and dated 31 August 2004. The purpose of the regulation:</w:t>
      </w:r>
    </w:p>
    <w:p w14:paraId="2E7FA7B8" w14:textId="77777777" w:rsidR="006C3CE6" w:rsidRPr="00413DFF" w:rsidRDefault="006C3CE6" w:rsidP="006C3CE6">
      <w:pPr>
        <w:numPr>
          <w:ilvl w:val="0"/>
          <w:numId w:val="160"/>
        </w:numPr>
        <w:spacing w:before="120" w:after="0"/>
        <w:ind w:left="1298"/>
        <w:rPr>
          <w:sz w:val="24"/>
          <w:szCs w:val="24"/>
        </w:rPr>
      </w:pPr>
      <w:r w:rsidRPr="00413DFF">
        <w:t>To regulate the legal and technical principles for the determination of policies and programs from production to final disposal of batteries and accumulators,</w:t>
      </w:r>
    </w:p>
    <w:p w14:paraId="7252095E" w14:textId="77777777" w:rsidR="006C3CE6" w:rsidRPr="00413DFF" w:rsidRDefault="006C3CE6" w:rsidP="006C3CE6">
      <w:pPr>
        <w:numPr>
          <w:ilvl w:val="0"/>
          <w:numId w:val="160"/>
        </w:numPr>
        <w:spacing w:after="0"/>
        <w:ind w:left="1298"/>
        <w:rPr>
          <w:sz w:val="24"/>
          <w:szCs w:val="24"/>
        </w:rPr>
      </w:pPr>
      <w:r w:rsidRPr="00413DFF">
        <w:t>To ensure the production of batteries and accumulators with certain environmental criteria, basic conditions, and features,</w:t>
      </w:r>
    </w:p>
    <w:p w14:paraId="503E5EF2" w14:textId="77777777" w:rsidR="006C3CE6" w:rsidRPr="00413DFF" w:rsidRDefault="006C3CE6" w:rsidP="006C3CE6">
      <w:pPr>
        <w:numPr>
          <w:ilvl w:val="0"/>
          <w:numId w:val="160"/>
        </w:numPr>
        <w:spacing w:after="0"/>
        <w:ind w:left="1298"/>
        <w:rPr>
          <w:sz w:val="24"/>
          <w:szCs w:val="24"/>
        </w:rPr>
      </w:pPr>
      <w:r w:rsidRPr="00413DFF">
        <w:t>To prevent wastes from reaching to receiving environments,</w:t>
      </w:r>
    </w:p>
    <w:p w14:paraId="03CD573D" w14:textId="77777777" w:rsidR="006C3CE6" w:rsidRPr="00413DFF" w:rsidRDefault="006C3CE6" w:rsidP="006C3CE6">
      <w:pPr>
        <w:numPr>
          <w:ilvl w:val="0"/>
          <w:numId w:val="160"/>
        </w:numPr>
        <w:spacing w:after="0"/>
        <w:ind w:left="1298"/>
        <w:rPr>
          <w:sz w:val="24"/>
          <w:szCs w:val="24"/>
        </w:rPr>
      </w:pPr>
      <w:r w:rsidRPr="00413DFF">
        <w:t>To provide the necessary technical and administrative standards in its management, and</w:t>
      </w:r>
    </w:p>
    <w:p w14:paraId="77987328" w14:textId="77777777" w:rsidR="006C3CE6" w:rsidRPr="00413DFF" w:rsidRDefault="006C3CE6" w:rsidP="006C3CE6">
      <w:pPr>
        <w:numPr>
          <w:ilvl w:val="0"/>
          <w:numId w:val="160"/>
        </w:numPr>
        <w:spacing w:after="280"/>
        <w:ind w:left="1298"/>
        <w:rPr>
          <w:sz w:val="24"/>
          <w:szCs w:val="24"/>
        </w:rPr>
      </w:pPr>
      <w:r w:rsidRPr="00413DFF">
        <w:t>To establish a collection system for the recovery and final disposal of waste batteries and accumulators.</w:t>
      </w:r>
    </w:p>
    <w:p w14:paraId="2E86C7FC" w14:textId="77777777" w:rsidR="006C3CE6" w:rsidRPr="00413DFF" w:rsidRDefault="006C3CE6" w:rsidP="006C3CE6">
      <w:r w:rsidRPr="00413DFF">
        <w:t>According to the regulation, battery and accumulator consumers are obliged to:</w:t>
      </w:r>
    </w:p>
    <w:p w14:paraId="03B2CB2B" w14:textId="77777777" w:rsidR="006C3CE6" w:rsidRPr="00413DFF" w:rsidRDefault="006C3CE6" w:rsidP="006C3CE6">
      <w:pPr>
        <w:numPr>
          <w:ilvl w:val="0"/>
          <w:numId w:val="161"/>
        </w:numPr>
        <w:spacing w:before="120" w:after="0"/>
        <w:ind w:left="1298"/>
        <w:rPr>
          <w:sz w:val="24"/>
          <w:szCs w:val="24"/>
        </w:rPr>
      </w:pPr>
      <w:r w:rsidRPr="00413DFF">
        <w:t>To collect waste batteries separately from domestic waste,</w:t>
      </w:r>
    </w:p>
    <w:p w14:paraId="7D28E212" w14:textId="77777777" w:rsidR="006C3CE6" w:rsidRPr="00413DFF" w:rsidRDefault="006C3CE6" w:rsidP="006C3CE6">
      <w:pPr>
        <w:numPr>
          <w:ilvl w:val="0"/>
          <w:numId w:val="161"/>
        </w:numPr>
        <w:spacing w:after="0"/>
        <w:ind w:left="1298"/>
        <w:rPr>
          <w:sz w:val="24"/>
          <w:szCs w:val="24"/>
        </w:rPr>
      </w:pPr>
      <w:r w:rsidRPr="00413DFF">
        <w:t>Delivering waste batteries to collection points to be established by businesses or municipalities that distribute and sell battery products,</w:t>
      </w:r>
    </w:p>
    <w:p w14:paraId="2475C83F" w14:textId="77777777" w:rsidR="006C3CE6" w:rsidRPr="00413DFF" w:rsidRDefault="006C3CE6" w:rsidP="006C3CE6">
      <w:pPr>
        <w:numPr>
          <w:ilvl w:val="0"/>
          <w:numId w:val="161"/>
        </w:numPr>
        <w:spacing w:after="0"/>
        <w:ind w:left="1298"/>
        <w:rPr>
          <w:sz w:val="24"/>
          <w:szCs w:val="24"/>
        </w:rPr>
      </w:pPr>
      <w:r w:rsidRPr="00413DFF">
        <w:t>Delivering old accumulators to temporary storage areas created by businesses that distribute and sell accumulator products and those who operate vehicle maintenance and repair shops (accumulators cannot be delivered by waiting for more than 90 days after they become waste),</w:t>
      </w:r>
    </w:p>
    <w:p w14:paraId="558FEE87" w14:textId="77777777" w:rsidR="006C3CE6" w:rsidRPr="00413DFF" w:rsidRDefault="006C3CE6" w:rsidP="006C3CE6">
      <w:pPr>
        <w:numPr>
          <w:ilvl w:val="0"/>
          <w:numId w:val="161"/>
        </w:numPr>
        <w:spacing w:after="0"/>
        <w:ind w:left="1298"/>
        <w:rPr>
          <w:sz w:val="24"/>
          <w:szCs w:val="24"/>
        </w:rPr>
      </w:pPr>
      <w:r w:rsidRPr="00413DFF">
        <w:t>Paying a deposit in case of purchasing a new accumulator without delivering the old ones, and</w:t>
      </w:r>
    </w:p>
    <w:p w14:paraId="0DBEA27D" w14:textId="77777777" w:rsidR="006C3CE6" w:rsidRPr="00413DFF" w:rsidRDefault="006C3CE6" w:rsidP="006C3CE6">
      <w:pPr>
        <w:numPr>
          <w:ilvl w:val="0"/>
          <w:numId w:val="161"/>
        </w:numPr>
        <w:spacing w:after="280"/>
        <w:ind w:left="1298"/>
        <w:rPr>
          <w:sz w:val="24"/>
          <w:szCs w:val="24"/>
        </w:rPr>
      </w:pPr>
      <w:r w:rsidRPr="00413DFF">
        <w:t>To ensure that impermeable ground and other necessary conditions are provided in the temporary storage areas where batteries and accumulators will be stored.</w:t>
      </w:r>
    </w:p>
    <w:p w14:paraId="656C4909" w14:textId="77777777" w:rsidR="006C3CE6" w:rsidRPr="00413DFF" w:rsidRDefault="006C3CE6" w:rsidP="006C3CE6">
      <w:pPr>
        <w:rPr>
          <w:b/>
          <w:bCs/>
        </w:rPr>
      </w:pPr>
      <w:r w:rsidRPr="00413DFF">
        <w:rPr>
          <w:b/>
          <w:bCs/>
        </w:rPr>
        <w:t>2.1.5.</w:t>
      </w:r>
      <w:r w:rsidRPr="00413DFF">
        <w:rPr>
          <w:b/>
          <w:bCs/>
        </w:rPr>
        <w:tab/>
        <w:t xml:space="preserve">Waste Oil Control Regulation </w:t>
      </w:r>
    </w:p>
    <w:p w14:paraId="063ABDE2" w14:textId="77777777" w:rsidR="006C3CE6" w:rsidRPr="00413DFF" w:rsidRDefault="006C3CE6" w:rsidP="006C3CE6">
      <w:r w:rsidRPr="00413DFF">
        <w:t>Waste Oil Control Regulation was published in the Official Gazette No. 26952 and dated 30 June 2008. The purpose of the regulation:</w:t>
      </w:r>
    </w:p>
    <w:p w14:paraId="169331E3" w14:textId="77777777" w:rsidR="006C3CE6" w:rsidRPr="00413DFF" w:rsidRDefault="006C3CE6" w:rsidP="006C3CE6">
      <w:pPr>
        <w:numPr>
          <w:ilvl w:val="0"/>
          <w:numId w:val="124"/>
        </w:numPr>
        <w:pBdr>
          <w:top w:val="nil"/>
          <w:left w:val="nil"/>
          <w:bottom w:val="nil"/>
          <w:right w:val="nil"/>
          <w:between w:val="nil"/>
        </w:pBdr>
        <w:spacing w:before="120" w:after="0"/>
        <w:rPr>
          <w:color w:val="000000"/>
        </w:rPr>
      </w:pPr>
      <w:r w:rsidRPr="00413DFF">
        <w:rPr>
          <w:color w:val="000000"/>
        </w:rPr>
        <w:t>To prevent the direct and indirect disposal of electrical waste and electronic waste oils to the environment.</w:t>
      </w:r>
    </w:p>
    <w:p w14:paraId="27EDA071" w14:textId="77777777" w:rsidR="006C3CE6" w:rsidRPr="00413DFF" w:rsidRDefault="006C3CE6" w:rsidP="006C3CE6">
      <w:pPr>
        <w:numPr>
          <w:ilvl w:val="0"/>
          <w:numId w:val="124"/>
        </w:numPr>
        <w:pBdr>
          <w:top w:val="nil"/>
          <w:left w:val="nil"/>
          <w:bottom w:val="nil"/>
          <w:right w:val="nil"/>
          <w:between w:val="nil"/>
        </w:pBdr>
        <w:spacing w:after="0"/>
        <w:rPr>
          <w:color w:val="000000"/>
        </w:rPr>
      </w:pPr>
      <w:r w:rsidRPr="00413DFF">
        <w:rPr>
          <w:color w:val="000000"/>
        </w:rPr>
        <w:t>To ensure its temporary storage, transportation, and disposal without harming the environment and human health.</w:t>
      </w:r>
    </w:p>
    <w:p w14:paraId="6230D3C2" w14:textId="77777777" w:rsidR="006C3CE6" w:rsidRPr="00413DFF" w:rsidRDefault="006C3CE6" w:rsidP="006C3CE6">
      <w:pPr>
        <w:numPr>
          <w:ilvl w:val="0"/>
          <w:numId w:val="124"/>
        </w:numPr>
        <w:pBdr>
          <w:top w:val="nil"/>
          <w:left w:val="nil"/>
          <w:bottom w:val="nil"/>
          <w:right w:val="nil"/>
          <w:between w:val="nil"/>
        </w:pBdr>
        <w:spacing w:after="0"/>
        <w:rPr>
          <w:color w:val="000000"/>
        </w:rPr>
      </w:pPr>
      <w:r w:rsidRPr="00413DFF">
        <w:rPr>
          <w:color w:val="000000"/>
        </w:rPr>
        <w:lastRenderedPageBreak/>
        <w:t>To establish the necessary technical and administrative standards in the management of waste oils.</w:t>
      </w:r>
    </w:p>
    <w:p w14:paraId="0638A8F9" w14:textId="77777777" w:rsidR="006C3CE6" w:rsidRPr="00413DFF" w:rsidRDefault="006C3CE6" w:rsidP="006C3CE6">
      <w:pPr>
        <w:numPr>
          <w:ilvl w:val="0"/>
          <w:numId w:val="124"/>
        </w:numPr>
        <w:pBdr>
          <w:top w:val="nil"/>
          <w:left w:val="nil"/>
          <w:bottom w:val="nil"/>
          <w:right w:val="nil"/>
          <w:between w:val="nil"/>
        </w:pBdr>
        <w:spacing w:after="0"/>
        <w:rPr>
          <w:color w:val="000000"/>
        </w:rPr>
      </w:pPr>
      <w:r w:rsidRPr="00413DFF">
        <w:rPr>
          <w:color w:val="000000"/>
        </w:rPr>
        <w:t>To determine the necessary principles and programs for the establishment of temporary storage, collection, and disposal facilities, and</w:t>
      </w:r>
    </w:p>
    <w:p w14:paraId="46B716B9" w14:textId="77777777" w:rsidR="006C3CE6" w:rsidRPr="00413DFF" w:rsidRDefault="006C3CE6" w:rsidP="006C3CE6">
      <w:pPr>
        <w:numPr>
          <w:ilvl w:val="0"/>
          <w:numId w:val="124"/>
        </w:numPr>
        <w:pBdr>
          <w:top w:val="nil"/>
          <w:left w:val="nil"/>
          <w:bottom w:val="nil"/>
          <w:right w:val="nil"/>
          <w:between w:val="nil"/>
        </w:pBdr>
        <w:spacing w:after="0"/>
        <w:rPr>
          <w:color w:val="000000"/>
        </w:rPr>
      </w:pPr>
      <w:r w:rsidRPr="00413DFF">
        <w:rPr>
          <w:color w:val="000000"/>
        </w:rPr>
        <w:t>To manage these facilities in an environmentally friendly way.</w:t>
      </w:r>
    </w:p>
    <w:p w14:paraId="78EF8EDF" w14:textId="77777777" w:rsidR="006C3CE6" w:rsidRPr="00413DFF" w:rsidRDefault="006C3CE6" w:rsidP="006C3CE6">
      <w:r w:rsidRPr="00413DFF">
        <w:t>According to Article 9 of the Waste Oil Control Regulation, waste oil producers are obliged to take the necessary measures to minimize the creation of waste oils, including waste motor oils and residues from the processing of waste oils. Waste oil producers must make waste oil analyzes and report the production amounts to the MoEUCC. Waste oils of different categories should not be mixed with each other or with other hazardous wastes.</w:t>
      </w:r>
    </w:p>
    <w:p w14:paraId="1948EEC9" w14:textId="77777777" w:rsidR="006C3CE6" w:rsidRPr="00413DFF" w:rsidRDefault="006C3CE6" w:rsidP="006C3CE6">
      <w:r w:rsidRPr="00413DFF">
        <w:t>Waste oil producers must comply with the provisions of the Hazardous Waste Control Regulation for disposal. All records, including waste oil declaration forms and analysis reports, must be kept for at least five years. Regulations prepared by the MoEUCC should be followed for the transportation of waste oils.</w:t>
      </w:r>
    </w:p>
    <w:p w14:paraId="1DFD4C8B" w14:textId="77777777" w:rsidR="006C3CE6" w:rsidRPr="00413DFF" w:rsidRDefault="006C3CE6" w:rsidP="006C3CE6">
      <w:r w:rsidRPr="00413DFF">
        <w:t>Waste oil must be collected in red colored tanks/barrels, labeled as "Waste Oil". The barrels are placed in the warehouse with provisions for a sealed floor (at least 25 cm thick and lined with epoxy, geo membrane and similar insulating materials) as well as protection from rain.</w:t>
      </w:r>
    </w:p>
    <w:p w14:paraId="196E3AD4" w14:textId="77777777" w:rsidR="006C3CE6" w:rsidRPr="00413DFF" w:rsidRDefault="006C3CE6" w:rsidP="006C3CE6">
      <w:pPr>
        <w:rPr>
          <w:b/>
          <w:bCs/>
        </w:rPr>
      </w:pPr>
      <w:r w:rsidRPr="00413DFF">
        <w:rPr>
          <w:b/>
          <w:bCs/>
        </w:rPr>
        <w:t>2.1.6.</w:t>
      </w:r>
      <w:r w:rsidRPr="00413DFF">
        <w:rPr>
          <w:b/>
          <w:bCs/>
        </w:rPr>
        <w:tab/>
        <w:t xml:space="preserve">Electrical and Electronic Equipment Waste Control Regulation </w:t>
      </w:r>
    </w:p>
    <w:p w14:paraId="34D391AF" w14:textId="77777777" w:rsidR="006C3CE6" w:rsidRPr="00413DFF" w:rsidRDefault="006C3CE6" w:rsidP="006C3CE6">
      <w:r w:rsidRPr="00413DFF">
        <w:t>One of the main purposes of the Regulation, published in the Official Gazette No. 28300 and dated 22 May 2008, is to determine the methods and targets for minimizing the generation of electrical and electronic waste through reuse, recycling, and recovery.</w:t>
      </w:r>
    </w:p>
    <w:p w14:paraId="3388C908" w14:textId="77777777" w:rsidR="006C3CE6" w:rsidRPr="00413DFF" w:rsidRDefault="006C3CE6" w:rsidP="006C3CE6">
      <w:pPr>
        <w:rPr>
          <w:b/>
          <w:bCs/>
        </w:rPr>
      </w:pPr>
      <w:r w:rsidRPr="00413DFF">
        <w:rPr>
          <w:b/>
          <w:bCs/>
        </w:rPr>
        <w:br w:type="page"/>
      </w:r>
    </w:p>
    <w:p w14:paraId="2195054F" w14:textId="77777777" w:rsidR="006C3CE6" w:rsidRPr="00413DFF" w:rsidRDefault="006C3CE6" w:rsidP="006C3CE6">
      <w:pPr>
        <w:rPr>
          <w:b/>
          <w:bCs/>
        </w:rPr>
      </w:pPr>
      <w:r w:rsidRPr="00413DFF">
        <w:rPr>
          <w:b/>
          <w:bCs/>
        </w:rPr>
        <w:lastRenderedPageBreak/>
        <w:t>2.1.7.</w:t>
      </w:r>
      <w:r w:rsidRPr="00413DFF">
        <w:rPr>
          <w:b/>
          <w:bCs/>
        </w:rPr>
        <w:tab/>
        <w:t xml:space="preserve">Communiqué on Recovery of Certain Non-Hazardous Wastes </w:t>
      </w:r>
    </w:p>
    <w:p w14:paraId="6CF97386" w14:textId="77777777" w:rsidR="006C3CE6" w:rsidRPr="00413DFF" w:rsidRDefault="006C3CE6" w:rsidP="006C3CE6">
      <w:r w:rsidRPr="00413DFF">
        <w:t>The Communiqué on Recovery of Certain Non-Hazardous Wastes was published in the Official Gazette No. 27967 and dated 17 June 2011. According to this communiqué, non-hazardous waste producers are obliged to prepare and implement a waste management plan for the recovery of these wastes, as well as minimizing their production.</w:t>
      </w:r>
    </w:p>
    <w:p w14:paraId="38D1D4FD" w14:textId="77777777" w:rsidR="006C3CE6" w:rsidRPr="00413DFF" w:rsidRDefault="006C3CE6" w:rsidP="006C3CE6">
      <w:r w:rsidRPr="00413DFF">
        <w:t>Waste should be stored in sealed (or similar) containers in an impermeable floor and roof area. Non-hazardous waste can be temporarily stored at the construction site until they are recovered, up to one year. Producers are also obliged to send their non-hazardous waste to licensed collection and separation or licensed recycling facilities. In addition, a three-year waste management plan must be prepared and submitted to the Provincial Directorate of Environment and Urbanization.</w:t>
      </w:r>
    </w:p>
    <w:p w14:paraId="64E4CABF" w14:textId="77777777" w:rsidR="006C3CE6" w:rsidRPr="00413DFF" w:rsidRDefault="006C3CE6" w:rsidP="006C3CE6">
      <w:r w:rsidRPr="00413DFF">
        <w:t>In addition, it is obligatory to fill in the non-hazardous waste declaration form every year with the information of the previous year and to submit these forms digitally to the MoEUCC. It was also stated that copies of the forms should be kept for 5 years.</w:t>
      </w:r>
    </w:p>
    <w:p w14:paraId="3842DD40" w14:textId="77777777" w:rsidR="006C3CE6" w:rsidRPr="00413DFF" w:rsidRDefault="006C3CE6" w:rsidP="006C3CE6">
      <w:bookmarkStart w:id="1472" w:name="_47hxl2r" w:colFirst="0" w:colLast="0"/>
      <w:bookmarkEnd w:id="1472"/>
      <w:r w:rsidRPr="00413DFF">
        <w:rPr>
          <w:b/>
        </w:rPr>
        <w:t>2.2</w:t>
      </w:r>
      <w:r w:rsidRPr="00413DFF">
        <w:rPr>
          <w:b/>
        </w:rPr>
        <w:tab/>
        <w:t xml:space="preserve">World Bank ESF Requirements </w:t>
      </w:r>
    </w:p>
    <w:p w14:paraId="782EAE3F" w14:textId="77777777" w:rsidR="006C3CE6" w:rsidRPr="00413DFF" w:rsidRDefault="006C3CE6" w:rsidP="006C3CE6">
      <w:pPr>
        <w:rPr>
          <w:b/>
          <w:bCs/>
        </w:rPr>
      </w:pPr>
      <w:r w:rsidRPr="00413DFF">
        <w:rPr>
          <w:b/>
          <w:bCs/>
        </w:rPr>
        <w:t>2.2.1.</w:t>
      </w:r>
      <w:r w:rsidRPr="00413DFF">
        <w:rPr>
          <w:b/>
          <w:bCs/>
        </w:rPr>
        <w:tab/>
        <w:t>Resource Efficiency, Pollution Prevention and Management - ESS3</w:t>
      </w:r>
    </w:p>
    <w:p w14:paraId="31DFAA76" w14:textId="77777777" w:rsidR="006C3CE6" w:rsidRPr="00413DFF" w:rsidRDefault="006C3CE6" w:rsidP="006C3CE6">
      <w:r w:rsidRPr="00413DFF">
        <w:t>ESS3 recognizes that economic activity and urbanization often pollute the air, water and soil and consume limited resources and can threaten people, ecosystem services and the environment at local, regional, and global levels. The current and projected atmospheric concentration of greenhouse gases (GHG) threatens the well-being of present and future generations. At the same time, more efficient and effective resource use, pollution prevention and greenhouse gas emission avoidance and reduction technologies and practices have become more accessible.</w:t>
      </w:r>
    </w:p>
    <w:p w14:paraId="6C9B4935" w14:textId="77777777" w:rsidR="006C3CE6" w:rsidRPr="00413DFF" w:rsidRDefault="006C3CE6" w:rsidP="006C3CE6">
      <w:r w:rsidRPr="00413DFF">
        <w:t>Throughout the Project lifecycle, the ESS3 determines the requirements regarding to resource efficiency and pollution</w:t>
      </w:r>
      <w:r w:rsidRPr="00413DFF">
        <w:rPr>
          <w:vertAlign w:val="superscript"/>
        </w:rPr>
        <w:footnoteReference w:id="34"/>
      </w:r>
      <w:r w:rsidRPr="00413DFF">
        <w:t xml:space="preserve"> prevention and management</w:t>
      </w:r>
      <w:r w:rsidRPr="00413DFF">
        <w:rPr>
          <w:vertAlign w:val="superscript"/>
        </w:rPr>
        <w:footnoteReference w:id="35"/>
      </w:r>
      <w:r w:rsidRPr="00413DFF">
        <w:t xml:space="preserve"> consistent with Global International Industry Practices (GIIP).</w:t>
      </w:r>
    </w:p>
    <w:p w14:paraId="1C545604" w14:textId="77777777" w:rsidR="006C3CE6" w:rsidRPr="00413DFF" w:rsidRDefault="006C3CE6" w:rsidP="006C3CE6">
      <w:r w:rsidRPr="00413DFF">
        <w:lastRenderedPageBreak/>
        <w:t>The objectives of the Resource Efficiency and Pollution Prevention and Management Standard are given below:</w:t>
      </w:r>
    </w:p>
    <w:p w14:paraId="6A749052" w14:textId="77777777" w:rsidR="006C3CE6" w:rsidRPr="00413DFF" w:rsidRDefault="006C3CE6" w:rsidP="006C3CE6">
      <w:pPr>
        <w:numPr>
          <w:ilvl w:val="0"/>
          <w:numId w:val="162"/>
        </w:numPr>
        <w:spacing w:before="120" w:after="0"/>
        <w:ind w:left="1298"/>
        <w:rPr>
          <w:sz w:val="24"/>
          <w:szCs w:val="24"/>
        </w:rPr>
      </w:pPr>
      <w:r w:rsidRPr="00413DFF">
        <w:t>To promote sustainable use of resources, including energy, water, and raw materials</w:t>
      </w:r>
    </w:p>
    <w:p w14:paraId="14D194D3" w14:textId="77777777" w:rsidR="006C3CE6" w:rsidRPr="00413DFF" w:rsidRDefault="006C3CE6" w:rsidP="006C3CE6">
      <w:pPr>
        <w:numPr>
          <w:ilvl w:val="0"/>
          <w:numId w:val="162"/>
        </w:numPr>
        <w:spacing w:after="0"/>
        <w:ind w:left="1298"/>
        <w:rPr>
          <w:sz w:val="24"/>
          <w:szCs w:val="24"/>
        </w:rPr>
      </w:pPr>
      <w:r w:rsidRPr="00413DFF">
        <w:t>To prevent or minimize adverse impacts on human health and the environment by preventing or minimizing pollution from Project activities</w:t>
      </w:r>
    </w:p>
    <w:p w14:paraId="47471FDE" w14:textId="77777777" w:rsidR="006C3CE6" w:rsidRPr="00413DFF" w:rsidRDefault="006C3CE6" w:rsidP="006C3CE6">
      <w:pPr>
        <w:numPr>
          <w:ilvl w:val="0"/>
          <w:numId w:val="162"/>
        </w:numPr>
        <w:spacing w:after="0"/>
        <w:ind w:left="1298"/>
        <w:rPr>
          <w:sz w:val="24"/>
          <w:szCs w:val="24"/>
        </w:rPr>
      </w:pPr>
      <w:r w:rsidRPr="00413DFF">
        <w:t>To prevent or minimize Project-related emissions of short- and long-lived climate pollutants</w:t>
      </w:r>
    </w:p>
    <w:p w14:paraId="0E9E70DA" w14:textId="77777777" w:rsidR="006C3CE6" w:rsidRPr="00413DFF" w:rsidRDefault="006C3CE6" w:rsidP="006C3CE6">
      <w:pPr>
        <w:numPr>
          <w:ilvl w:val="0"/>
          <w:numId w:val="162"/>
        </w:numPr>
        <w:spacing w:after="0"/>
        <w:ind w:left="1298"/>
        <w:rPr>
          <w:sz w:val="24"/>
          <w:szCs w:val="24"/>
        </w:rPr>
      </w:pPr>
      <w:r w:rsidRPr="00413DFF">
        <w:t>To prevent or minimize the generation of hazardous and non-hazardous waste</w:t>
      </w:r>
    </w:p>
    <w:p w14:paraId="6F5C0F91" w14:textId="77777777" w:rsidR="006C3CE6" w:rsidRPr="00413DFF" w:rsidRDefault="006C3CE6" w:rsidP="006C3CE6">
      <w:pPr>
        <w:numPr>
          <w:ilvl w:val="0"/>
          <w:numId w:val="162"/>
        </w:numPr>
        <w:spacing w:after="280"/>
        <w:ind w:left="1298"/>
        <w:rPr>
          <w:sz w:val="24"/>
          <w:szCs w:val="24"/>
        </w:rPr>
      </w:pPr>
      <w:r w:rsidRPr="00413DFF">
        <w:t>Minimizing and managing the risks and impacts associated with pesticide use.</w:t>
      </w:r>
    </w:p>
    <w:p w14:paraId="39CE2C9B" w14:textId="77777777" w:rsidR="006C3CE6" w:rsidRPr="00413DFF" w:rsidRDefault="006C3CE6" w:rsidP="006C3CE6">
      <w:bookmarkStart w:id="1473" w:name="_2mn7vak" w:colFirst="0" w:colLast="0"/>
      <w:bookmarkEnd w:id="1473"/>
      <w:r w:rsidRPr="00413DFF">
        <w:rPr>
          <w:b/>
        </w:rPr>
        <w:t>2.3</w:t>
      </w:r>
      <w:r w:rsidRPr="00413DFF">
        <w:rPr>
          <w:b/>
        </w:rPr>
        <w:tab/>
        <w:t xml:space="preserve">European Union (EU) Legislation </w:t>
      </w:r>
    </w:p>
    <w:p w14:paraId="359204C2" w14:textId="77777777" w:rsidR="006C3CE6" w:rsidRPr="00413DFF" w:rsidRDefault="006C3CE6" w:rsidP="006C3CE6">
      <w:r w:rsidRPr="00413DFF">
        <w:t>European Union Directive 2000/532/EC2008/98/EC (Waste Framework Directive) predicts the general provisions regarding waste management and determines the basic waste management definitions. It requires the management of waste without endangering human health and harming the environment, and without posing a risk to water, air, soil, plants, or animals, and without causing disturbance due to noise or odors, and without adversely affecting rural areas or areas of special interest. Directive replaced the old EU directive on waste, hazardous waste and waste oils and now covers all wastes defined by Decision 2000/532/EC (i.e., European Waste Codes).</w:t>
      </w:r>
    </w:p>
    <w:p w14:paraId="3DCD6722" w14:textId="77777777" w:rsidR="006C3CE6" w:rsidRPr="00413DFF" w:rsidRDefault="006C3CE6" w:rsidP="006C3CE6">
      <w:r w:rsidRPr="00413DFF">
        <w:t>In an effort to adjustment of Turkish environmental protection standards with the EU's Waste Framework Directive (2008/98/EC) and the European Commission Decision (2000/532/EC), which creates a waste list, the Republic of Türkiye the MoEUCC adopted a new waste management regulation that will affect the important waste generating companies in Türkiye. The waste management implementation regulation, published to comply with the Waste Framework Directive, was adopted in 2015. Currently, the waste codes given in Annex 4 of the Turkish Waste Management Regulation are exactly the same as the European Waste Codes.</w:t>
      </w:r>
    </w:p>
    <w:p w14:paraId="0F21C3CC" w14:textId="77777777" w:rsidR="006C3CE6" w:rsidRPr="00413DFF" w:rsidRDefault="006C3CE6" w:rsidP="006C3CE6">
      <w:bookmarkStart w:id="1474" w:name="_Toc90472246"/>
      <w:r w:rsidRPr="00413DFF">
        <w:rPr>
          <w:b/>
        </w:rPr>
        <w:t>3.</w:t>
      </w:r>
      <w:r w:rsidRPr="00413DFF">
        <w:rPr>
          <w:b/>
        </w:rPr>
        <w:tab/>
        <w:t>Roles and Responsibilities</w:t>
      </w:r>
    </w:p>
    <w:p w14:paraId="1D613491" w14:textId="77777777" w:rsidR="006C3CE6" w:rsidRPr="00413DFF" w:rsidRDefault="006C3CE6" w:rsidP="006C3CE6">
      <w:r w:rsidRPr="00413DFF">
        <w:t>Roles and responsibilities for the Environmental and Social (E&amp;S) management of the Project are detailed in the Project ESMF. In this context, roles and responsibilities related to asbestos management are given in the table below:</w:t>
      </w:r>
      <w:bookmarkStart w:id="1475" w:name="_3ls5o66" w:colFirst="0" w:colLast="0"/>
      <w:bookmarkEnd w:id="1475"/>
    </w:p>
    <w:p w14:paraId="352A4EC8" w14:textId="77777777" w:rsidR="006C3CE6" w:rsidRPr="00413DFF" w:rsidRDefault="006C3CE6" w:rsidP="006C3CE6">
      <w:pPr>
        <w:pStyle w:val="ResimYazs"/>
        <w:keepNext/>
      </w:pPr>
      <w:r w:rsidRPr="00413DFF">
        <w:lastRenderedPageBreak/>
        <w:t>Roles and Responsibilities</w:t>
      </w:r>
    </w:p>
    <w:tbl>
      <w:tblPr>
        <w:tblStyle w:val="25"/>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8079"/>
      </w:tblGrid>
      <w:tr w:rsidR="006C3CE6" w:rsidRPr="00413DFF" w14:paraId="65EA353C" w14:textId="77777777" w:rsidTr="000C18FC">
        <w:trPr>
          <w:tblHeader/>
        </w:trPr>
        <w:tc>
          <w:tcPr>
            <w:tcW w:w="1560" w:type="dxa"/>
            <w:tcBorders>
              <w:top w:val="single" w:sz="4" w:space="0" w:color="000000"/>
              <w:left w:val="single" w:sz="4" w:space="0" w:color="000000"/>
              <w:bottom w:val="single" w:sz="4" w:space="0" w:color="000000"/>
              <w:right w:val="single" w:sz="4" w:space="0" w:color="000000"/>
            </w:tcBorders>
            <w:shd w:val="clear" w:color="auto" w:fill="ABB7C1"/>
          </w:tcPr>
          <w:p w14:paraId="331D19A9" w14:textId="77777777" w:rsidR="006C3CE6" w:rsidRPr="005944DA" w:rsidRDefault="006C3CE6" w:rsidP="000C18FC">
            <w:pPr>
              <w:pBdr>
                <w:top w:val="nil"/>
                <w:left w:val="nil"/>
                <w:bottom w:val="nil"/>
                <w:right w:val="nil"/>
                <w:between w:val="nil"/>
              </w:pBdr>
              <w:spacing w:before="40" w:after="40"/>
              <w:rPr>
                <w:rFonts w:asciiTheme="minorHAnsi" w:hAnsiTheme="minorHAnsi"/>
                <w:b/>
                <w:color w:val="000000"/>
                <w:sz w:val="20"/>
                <w:szCs w:val="20"/>
              </w:rPr>
            </w:pPr>
            <w:r w:rsidRPr="00413DFF">
              <w:rPr>
                <w:b/>
                <w:color w:val="000000"/>
                <w:sz w:val="20"/>
                <w:szCs w:val="20"/>
              </w:rPr>
              <w:t>Roles</w:t>
            </w:r>
          </w:p>
        </w:tc>
        <w:tc>
          <w:tcPr>
            <w:tcW w:w="8079" w:type="dxa"/>
            <w:tcBorders>
              <w:top w:val="single" w:sz="4" w:space="0" w:color="000000"/>
              <w:left w:val="single" w:sz="4" w:space="0" w:color="000000"/>
              <w:bottom w:val="single" w:sz="4" w:space="0" w:color="000000"/>
              <w:right w:val="single" w:sz="4" w:space="0" w:color="000000"/>
            </w:tcBorders>
            <w:shd w:val="clear" w:color="auto" w:fill="ABB7C1"/>
          </w:tcPr>
          <w:p w14:paraId="7E6E3B69" w14:textId="77777777" w:rsidR="006C3CE6" w:rsidRPr="005944DA" w:rsidRDefault="006C3CE6" w:rsidP="000C18FC">
            <w:pPr>
              <w:pBdr>
                <w:top w:val="nil"/>
                <w:left w:val="nil"/>
                <w:bottom w:val="nil"/>
                <w:right w:val="nil"/>
                <w:between w:val="nil"/>
              </w:pBdr>
              <w:spacing w:before="40" w:after="40"/>
              <w:rPr>
                <w:rFonts w:asciiTheme="minorHAnsi" w:hAnsiTheme="minorHAnsi"/>
                <w:b/>
                <w:color w:val="000000"/>
                <w:sz w:val="20"/>
                <w:szCs w:val="20"/>
              </w:rPr>
            </w:pPr>
            <w:r w:rsidRPr="00413DFF">
              <w:rPr>
                <w:b/>
                <w:color w:val="000000"/>
                <w:sz w:val="20"/>
                <w:szCs w:val="20"/>
              </w:rPr>
              <w:t>Responsibilities</w:t>
            </w:r>
          </w:p>
        </w:tc>
      </w:tr>
      <w:tr w:rsidR="006C3CE6" w:rsidRPr="00413DFF" w14:paraId="4ECA49A2" w14:textId="77777777" w:rsidTr="000C18F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5093601" w14:textId="77777777" w:rsidR="006C3CE6" w:rsidRPr="005944DA" w:rsidRDefault="006C3CE6" w:rsidP="000C18FC">
            <w:p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 xml:space="preserve">Project Management Unit </w:t>
            </w:r>
          </w:p>
          <w:p w14:paraId="2D69C431" w14:textId="77777777" w:rsidR="006C3CE6" w:rsidRPr="005944DA" w:rsidRDefault="006C3CE6" w:rsidP="000C18FC">
            <w:p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(PMU)</w:t>
            </w:r>
          </w:p>
        </w:tc>
        <w:tc>
          <w:tcPr>
            <w:tcW w:w="8079" w:type="dxa"/>
            <w:tcBorders>
              <w:top w:val="single" w:sz="4" w:space="0" w:color="000000"/>
              <w:left w:val="single" w:sz="4" w:space="0" w:color="000000"/>
              <w:bottom w:val="single" w:sz="4" w:space="0" w:color="000000"/>
              <w:right w:val="single" w:sz="4" w:space="0" w:color="000000"/>
            </w:tcBorders>
            <w:shd w:val="clear" w:color="auto" w:fill="F2F2F2"/>
          </w:tcPr>
          <w:p w14:paraId="4D9860FE" w14:textId="77777777" w:rsidR="006C3CE6" w:rsidRPr="005944DA" w:rsidRDefault="006C3CE6" w:rsidP="006C3CE6">
            <w:pPr>
              <w:numPr>
                <w:ilvl w:val="0"/>
                <w:numId w:val="119"/>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Ensure adequate resources are provided for the implementation of this Plan.</w:t>
            </w:r>
          </w:p>
          <w:p w14:paraId="69CDDE44" w14:textId="77777777" w:rsidR="006C3CE6" w:rsidRPr="005944DA" w:rsidRDefault="006C3CE6" w:rsidP="006C3CE6">
            <w:pPr>
              <w:numPr>
                <w:ilvl w:val="0"/>
                <w:numId w:val="119"/>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Review and update the Plan as needed</w:t>
            </w:r>
          </w:p>
          <w:p w14:paraId="19D4C96C" w14:textId="77777777" w:rsidR="006C3CE6" w:rsidRPr="005944DA" w:rsidRDefault="006C3CE6" w:rsidP="006C3CE6">
            <w:pPr>
              <w:numPr>
                <w:ilvl w:val="0"/>
                <w:numId w:val="119"/>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Ensure that technical support is provided to contractors for the implementation of the plan.</w:t>
            </w:r>
          </w:p>
          <w:p w14:paraId="133FEB3C" w14:textId="77777777" w:rsidR="006C3CE6" w:rsidRPr="005944DA" w:rsidRDefault="006C3CE6" w:rsidP="006C3CE6">
            <w:pPr>
              <w:numPr>
                <w:ilvl w:val="0"/>
                <w:numId w:val="119"/>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Ensure that relevant training is provided by contractors through review of training records and relevant training documentation.</w:t>
            </w:r>
          </w:p>
          <w:p w14:paraId="16301CB7" w14:textId="77777777" w:rsidR="006C3CE6" w:rsidRPr="005944DA" w:rsidRDefault="006C3CE6" w:rsidP="006C3CE6">
            <w:pPr>
              <w:numPr>
                <w:ilvl w:val="0"/>
                <w:numId w:val="119"/>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Supervising the contractor's compliance with Project requirements through contractor monitoring and reports.</w:t>
            </w:r>
          </w:p>
        </w:tc>
      </w:tr>
      <w:tr w:rsidR="006C3CE6" w:rsidRPr="00413DFF" w14:paraId="3AE361B5" w14:textId="77777777" w:rsidTr="000C18F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177ABAF" w14:textId="77777777" w:rsidR="006C3CE6" w:rsidRPr="005944DA" w:rsidRDefault="006C3CE6" w:rsidP="000C18FC">
            <w:p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Contractors</w:t>
            </w:r>
          </w:p>
        </w:tc>
        <w:tc>
          <w:tcPr>
            <w:tcW w:w="8079" w:type="dxa"/>
            <w:tcBorders>
              <w:top w:val="single" w:sz="4" w:space="0" w:color="000000"/>
              <w:left w:val="single" w:sz="4" w:space="0" w:color="000000"/>
              <w:bottom w:val="single" w:sz="4" w:space="0" w:color="000000"/>
              <w:right w:val="single" w:sz="4" w:space="0" w:color="000000"/>
            </w:tcBorders>
            <w:shd w:val="clear" w:color="auto" w:fill="F2F2F2"/>
          </w:tcPr>
          <w:p w14:paraId="27023EA1"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Ensure that this plan is implemented in line with Project standards</w:t>
            </w:r>
          </w:p>
          <w:p w14:paraId="1C29691A"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Ensure the implementation of the Plan (also by the Subcontractors, if any) and to report the non-compliances and implementation performance of the Plan to the PMU.</w:t>
            </w:r>
          </w:p>
          <w:p w14:paraId="7BB1D046"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Participate in the development of corrective and/or remedial actions when necessary (for example, when non-compliances are detected or there is a change in relevant legislation, etc.).</w:t>
            </w:r>
          </w:p>
          <w:p w14:paraId="6F9018B8"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Provide relevant training.</w:t>
            </w:r>
          </w:p>
          <w:p w14:paraId="06113E76"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Performing internal and daily inspections and recording any detected non-compliances.</w:t>
            </w:r>
          </w:p>
          <w:p w14:paraId="5E95F2D5"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Ensuring that relevant non-compliances are recorded and promptly responded.</w:t>
            </w:r>
          </w:p>
          <w:p w14:paraId="3991B789"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Review and update the Plan as needed (in coordination with the PMU).</w:t>
            </w:r>
          </w:p>
          <w:p w14:paraId="263ADAAA" w14:textId="77777777" w:rsidR="006C3CE6" w:rsidRPr="005944DA" w:rsidRDefault="006C3CE6" w:rsidP="006C3CE6">
            <w:pPr>
              <w:numPr>
                <w:ilvl w:val="0"/>
                <w:numId w:val="120"/>
              </w:num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Ensure that asbestos management considerations are added in the daily checklist, which will be included in the monthly report to the PMU.</w:t>
            </w:r>
          </w:p>
        </w:tc>
      </w:tr>
      <w:tr w:rsidR="006C3CE6" w:rsidRPr="00413DFF" w14:paraId="2F81F5DC" w14:textId="77777777" w:rsidTr="000C18F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40282E34" w14:textId="77777777" w:rsidR="006C3CE6" w:rsidRPr="005944DA" w:rsidRDefault="006C3CE6" w:rsidP="000C18FC">
            <w:pPr>
              <w:pBdr>
                <w:top w:val="nil"/>
                <w:left w:val="nil"/>
                <w:bottom w:val="nil"/>
                <w:right w:val="nil"/>
                <w:between w:val="nil"/>
              </w:pBdr>
              <w:spacing w:before="40" w:after="40"/>
              <w:rPr>
                <w:rFonts w:asciiTheme="minorHAnsi" w:hAnsiTheme="minorHAnsi"/>
                <w:color w:val="000000"/>
                <w:sz w:val="20"/>
                <w:szCs w:val="20"/>
              </w:rPr>
            </w:pPr>
            <w:r w:rsidRPr="00413DFF">
              <w:rPr>
                <w:color w:val="000000"/>
                <w:sz w:val="20"/>
                <w:szCs w:val="20"/>
              </w:rPr>
              <w:t xml:space="preserve">All Personnel </w:t>
            </w:r>
          </w:p>
        </w:tc>
        <w:tc>
          <w:tcPr>
            <w:tcW w:w="8079" w:type="dxa"/>
            <w:tcBorders>
              <w:top w:val="single" w:sz="4" w:space="0" w:color="000000"/>
              <w:left w:val="single" w:sz="4" w:space="0" w:color="000000"/>
              <w:bottom w:val="single" w:sz="4" w:space="0" w:color="000000"/>
              <w:right w:val="single" w:sz="4" w:space="0" w:color="000000"/>
            </w:tcBorders>
            <w:shd w:val="clear" w:color="auto" w:fill="F2F2F2"/>
          </w:tcPr>
          <w:p w14:paraId="60814560" w14:textId="77777777" w:rsidR="006C3CE6" w:rsidRPr="005944DA" w:rsidRDefault="006C3CE6" w:rsidP="006C3CE6">
            <w:pPr>
              <w:numPr>
                <w:ilvl w:val="0"/>
                <w:numId w:val="121"/>
              </w:numPr>
              <w:pBdr>
                <w:top w:val="nil"/>
                <w:left w:val="nil"/>
                <w:bottom w:val="nil"/>
                <w:right w:val="nil"/>
                <w:between w:val="nil"/>
              </w:pBdr>
              <w:shd w:val="clear" w:color="auto" w:fill="F2F2F2" w:themeFill="background1" w:themeFillShade="F2"/>
              <w:spacing w:before="120" w:after="0"/>
              <w:rPr>
                <w:rFonts w:asciiTheme="minorHAnsi" w:hAnsiTheme="minorHAnsi"/>
                <w:color w:val="000000"/>
                <w:sz w:val="20"/>
                <w:szCs w:val="20"/>
              </w:rPr>
            </w:pPr>
            <w:r w:rsidRPr="00413DFF">
              <w:rPr>
                <w:color w:val="000000"/>
                <w:sz w:val="20"/>
                <w:szCs w:val="20"/>
              </w:rPr>
              <w:t>Participating in training required for asbestos management.</w:t>
            </w:r>
          </w:p>
          <w:p w14:paraId="5A4F4E76" w14:textId="77777777" w:rsidR="006C3CE6" w:rsidRPr="005944DA" w:rsidRDefault="006C3CE6" w:rsidP="006C3CE6">
            <w:pPr>
              <w:numPr>
                <w:ilvl w:val="0"/>
                <w:numId w:val="121"/>
              </w:numPr>
              <w:pBdr>
                <w:top w:val="nil"/>
                <w:left w:val="nil"/>
                <w:bottom w:val="nil"/>
                <w:right w:val="nil"/>
                <w:between w:val="nil"/>
              </w:pBdr>
              <w:shd w:val="clear" w:color="auto" w:fill="F2F2F2" w:themeFill="background1" w:themeFillShade="F2"/>
              <w:spacing w:before="40" w:after="40"/>
              <w:rPr>
                <w:rFonts w:asciiTheme="minorHAnsi" w:hAnsiTheme="minorHAnsi"/>
                <w:color w:val="000000"/>
                <w:sz w:val="20"/>
                <w:szCs w:val="20"/>
              </w:rPr>
            </w:pPr>
            <w:r w:rsidRPr="00413DFF">
              <w:rPr>
                <w:color w:val="000000"/>
                <w:sz w:val="20"/>
                <w:szCs w:val="20"/>
              </w:rPr>
              <w:t>Provide self-competence for the implementation of this plan.</w:t>
            </w:r>
          </w:p>
        </w:tc>
      </w:tr>
    </w:tbl>
    <w:p w14:paraId="27C1CF77" w14:textId="77777777" w:rsidR="006C3CE6" w:rsidRPr="00413DFF" w:rsidRDefault="006C3CE6" w:rsidP="006C3CE6">
      <w:pPr>
        <w:rPr>
          <w:b/>
        </w:rPr>
      </w:pPr>
      <w:bookmarkStart w:id="1476" w:name="_20xfydz" w:colFirst="0" w:colLast="0"/>
      <w:bookmarkEnd w:id="1476"/>
    </w:p>
    <w:p w14:paraId="5140DA34" w14:textId="77777777" w:rsidR="006C3CE6" w:rsidRPr="00413DFF" w:rsidRDefault="006C3CE6" w:rsidP="006C3CE6">
      <w:r w:rsidRPr="00413DFF">
        <w:rPr>
          <w:b/>
        </w:rPr>
        <w:t>4.</w:t>
      </w:r>
      <w:r w:rsidRPr="00413DFF">
        <w:rPr>
          <w:b/>
        </w:rPr>
        <w:tab/>
        <w:t>Waste Management</w:t>
      </w:r>
    </w:p>
    <w:p w14:paraId="3FFFCBCA" w14:textId="77777777" w:rsidR="006C3CE6" w:rsidRPr="00413DFF" w:rsidRDefault="006C3CE6" w:rsidP="006C3CE6">
      <w:bookmarkStart w:id="1477" w:name="_4kx3h1s" w:colFirst="0" w:colLast="0"/>
      <w:bookmarkEnd w:id="1477"/>
      <w:r w:rsidRPr="00413DFF">
        <w:rPr>
          <w:b/>
        </w:rPr>
        <w:t>4.1.</w:t>
      </w:r>
      <w:r w:rsidRPr="00413DFF">
        <w:rPr>
          <w:b/>
        </w:rPr>
        <w:tab/>
        <w:t xml:space="preserve">Waste Management Approach </w:t>
      </w:r>
    </w:p>
    <w:p w14:paraId="5339E87C" w14:textId="77777777" w:rsidR="006C3CE6" w:rsidRPr="00413DFF" w:rsidRDefault="006C3CE6" w:rsidP="006C3CE6">
      <w:r w:rsidRPr="00413DFF">
        <w:t xml:space="preserve">The Waste Framework Directive (Directive 2008/98/EC) provides a waste hierarchy that sets priorities for the best overall environmental option in current waste legislation and policy. In this context, the EU waste </w:t>
      </w:r>
      <w:r w:rsidRPr="00413DFF">
        <w:lastRenderedPageBreak/>
        <w:t>hierarchy will also be the hierarchical approach of the Project and the waste management will be based on the following in descending order of preference:</w:t>
      </w:r>
    </w:p>
    <w:p w14:paraId="6F98D0A9" w14:textId="77777777" w:rsidR="006C3CE6" w:rsidRPr="00413DFF" w:rsidRDefault="006C3CE6" w:rsidP="006C3CE6">
      <w:pPr>
        <w:pStyle w:val="ResimYazs"/>
        <w:keepNext/>
      </w:pPr>
      <w:r w:rsidRPr="00413DFF">
        <w:t>EU Waste Hierarchy</w:t>
      </w:r>
    </w:p>
    <w:p w14:paraId="5489C7A6" w14:textId="77777777" w:rsidR="006C3CE6" w:rsidRPr="00413DFF" w:rsidRDefault="006C3CE6" w:rsidP="006C3CE6">
      <w:pPr>
        <w:rPr>
          <w:sz w:val="20"/>
          <w:szCs w:val="20"/>
        </w:rPr>
      </w:pPr>
      <w:r w:rsidRPr="00316255">
        <w:rPr>
          <w:noProof/>
        </w:rPr>
        <mc:AlternateContent>
          <mc:Choice Requires="wpg">
            <w:drawing>
              <wp:inline distT="0" distB="0" distL="0" distR="0" wp14:anchorId="3CA5B6C7" wp14:editId="3C61D020">
                <wp:extent cx="6010275" cy="2867025"/>
                <wp:effectExtent l="0" t="0" r="9525" b="9525"/>
                <wp:docPr id="2012017261" name="Group 2012017261"/>
                <wp:cNvGraphicFramePr/>
                <a:graphic xmlns:a="http://schemas.openxmlformats.org/drawingml/2006/main">
                  <a:graphicData uri="http://schemas.microsoft.com/office/word/2010/wordprocessingGroup">
                    <wpg:wgp>
                      <wpg:cNvGrpSpPr/>
                      <wpg:grpSpPr>
                        <a:xfrm>
                          <a:off x="0" y="0"/>
                          <a:ext cx="6010275" cy="2867025"/>
                          <a:chOff x="2331325" y="2336950"/>
                          <a:chExt cx="6019850" cy="2876600"/>
                        </a:xfrm>
                      </wpg:grpSpPr>
                      <wpg:grpSp>
                        <wpg:cNvPr id="1033813672" name="Group 1033813672"/>
                        <wpg:cNvGrpSpPr/>
                        <wpg:grpSpPr>
                          <a:xfrm>
                            <a:off x="2340863" y="2346488"/>
                            <a:ext cx="6010275" cy="2867025"/>
                            <a:chOff x="0" y="0"/>
                            <a:chExt cx="6019800" cy="2876550"/>
                          </a:xfrm>
                        </wpg:grpSpPr>
                        <wps:wsp>
                          <wps:cNvPr id="216653313" name="Rectangle 216653313"/>
                          <wps:cNvSpPr/>
                          <wps:spPr>
                            <a:xfrm>
                              <a:off x="0" y="0"/>
                              <a:ext cx="6019800" cy="2876550"/>
                            </a:xfrm>
                            <a:prstGeom prst="rect">
                              <a:avLst/>
                            </a:prstGeom>
                            <a:noFill/>
                            <a:ln>
                              <a:noFill/>
                            </a:ln>
                          </wps:spPr>
                          <wps:txbx>
                            <w:txbxContent>
                              <w:p w14:paraId="01AD0DB1"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g:grpSp>
                          <wpg:cNvPr id="1114188733" name="Group 1114188733"/>
                          <wpg:cNvGrpSpPr/>
                          <wpg:grpSpPr>
                            <a:xfrm>
                              <a:off x="0" y="0"/>
                              <a:ext cx="6010275" cy="2867025"/>
                              <a:chOff x="0" y="0"/>
                              <a:chExt cx="6010275" cy="2867025"/>
                            </a:xfrm>
                          </wpg:grpSpPr>
                          <wps:wsp>
                            <wps:cNvPr id="393419899" name="Rectangle 393419899"/>
                            <wps:cNvSpPr/>
                            <wps:spPr>
                              <a:xfrm>
                                <a:off x="0" y="0"/>
                                <a:ext cx="6010275" cy="2867025"/>
                              </a:xfrm>
                              <a:prstGeom prst="rect">
                                <a:avLst/>
                              </a:prstGeom>
                              <a:noFill/>
                              <a:ln>
                                <a:noFill/>
                              </a:ln>
                            </wps:spPr>
                            <wps:txbx>
                              <w:txbxContent>
                                <w:p w14:paraId="0E5630A1"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710408011" name="Rectangle: Rounded Corners 1710408011"/>
                            <wps:cNvSpPr/>
                            <wps:spPr>
                              <a:xfrm>
                                <a:off x="0" y="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42AF372"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491496320" name="Rectangle 1491496320"/>
                            <wps:cNvSpPr/>
                            <wps:spPr>
                              <a:xfrm>
                                <a:off x="15115" y="15115"/>
                                <a:ext cx="4010658" cy="485834"/>
                              </a:xfrm>
                              <a:prstGeom prst="rect">
                                <a:avLst/>
                              </a:prstGeom>
                              <a:solidFill>
                                <a:schemeClr val="tx2">
                                  <a:lumMod val="10000"/>
                                  <a:lumOff val="90000"/>
                                </a:schemeClr>
                              </a:solidFill>
                              <a:ln>
                                <a:noFill/>
                              </a:ln>
                            </wps:spPr>
                            <wps:txbx>
                              <w:txbxContent>
                                <w:p w14:paraId="4A48FE8F" w14:textId="77777777" w:rsidR="006C3CE6" w:rsidRPr="00D513D6" w:rsidRDefault="006C3CE6" w:rsidP="006C3CE6">
                                  <w:pPr>
                                    <w:spacing w:after="0" w:line="215" w:lineRule="auto"/>
                                    <w:textDirection w:val="btLr"/>
                                  </w:pPr>
                                  <w:r w:rsidRPr="00B74B6E">
                                    <w:rPr>
                                      <w:color w:val="000000"/>
                                    </w:rPr>
                                    <w:t>No waste production if possible</w:t>
                                  </w:r>
                                </w:p>
                              </w:txbxContent>
                            </wps:txbx>
                            <wps:bodyPr spcFirstLastPara="1" wrap="square" lIns="41900" tIns="41900" rIns="41900" bIns="41900" anchor="ctr" anchorCtr="0">
                              <a:noAutofit/>
                            </wps:bodyPr>
                          </wps:wsp>
                          <wps:wsp>
                            <wps:cNvPr id="1216931020" name="Rectangle: Rounded Corners 1216931020"/>
                            <wps:cNvSpPr/>
                            <wps:spPr>
                              <a:xfrm>
                                <a:off x="345590" y="58774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4582B59E"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380319620" name="Rectangle 380319620"/>
                            <wps:cNvSpPr/>
                            <wps:spPr>
                              <a:xfrm>
                                <a:off x="360705" y="602855"/>
                                <a:ext cx="3916649" cy="485834"/>
                              </a:xfrm>
                              <a:prstGeom prst="rect">
                                <a:avLst/>
                              </a:prstGeom>
                              <a:solidFill>
                                <a:schemeClr val="tx2">
                                  <a:lumMod val="10000"/>
                                  <a:lumOff val="90000"/>
                                </a:schemeClr>
                              </a:solidFill>
                              <a:ln>
                                <a:noFill/>
                              </a:ln>
                            </wps:spPr>
                            <wps:txbx>
                              <w:txbxContent>
                                <w:p w14:paraId="7F6737B2" w14:textId="77777777" w:rsidR="006C3CE6" w:rsidRPr="00D513D6" w:rsidRDefault="006C3CE6" w:rsidP="006C3CE6">
                                  <w:pPr>
                                    <w:spacing w:after="0" w:line="215" w:lineRule="auto"/>
                                    <w:textDirection w:val="btLr"/>
                                  </w:pPr>
                                  <w:r w:rsidRPr="00B74B6E">
                                    <w:rPr>
                                      <w:color w:val="000000"/>
                                    </w:rPr>
                                    <w:t>Reducing waste generation at source</w:t>
                                  </w:r>
                                </w:p>
                              </w:txbxContent>
                            </wps:txbx>
                            <wps:bodyPr spcFirstLastPara="1" wrap="square" lIns="41900" tIns="41900" rIns="41900" bIns="41900" anchor="ctr" anchorCtr="0">
                              <a:noAutofit/>
                            </wps:bodyPr>
                          </wps:wsp>
                          <wps:wsp>
                            <wps:cNvPr id="741044510" name="Rectangle: Rounded Corners 741044510"/>
                            <wps:cNvSpPr/>
                            <wps:spPr>
                              <a:xfrm>
                                <a:off x="691181" y="117548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1DBCA451"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927325717" name="Rectangle 1927325717"/>
                            <wps:cNvSpPr/>
                            <wps:spPr>
                              <a:xfrm>
                                <a:off x="706296" y="1190595"/>
                                <a:ext cx="3916649" cy="485834"/>
                              </a:xfrm>
                              <a:prstGeom prst="rect">
                                <a:avLst/>
                              </a:prstGeom>
                              <a:solidFill>
                                <a:schemeClr val="tx2">
                                  <a:lumMod val="10000"/>
                                  <a:lumOff val="90000"/>
                                </a:schemeClr>
                              </a:solidFill>
                              <a:ln>
                                <a:noFill/>
                              </a:ln>
                            </wps:spPr>
                            <wps:txbx>
                              <w:txbxContent>
                                <w:p w14:paraId="1E29C615" w14:textId="77777777" w:rsidR="006C3CE6" w:rsidRPr="00D513D6" w:rsidRDefault="006C3CE6" w:rsidP="006C3CE6">
                                  <w:pPr>
                                    <w:spacing w:before="75" w:after="0" w:line="215" w:lineRule="auto"/>
                                    <w:textDirection w:val="btLr"/>
                                  </w:pPr>
                                  <w:r w:rsidRPr="00B74B6E">
                                    <w:rPr>
                                      <w:color w:val="000000"/>
                                    </w:rPr>
                                    <w:t>Reuse of waste/excess materials if possible</w:t>
                                  </w:r>
                                </w:p>
                              </w:txbxContent>
                            </wps:txbx>
                            <wps:bodyPr spcFirstLastPara="1" wrap="square" lIns="41900" tIns="41900" rIns="41900" bIns="41900" anchor="ctr" anchorCtr="0">
                              <a:noAutofit/>
                            </wps:bodyPr>
                          </wps:wsp>
                          <wps:wsp>
                            <wps:cNvPr id="340078538" name="Rectangle: Rounded Corners 340078538"/>
                            <wps:cNvSpPr/>
                            <wps:spPr>
                              <a:xfrm>
                                <a:off x="1036772" y="176322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0C78AC29"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41886569" name="Rectangle 141886569"/>
                            <wps:cNvSpPr/>
                            <wps:spPr>
                              <a:xfrm>
                                <a:off x="1051887" y="1778335"/>
                                <a:ext cx="3916649" cy="485834"/>
                              </a:xfrm>
                              <a:prstGeom prst="rect">
                                <a:avLst/>
                              </a:prstGeom>
                              <a:solidFill>
                                <a:schemeClr val="tx2">
                                  <a:lumMod val="10000"/>
                                  <a:lumOff val="90000"/>
                                </a:schemeClr>
                              </a:solidFill>
                              <a:ln>
                                <a:noFill/>
                              </a:ln>
                            </wps:spPr>
                            <wps:txbx>
                              <w:txbxContent>
                                <w:p w14:paraId="7567D388" w14:textId="77777777" w:rsidR="006C3CE6" w:rsidRPr="00D513D6" w:rsidRDefault="006C3CE6" w:rsidP="006C3CE6">
                                  <w:pPr>
                                    <w:spacing w:after="0" w:line="215" w:lineRule="auto"/>
                                    <w:textDirection w:val="btLr"/>
                                  </w:pPr>
                                  <w:r w:rsidRPr="00B74B6E">
                                    <w:rPr>
                                      <w:color w:val="000000"/>
                                    </w:rPr>
                                    <w:t>Recovery/recycling of waste materials, if possible</w:t>
                                  </w:r>
                                </w:p>
                              </w:txbxContent>
                            </wps:txbx>
                            <wps:bodyPr spcFirstLastPara="1" wrap="square" lIns="41900" tIns="41900" rIns="41900" bIns="41900" anchor="ctr" anchorCtr="0">
                              <a:noAutofit/>
                            </wps:bodyPr>
                          </wps:wsp>
                          <wps:wsp>
                            <wps:cNvPr id="207409730" name="Rectangle: Rounded Corners 207409730"/>
                            <wps:cNvSpPr/>
                            <wps:spPr>
                              <a:xfrm>
                                <a:off x="1382363" y="2350960"/>
                                <a:ext cx="4627911" cy="516064"/>
                              </a:xfrm>
                              <a:prstGeom prst="roundRect">
                                <a:avLst>
                                  <a:gd name="adj" fmla="val 10000"/>
                                </a:avLst>
                              </a:prstGeom>
                              <a:solidFill>
                                <a:schemeClr val="tx2">
                                  <a:lumMod val="10000"/>
                                  <a:lumOff val="90000"/>
                                </a:schemeClr>
                              </a:solidFill>
                              <a:ln w="19050" cap="flat" cmpd="sng">
                                <a:solidFill>
                                  <a:schemeClr val="lt2"/>
                                </a:solidFill>
                                <a:prstDash val="solid"/>
                                <a:miter lim="800000"/>
                                <a:headEnd type="none" w="sm" len="sm"/>
                                <a:tailEnd type="none" w="sm" len="sm"/>
                              </a:ln>
                            </wps:spPr>
                            <wps:txbx>
                              <w:txbxContent>
                                <w:p w14:paraId="2A4159AA"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032850692" name="Rectangle 1032850692"/>
                            <wps:cNvSpPr/>
                            <wps:spPr>
                              <a:xfrm>
                                <a:off x="1397478" y="2366075"/>
                                <a:ext cx="3916649" cy="485834"/>
                              </a:xfrm>
                              <a:prstGeom prst="rect">
                                <a:avLst/>
                              </a:prstGeom>
                              <a:solidFill>
                                <a:schemeClr val="tx2">
                                  <a:lumMod val="10000"/>
                                  <a:lumOff val="90000"/>
                                </a:schemeClr>
                              </a:solidFill>
                              <a:ln>
                                <a:noFill/>
                              </a:ln>
                            </wps:spPr>
                            <wps:txbx>
                              <w:txbxContent>
                                <w:p w14:paraId="7707998F" w14:textId="77777777" w:rsidR="006C3CE6" w:rsidRPr="00D513D6" w:rsidRDefault="006C3CE6" w:rsidP="006C3CE6">
                                  <w:pPr>
                                    <w:spacing w:after="0" w:line="215" w:lineRule="auto"/>
                                    <w:textDirection w:val="btLr"/>
                                  </w:pPr>
                                  <w:r w:rsidRPr="00B74B6E">
                                    <w:rPr>
                                      <w:color w:val="000000"/>
                                    </w:rPr>
                                    <w:t>Disposal of waste off-site by a licensed waste company/municipality</w:t>
                                  </w:r>
                                </w:p>
                              </w:txbxContent>
                            </wps:txbx>
                            <wps:bodyPr spcFirstLastPara="1" wrap="square" lIns="41900" tIns="41900" rIns="41900" bIns="41900" anchor="ctr" anchorCtr="0">
                              <a:noAutofit/>
                            </wps:bodyPr>
                          </wps:wsp>
                          <wps:wsp>
                            <wps:cNvPr id="186792471" name="Arrow: Down 186792471"/>
                            <wps:cNvSpPr/>
                            <wps:spPr>
                              <a:xfrm>
                                <a:off x="4292469" y="37701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498A2FB6"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572466890" name="Rectangle 1572466890"/>
                            <wps:cNvSpPr/>
                            <wps:spPr>
                              <a:xfrm>
                                <a:off x="4367943" y="377013"/>
                                <a:ext cx="184493" cy="252419"/>
                              </a:xfrm>
                              <a:prstGeom prst="rect">
                                <a:avLst/>
                              </a:prstGeom>
                              <a:noFill/>
                              <a:ln>
                                <a:noFill/>
                              </a:ln>
                            </wps:spPr>
                            <wps:txbx>
                              <w:txbxContent>
                                <w:p w14:paraId="428A9BEA" w14:textId="77777777" w:rsidR="006C3CE6" w:rsidRPr="00D513D6" w:rsidRDefault="006C3CE6" w:rsidP="006C3CE6">
                                  <w:pPr>
                                    <w:spacing w:after="0" w:line="215" w:lineRule="auto"/>
                                    <w:jc w:val="center"/>
                                    <w:textDirection w:val="btLr"/>
                                  </w:pPr>
                                </w:p>
                              </w:txbxContent>
                            </wps:txbx>
                            <wps:bodyPr spcFirstLastPara="1" wrap="square" lIns="19050" tIns="19050" rIns="19050" bIns="19050" anchor="ctr" anchorCtr="0">
                              <a:noAutofit/>
                            </wps:bodyPr>
                          </wps:wsp>
                          <wps:wsp>
                            <wps:cNvPr id="298022139" name="Arrow: Down 298022139"/>
                            <wps:cNvSpPr/>
                            <wps:spPr>
                              <a:xfrm>
                                <a:off x="4638060" y="964753"/>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510CC612"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695992774" name="Rectangle 695992774"/>
                            <wps:cNvSpPr/>
                            <wps:spPr>
                              <a:xfrm>
                                <a:off x="4713534" y="964753"/>
                                <a:ext cx="184493" cy="252419"/>
                              </a:xfrm>
                              <a:prstGeom prst="rect">
                                <a:avLst/>
                              </a:prstGeom>
                              <a:noFill/>
                              <a:ln>
                                <a:noFill/>
                              </a:ln>
                            </wps:spPr>
                            <wps:txbx>
                              <w:txbxContent>
                                <w:p w14:paraId="0C7C0D5C" w14:textId="77777777" w:rsidR="006C3CE6" w:rsidRPr="00D513D6" w:rsidRDefault="006C3CE6" w:rsidP="006C3CE6">
                                  <w:pPr>
                                    <w:spacing w:after="0" w:line="215" w:lineRule="auto"/>
                                    <w:jc w:val="center"/>
                                    <w:textDirection w:val="btLr"/>
                                  </w:pPr>
                                </w:p>
                              </w:txbxContent>
                            </wps:txbx>
                            <wps:bodyPr spcFirstLastPara="1" wrap="square" lIns="19050" tIns="19050" rIns="19050" bIns="19050" anchor="ctr" anchorCtr="0">
                              <a:noAutofit/>
                            </wps:bodyPr>
                          </wps:wsp>
                          <wps:wsp>
                            <wps:cNvPr id="1310541104" name="Arrow: Down 1310541104"/>
                            <wps:cNvSpPr/>
                            <wps:spPr>
                              <a:xfrm>
                                <a:off x="4983651" y="1543892"/>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76F398B5"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330840778" name="Rectangle 330840778"/>
                            <wps:cNvSpPr/>
                            <wps:spPr>
                              <a:xfrm>
                                <a:off x="5059125" y="1543892"/>
                                <a:ext cx="184493" cy="252419"/>
                              </a:xfrm>
                              <a:prstGeom prst="rect">
                                <a:avLst/>
                              </a:prstGeom>
                              <a:noFill/>
                              <a:ln>
                                <a:noFill/>
                              </a:ln>
                            </wps:spPr>
                            <wps:txbx>
                              <w:txbxContent>
                                <w:p w14:paraId="11F5E276" w14:textId="77777777" w:rsidR="006C3CE6" w:rsidRPr="00D513D6" w:rsidRDefault="006C3CE6" w:rsidP="006C3CE6">
                                  <w:pPr>
                                    <w:spacing w:after="0" w:line="215" w:lineRule="auto"/>
                                    <w:jc w:val="center"/>
                                    <w:textDirection w:val="btLr"/>
                                  </w:pPr>
                                </w:p>
                              </w:txbxContent>
                            </wps:txbx>
                            <wps:bodyPr spcFirstLastPara="1" wrap="square" lIns="19050" tIns="19050" rIns="19050" bIns="19050" anchor="ctr" anchorCtr="0">
                              <a:noAutofit/>
                            </wps:bodyPr>
                          </wps:wsp>
                          <wps:wsp>
                            <wps:cNvPr id="1336608743" name="Arrow: Down 1336608743"/>
                            <wps:cNvSpPr/>
                            <wps:spPr>
                              <a:xfrm>
                                <a:off x="5329242" y="2137367"/>
                                <a:ext cx="335441" cy="335441"/>
                              </a:xfrm>
                              <a:prstGeom prst="downArrow">
                                <a:avLst>
                                  <a:gd name="adj1" fmla="val 55000"/>
                                  <a:gd name="adj2" fmla="val 45000"/>
                                </a:avLst>
                              </a:prstGeom>
                              <a:solidFill>
                                <a:srgbClr val="CDCFD3">
                                  <a:alpha val="89411"/>
                                </a:srgbClr>
                              </a:solidFill>
                              <a:ln w="12700" cap="flat" cmpd="sng">
                                <a:solidFill>
                                  <a:srgbClr val="CDCFD3">
                                    <a:alpha val="89411"/>
                                  </a:srgbClr>
                                </a:solidFill>
                                <a:prstDash val="solid"/>
                                <a:miter lim="800000"/>
                                <a:headEnd type="none" w="sm" len="sm"/>
                                <a:tailEnd type="none" w="sm" len="sm"/>
                              </a:ln>
                            </wps:spPr>
                            <wps:txbx>
                              <w:txbxContent>
                                <w:p w14:paraId="3827C72D" w14:textId="77777777" w:rsidR="006C3CE6" w:rsidRPr="00D513D6" w:rsidRDefault="006C3CE6" w:rsidP="006C3CE6">
                                  <w:pPr>
                                    <w:spacing w:after="0" w:line="240" w:lineRule="auto"/>
                                    <w:textDirection w:val="btLr"/>
                                  </w:pPr>
                                </w:p>
                              </w:txbxContent>
                            </wps:txbx>
                            <wps:bodyPr spcFirstLastPara="1" wrap="square" lIns="91425" tIns="91425" rIns="91425" bIns="91425" anchor="ctr" anchorCtr="0">
                              <a:noAutofit/>
                            </wps:bodyPr>
                          </wps:wsp>
                          <wps:wsp>
                            <wps:cNvPr id="1251477394" name="Rectangle 1251477394"/>
                            <wps:cNvSpPr/>
                            <wps:spPr>
                              <a:xfrm>
                                <a:off x="5404716" y="2137367"/>
                                <a:ext cx="184493" cy="252419"/>
                              </a:xfrm>
                              <a:prstGeom prst="rect">
                                <a:avLst/>
                              </a:prstGeom>
                              <a:noFill/>
                              <a:ln>
                                <a:noFill/>
                              </a:ln>
                            </wps:spPr>
                            <wps:txbx>
                              <w:txbxContent>
                                <w:p w14:paraId="45B51375" w14:textId="77777777" w:rsidR="006C3CE6" w:rsidRPr="00D513D6" w:rsidRDefault="006C3CE6" w:rsidP="006C3CE6">
                                  <w:pPr>
                                    <w:spacing w:after="0" w:line="215" w:lineRule="auto"/>
                                    <w:jc w:val="center"/>
                                    <w:textDirection w:val="btLr"/>
                                  </w:pPr>
                                </w:p>
                              </w:txbxContent>
                            </wps:txbx>
                            <wps:bodyPr spcFirstLastPara="1" wrap="square" lIns="19050" tIns="19050" rIns="19050" bIns="19050" anchor="ctr" anchorCtr="0">
                              <a:noAutofit/>
                            </wps:bodyPr>
                          </wps:wsp>
                        </wpg:grpSp>
                      </wpg:grpSp>
                    </wpg:wgp>
                  </a:graphicData>
                </a:graphic>
              </wp:inline>
            </w:drawing>
          </mc:Choice>
          <mc:Fallback>
            <w:pict>
              <v:group w14:anchorId="3CA5B6C7" id="Group 2012017261" o:spid="_x0000_s1026" style="width:473.25pt;height:225.75pt;mso-position-horizontal-relative:char;mso-position-vertical-relative:line" coordorigin="23313,23369" coordsize="60198,2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">
                <v:group id="Group 1033813672" o:spid="_x0000_s1027" style="position:absolute;left:23408;top:23464;width:60103;height:28671" coordsize="60198,2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">
                  <v:rect id="Rectangle 216653313" o:spid="_x0000_s1028" style="position:absolute;width:60198;height:28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" filled="f" stroked="f">
                    <v:textbox inset="2.53958mm,2.53958mm,2.53958mm,2.53958mm">
                      <w:txbxContent>
                        <w:p w14:paraId="01AD0DB1" w14:textId="77777777" w:rsidR="006C3CE6" w:rsidRPr="00D513D6" w:rsidRDefault="006C3CE6" w:rsidP="006C3CE6">
                          <w:pPr>
                            <w:spacing w:after="0" w:line="240" w:lineRule="auto"/>
                            <w:textDirection w:val="btLr"/>
                          </w:pPr>
                        </w:p>
                      </w:txbxContent>
                    </v:textbox>
                  </v:rect>
                  <v:group id="Group 1114188733" o:spid="_x0000_s1029" style="position:absolute;width:60102;height:28670" coordsize="60102,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">
                    <v:rect id="Rectangle 393419899" o:spid="_x0000_s1030" style="position:absolute;width:60102;height:28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" filled="f" stroked="f">
                      <v:textbox inset="2.53958mm,2.53958mm,2.53958mm,2.53958mm">
                        <w:txbxContent>
                          <w:p w14:paraId="0E5630A1" w14:textId="77777777" w:rsidR="006C3CE6" w:rsidRPr="00D513D6" w:rsidRDefault="006C3CE6" w:rsidP="006C3CE6">
                            <w:pPr>
                              <w:spacing w:after="0" w:line="240" w:lineRule="auto"/>
                              <w:textDirection w:val="btLr"/>
                            </w:pPr>
                          </w:p>
                        </w:txbxContent>
                      </v:textbox>
                    </v:rect>
                    <v:roundrect id="Rectangle: Rounded Corners 1710408011" o:spid="_x0000_s1031" style="position:absolute;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242AF372" w14:textId="77777777" w:rsidR="006C3CE6" w:rsidRPr="00D513D6" w:rsidRDefault="006C3CE6" w:rsidP="006C3CE6">
                            <w:pPr>
                              <w:spacing w:after="0" w:line="240" w:lineRule="auto"/>
                              <w:textDirection w:val="btLr"/>
                            </w:pPr>
                          </w:p>
                        </w:txbxContent>
                      </v:textbox>
                    </v:roundrect>
                    <v:rect id="Rectangle 1491496320" o:spid="_x0000_s1032" style="position:absolute;left:151;top:151;width:4010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" fillcolor="#dceaf7 [351]" stroked="f">
                      <v:textbox inset="1.1639mm,1.1639mm,1.1639mm,1.1639mm">
                        <w:txbxContent>
                          <w:p w14:paraId="4A48FE8F" w14:textId="77777777" w:rsidR="006C3CE6" w:rsidRPr="00D513D6" w:rsidRDefault="006C3CE6" w:rsidP="006C3CE6">
                            <w:pPr>
                              <w:spacing w:after="0" w:line="215" w:lineRule="auto"/>
                              <w:textDirection w:val="btLr"/>
                            </w:pPr>
                            <w:r w:rsidRPr="00B74B6E">
                              <w:rPr>
                                <w:color w:val="000000"/>
                              </w:rPr>
                              <w:t>No waste production if possible</w:t>
                            </w:r>
                          </w:p>
                        </w:txbxContent>
                      </v:textbox>
                    </v:rect>
                    <v:roundrect id="Rectangle: Rounded Corners 1216931020" o:spid="_x0000_s1033" style="position:absolute;left:3455;top:5877;width:46280;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" fillcolor="#dceaf7 [351]" strokecolor="#e8e8e8 [3203]" strokeweight="1.5pt">
                      <v:stroke startarrowwidth="narrow" startarrowlength="short" endarrowwidth="narrow" endarrowlength="short" joinstyle="miter"/>
                      <v:textbox inset="2.53958mm,2.53958mm,2.53958mm,2.53958mm">
                        <w:txbxContent>
                          <w:p w14:paraId="4582B59E" w14:textId="77777777" w:rsidR="006C3CE6" w:rsidRPr="00D513D6" w:rsidRDefault="006C3CE6" w:rsidP="006C3CE6">
                            <w:pPr>
                              <w:spacing w:after="0" w:line="240" w:lineRule="auto"/>
                              <w:textDirection w:val="btLr"/>
                            </w:pPr>
                          </w:p>
                        </w:txbxContent>
                      </v:textbox>
                    </v:roundrect>
                    <v:rect id="Rectangle 380319620" o:spid="_x0000_s1034" style="position:absolute;left:3607;top:6028;width:3916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" fillcolor="#dceaf7 [351]" stroked="f">
                      <v:textbox inset="1.1639mm,1.1639mm,1.1639mm,1.1639mm">
                        <w:txbxContent>
                          <w:p w14:paraId="7F6737B2" w14:textId="77777777" w:rsidR="006C3CE6" w:rsidRPr="00D513D6" w:rsidRDefault="006C3CE6" w:rsidP="006C3CE6">
                            <w:pPr>
                              <w:spacing w:after="0" w:line="215" w:lineRule="auto"/>
                              <w:textDirection w:val="btLr"/>
                            </w:pPr>
                            <w:r w:rsidRPr="00B74B6E">
                              <w:rPr>
                                <w:color w:val="000000"/>
                              </w:rPr>
                              <w:t>Reducing waste generation at source</w:t>
                            </w:r>
                          </w:p>
                        </w:txbxContent>
                      </v:textbox>
                    </v:rect>
                    <v:roundrect id="Rectangle: Rounded Corners 741044510" o:spid="_x0000_s1035" style="position:absolute;left:6911;top:11754;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1DBCA451" w14:textId="77777777" w:rsidR="006C3CE6" w:rsidRPr="00D513D6" w:rsidRDefault="006C3CE6" w:rsidP="006C3CE6">
                            <w:pPr>
                              <w:spacing w:after="0" w:line="240" w:lineRule="auto"/>
                              <w:textDirection w:val="btLr"/>
                            </w:pPr>
                          </w:p>
                        </w:txbxContent>
                      </v:textbox>
                    </v:roundrect>
                    <v:rect id="Rectangle 1927325717" o:spid="_x0000_s1036" style="position:absolute;left:7062;top:11905;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" fillcolor="#dceaf7 [351]" stroked="f">
                      <v:textbox inset="1.1639mm,1.1639mm,1.1639mm,1.1639mm">
                        <w:txbxContent>
                          <w:p w14:paraId="1E29C615" w14:textId="77777777" w:rsidR="006C3CE6" w:rsidRPr="00D513D6" w:rsidRDefault="006C3CE6" w:rsidP="006C3CE6">
                            <w:pPr>
                              <w:spacing w:before="75" w:after="0" w:line="215" w:lineRule="auto"/>
                              <w:textDirection w:val="btLr"/>
                            </w:pPr>
                            <w:r w:rsidRPr="00B74B6E">
                              <w:rPr>
                                <w:color w:val="000000"/>
                              </w:rPr>
                              <w:t>Reuse of waste/excess materials if possible</w:t>
                            </w:r>
                          </w:p>
                        </w:txbxContent>
                      </v:textbox>
                    </v:rect>
                    <v:roundrect id="Rectangle: Rounded Corners 340078538" o:spid="_x0000_s1037" style="position:absolute;left:10367;top:17632;width:46279;height:516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" fillcolor="#dceaf7 [351]" strokecolor="#e8e8e8 [3203]" strokeweight="1.5pt">
                      <v:stroke startarrowwidth="narrow" startarrowlength="short" endarrowwidth="narrow" endarrowlength="short" joinstyle="miter"/>
                      <v:textbox inset="2.53958mm,2.53958mm,2.53958mm,2.53958mm">
                        <w:txbxContent>
                          <w:p w14:paraId="0C78AC29" w14:textId="77777777" w:rsidR="006C3CE6" w:rsidRPr="00D513D6" w:rsidRDefault="006C3CE6" w:rsidP="006C3CE6">
                            <w:pPr>
                              <w:spacing w:after="0" w:line="240" w:lineRule="auto"/>
                              <w:textDirection w:val="btLr"/>
                            </w:pPr>
                          </w:p>
                        </w:txbxContent>
                      </v:textbox>
                    </v:roundrect>
                    <v:rect id="Rectangle 141886569" o:spid="_x0000_s1038" style="position:absolute;left:10518;top:17783;width:3916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" fillcolor="#dceaf7 [351]" stroked="f">
                      <v:textbox inset="1.1639mm,1.1639mm,1.1639mm,1.1639mm">
                        <w:txbxContent>
                          <w:p w14:paraId="7567D388" w14:textId="77777777" w:rsidR="006C3CE6" w:rsidRPr="00D513D6" w:rsidRDefault="006C3CE6" w:rsidP="006C3CE6">
                            <w:pPr>
                              <w:spacing w:after="0" w:line="215" w:lineRule="auto"/>
                              <w:textDirection w:val="btLr"/>
                            </w:pPr>
                            <w:r w:rsidRPr="00B74B6E">
                              <w:rPr>
                                <w:color w:val="000000"/>
                              </w:rPr>
                              <w:t>Recovery/recycling of waste materials, if possible</w:t>
                            </w:r>
                          </w:p>
                        </w:txbxContent>
                      </v:textbox>
                    </v:rect>
                    <v:roundrect id="Rectangle: Rounded Corners 207409730" o:spid="_x0000_s1039" style="position:absolute;left:13823;top:23509;width:46279;height:516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" fillcolor="#dceaf7 [351]" strokecolor="#e8e8e8 [3203]" strokeweight="1.5pt">
                      <v:stroke startarrowwidth="narrow" startarrowlength="short" endarrowwidth="narrow" endarrowlength="short" joinstyle="miter"/>
                      <v:textbox inset="2.53958mm,2.53958mm,2.53958mm,2.53958mm">
                        <w:txbxContent>
                          <w:p w14:paraId="2A4159AA" w14:textId="77777777" w:rsidR="006C3CE6" w:rsidRPr="00D513D6" w:rsidRDefault="006C3CE6" w:rsidP="006C3CE6">
                            <w:pPr>
                              <w:spacing w:after="0" w:line="240" w:lineRule="auto"/>
                              <w:textDirection w:val="btLr"/>
                            </w:pPr>
                          </w:p>
                        </w:txbxContent>
                      </v:textbox>
                    </v:roundrect>
                    <v:rect id="Rectangle 1032850692" o:spid="_x0000_s1040" style="position:absolute;left:13974;top:23660;width:39167;height: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" fillcolor="#dceaf7 [351]" stroked="f">
                      <v:textbox inset="1.1639mm,1.1639mm,1.1639mm,1.1639mm">
                        <w:txbxContent>
                          <w:p w14:paraId="7707998F" w14:textId="77777777" w:rsidR="006C3CE6" w:rsidRPr="00D513D6" w:rsidRDefault="006C3CE6" w:rsidP="006C3CE6">
                            <w:pPr>
                              <w:spacing w:after="0" w:line="215" w:lineRule="auto"/>
                              <w:textDirection w:val="btLr"/>
                            </w:pPr>
                            <w:r w:rsidRPr="00B74B6E">
                              <w:rPr>
                                <w:color w:val="000000"/>
                              </w:rPr>
                              <w:t>Disposal of waste off-site by a licensed waste company/municipality</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6792471" o:spid="_x0000_s1041" type="#_x0000_t67" style="position:absolute;left:42924;top:3770;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498A2FB6" w14:textId="77777777" w:rsidR="006C3CE6" w:rsidRPr="00D513D6" w:rsidRDefault="006C3CE6" w:rsidP="006C3CE6">
                            <w:pPr>
                              <w:spacing w:after="0" w:line="240" w:lineRule="auto"/>
                              <w:textDirection w:val="btLr"/>
                            </w:pPr>
                          </w:p>
                        </w:txbxContent>
                      </v:textbox>
                    </v:shape>
                    <v:rect id="Rectangle 1572466890" o:spid="_x0000_s1042" style="position:absolute;left:43679;top:3770;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" filled="f" stroked="f">
                      <v:textbox inset="1.5pt,1.5pt,1.5pt,1.5pt">
                        <w:txbxContent>
                          <w:p w14:paraId="428A9BEA" w14:textId="77777777" w:rsidR="006C3CE6" w:rsidRPr="00D513D6" w:rsidRDefault="006C3CE6" w:rsidP="006C3CE6">
                            <w:pPr>
                              <w:spacing w:after="0" w:line="215" w:lineRule="auto"/>
                              <w:jc w:val="center"/>
                              <w:textDirection w:val="btLr"/>
                            </w:pPr>
                          </w:p>
                        </w:txbxContent>
                      </v:textbox>
                    </v:rect>
                    <v:shape id="Arrow: Down 298022139" o:spid="_x0000_s1043" type="#_x0000_t67" style="position:absolute;left:46380;top:9647;width:3355;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" adj="11880,4860" fillcolor="#cdcfd3" strokecolor="#cdcfd3" strokeweight="1pt">
                      <v:fill opacity="58596f"/>
                      <v:stroke startarrowwidth="narrow" startarrowlength="short" endarrowwidth="narrow" endarrowlength="short" opacity="58596f"/>
                      <v:textbox inset="2.53958mm,2.53958mm,2.53958mm,2.53958mm">
                        <w:txbxContent>
                          <w:p w14:paraId="510CC612" w14:textId="77777777" w:rsidR="006C3CE6" w:rsidRPr="00D513D6" w:rsidRDefault="006C3CE6" w:rsidP="006C3CE6">
                            <w:pPr>
                              <w:spacing w:after="0" w:line="240" w:lineRule="auto"/>
                              <w:textDirection w:val="btLr"/>
                            </w:pPr>
                          </w:p>
                        </w:txbxContent>
                      </v:textbox>
                    </v:shape>
                    <v:rect id="Rectangle 695992774" o:spid="_x0000_s1044" style="position:absolute;left:47135;top:9647;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" filled="f" stroked="f">
                      <v:textbox inset="1.5pt,1.5pt,1.5pt,1.5pt">
                        <w:txbxContent>
                          <w:p w14:paraId="0C7C0D5C" w14:textId="77777777" w:rsidR="006C3CE6" w:rsidRPr="00D513D6" w:rsidRDefault="006C3CE6" w:rsidP="006C3CE6">
                            <w:pPr>
                              <w:spacing w:after="0" w:line="215" w:lineRule="auto"/>
                              <w:jc w:val="center"/>
                              <w:textDirection w:val="btLr"/>
                            </w:pPr>
                          </w:p>
                        </w:txbxContent>
                      </v:textbox>
                    </v:rect>
                    <v:shape id="Arrow: Down 1310541104" o:spid="_x0000_s1045" type="#_x0000_t67" style="position:absolute;left:49836;top:15438;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76F398B5" w14:textId="77777777" w:rsidR="006C3CE6" w:rsidRPr="00D513D6" w:rsidRDefault="006C3CE6" w:rsidP="006C3CE6">
                            <w:pPr>
                              <w:spacing w:after="0" w:line="240" w:lineRule="auto"/>
                              <w:textDirection w:val="btLr"/>
                            </w:pPr>
                          </w:p>
                        </w:txbxContent>
                      </v:textbox>
                    </v:shape>
                    <v:rect id="Rectangle 330840778" o:spid="_x0000_s1046" style="position:absolute;left:50591;top:15438;width:1845;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" filled="f" stroked="f">
                      <v:textbox inset="1.5pt,1.5pt,1.5pt,1.5pt">
                        <w:txbxContent>
                          <w:p w14:paraId="11F5E276" w14:textId="77777777" w:rsidR="006C3CE6" w:rsidRPr="00D513D6" w:rsidRDefault="006C3CE6" w:rsidP="006C3CE6">
                            <w:pPr>
                              <w:spacing w:after="0" w:line="215" w:lineRule="auto"/>
                              <w:jc w:val="center"/>
                              <w:textDirection w:val="btLr"/>
                            </w:pPr>
                          </w:p>
                        </w:txbxContent>
                      </v:textbox>
                    </v:rect>
                    <v:shape id="Arrow: Down 1336608743" o:spid="_x0000_s1047" type="#_x0000_t67" style="position:absolute;left:53292;top:21373;width:3354;height:3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" adj="11880,4860" fillcolor="#cdcfd3" strokecolor="#cdcfd3" strokeweight="1pt">
                      <v:fill opacity="58596f"/>
                      <v:stroke startarrowwidth="narrow" startarrowlength="short" endarrowwidth="narrow" endarrowlength="short" opacity="58596f"/>
                      <v:textbox inset="2.53958mm,2.53958mm,2.53958mm,2.53958mm">
                        <w:txbxContent>
                          <w:p w14:paraId="3827C72D" w14:textId="77777777" w:rsidR="006C3CE6" w:rsidRPr="00D513D6" w:rsidRDefault="006C3CE6" w:rsidP="006C3CE6">
                            <w:pPr>
                              <w:spacing w:after="0" w:line="240" w:lineRule="auto"/>
                              <w:textDirection w:val="btLr"/>
                            </w:pPr>
                          </w:p>
                        </w:txbxContent>
                      </v:textbox>
                    </v:shape>
                    <v:rect id="Rectangle 1251477394" o:spid="_x0000_s1048" style="position:absolute;left:54047;top:21373;width:1845;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" filled="f" stroked="f">
                      <v:textbox inset="1.5pt,1.5pt,1.5pt,1.5pt">
                        <w:txbxContent>
                          <w:p w14:paraId="45B51375" w14:textId="77777777" w:rsidR="006C3CE6" w:rsidRPr="00D513D6" w:rsidRDefault="006C3CE6" w:rsidP="006C3CE6">
                            <w:pPr>
                              <w:spacing w:after="0" w:line="215" w:lineRule="auto"/>
                              <w:jc w:val="center"/>
                              <w:textDirection w:val="btLr"/>
                            </w:pPr>
                          </w:p>
                        </w:txbxContent>
                      </v:textbox>
                    </v:rect>
                  </v:group>
                </v:group>
                <w10:anchorlock/>
              </v:group>
            </w:pict>
          </mc:Fallback>
        </mc:AlternateContent>
      </w:r>
    </w:p>
    <w:p w14:paraId="44BD06A4" w14:textId="77777777" w:rsidR="006C3CE6" w:rsidRPr="00413DFF" w:rsidRDefault="006C3CE6" w:rsidP="006C3CE6">
      <w:r w:rsidRPr="00413DFF">
        <w:t>The following good management practices will be used to minimize and appropriately manage site waste:</w:t>
      </w:r>
    </w:p>
    <w:p w14:paraId="22B4AB87" w14:textId="77777777" w:rsidR="006C3CE6" w:rsidRPr="00413DFF" w:rsidRDefault="006C3CE6" w:rsidP="006C3CE6">
      <w:pPr>
        <w:numPr>
          <w:ilvl w:val="0"/>
          <w:numId w:val="125"/>
        </w:numPr>
        <w:pBdr>
          <w:top w:val="nil"/>
          <w:left w:val="nil"/>
          <w:bottom w:val="nil"/>
          <w:right w:val="nil"/>
          <w:between w:val="nil"/>
        </w:pBdr>
        <w:spacing w:before="120" w:after="0"/>
        <w:rPr>
          <w:color w:val="000000"/>
        </w:rPr>
      </w:pPr>
      <w:r w:rsidRPr="00413DFF">
        <w:rPr>
          <w:color w:val="000000"/>
        </w:rPr>
        <w:t>Reducing waste generation (through management practices, avoiding or reducing material use, etc.) is the primary objective of this plan.</w:t>
      </w:r>
    </w:p>
    <w:p w14:paraId="08252DBE"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Non-hazardous wastes will be separated from hazardous wastes.</w:t>
      </w:r>
    </w:p>
    <w:p w14:paraId="15588162"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Waste recycling will be mandatory throughout all Project activities and relevant training will be provided.</w:t>
      </w:r>
    </w:p>
    <w:p w14:paraId="7F683848"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Wastes to be sent to licensed recycling/recovery companies will be separated according to their types.</w:t>
      </w:r>
    </w:p>
    <w:p w14:paraId="5C441E63"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Efforts will be made to minimize the amount of hazardous materials used.</w:t>
      </w:r>
    </w:p>
    <w:p w14:paraId="3C4E9C19"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Personnel working with hazardous materials and waste will be trained in proper use and management.</w:t>
      </w:r>
    </w:p>
    <w:p w14:paraId="2EC746A5"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Hazardous material leaks will be prevented through careful and logical management of materials.</w:t>
      </w:r>
    </w:p>
    <w:p w14:paraId="2DEE006F"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Where possible, non-hazardous alternatives will be used instead of hazardous materials.</w:t>
      </w:r>
    </w:p>
    <w:p w14:paraId="1E9369A9"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Regular inspections of storage areas will be made. Damaged or leaking containers will be replaced when detected.</w:t>
      </w:r>
    </w:p>
    <w:p w14:paraId="184928E0"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lastRenderedPageBreak/>
        <w:t>Corrective/Preventive maintenance will be performed on the equipment to prevent possible leaks.</w:t>
      </w:r>
    </w:p>
    <w:p w14:paraId="49B1E0DB"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Waste storage areas will have secondary safety barriers or overflow containers.</w:t>
      </w:r>
    </w:p>
    <w:p w14:paraId="480C1656" w14:textId="77777777" w:rsidR="006C3CE6" w:rsidRPr="00413DFF" w:rsidRDefault="006C3CE6" w:rsidP="006C3CE6">
      <w:pPr>
        <w:numPr>
          <w:ilvl w:val="0"/>
          <w:numId w:val="125"/>
        </w:numPr>
        <w:pBdr>
          <w:top w:val="nil"/>
          <w:left w:val="nil"/>
          <w:bottom w:val="nil"/>
          <w:right w:val="nil"/>
          <w:between w:val="nil"/>
        </w:pBdr>
        <w:spacing w:after="0"/>
        <w:rPr>
          <w:color w:val="000000"/>
        </w:rPr>
      </w:pPr>
      <w:r w:rsidRPr="00413DFF">
        <w:rPr>
          <w:color w:val="000000"/>
        </w:rPr>
        <w:t>Under no circumstances, wastes will be disposed of at the construction site.</w:t>
      </w:r>
    </w:p>
    <w:p w14:paraId="12C1C6D9" w14:textId="77777777" w:rsidR="006C3CE6" w:rsidRPr="00413DFF" w:rsidRDefault="006C3CE6" w:rsidP="006C3CE6">
      <w:bookmarkStart w:id="1478" w:name="_302dr9l" w:colFirst="0" w:colLast="0"/>
      <w:bookmarkEnd w:id="1478"/>
      <w:r w:rsidRPr="00413DFF">
        <w:rPr>
          <w:b/>
        </w:rPr>
        <w:t>4.2.</w:t>
      </w:r>
      <w:r w:rsidRPr="00413DFF">
        <w:rPr>
          <w:b/>
        </w:rPr>
        <w:tab/>
        <w:t>Classification of Waste</w:t>
      </w:r>
    </w:p>
    <w:p w14:paraId="2EF631FF" w14:textId="77777777" w:rsidR="006C3CE6" w:rsidRPr="00413DFF" w:rsidRDefault="006C3CE6" w:rsidP="006C3CE6">
      <w:r w:rsidRPr="00413DFF">
        <w:t>Project activities will result in the generation of various non-hazardous and hazardous wastes.</w:t>
      </w:r>
    </w:p>
    <w:p w14:paraId="35E8E232" w14:textId="77777777" w:rsidR="006C3CE6" w:rsidRPr="00413DFF" w:rsidRDefault="006C3CE6" w:rsidP="006C3CE6">
      <w:pPr>
        <w:rPr>
          <w:b/>
          <w:bCs/>
        </w:rPr>
      </w:pPr>
      <w:r w:rsidRPr="00413DFF">
        <w:rPr>
          <w:b/>
          <w:bCs/>
        </w:rPr>
        <w:t>4.2.1.</w:t>
      </w:r>
      <w:r w:rsidRPr="00413DFF">
        <w:rPr>
          <w:b/>
          <w:bCs/>
        </w:rPr>
        <w:tab/>
        <w:t xml:space="preserve">Non-Hazardous Wastes </w:t>
      </w:r>
    </w:p>
    <w:p w14:paraId="423A7AD8" w14:textId="77777777" w:rsidR="006C3CE6" w:rsidRPr="00413DFF" w:rsidRDefault="006C3CE6" w:rsidP="006C3CE6">
      <w:r w:rsidRPr="00413DFF">
        <w:t>Typical non-hazardous wastes are listed below.</w:t>
      </w:r>
    </w:p>
    <w:p w14:paraId="588792C6" w14:textId="77777777" w:rsidR="006C3CE6" w:rsidRPr="00413DFF" w:rsidRDefault="006C3CE6" w:rsidP="006C3CE6">
      <w:pPr>
        <w:numPr>
          <w:ilvl w:val="0"/>
          <w:numId w:val="126"/>
        </w:numPr>
        <w:pBdr>
          <w:top w:val="nil"/>
          <w:left w:val="nil"/>
          <w:bottom w:val="nil"/>
          <w:right w:val="nil"/>
          <w:between w:val="nil"/>
        </w:pBdr>
        <w:spacing w:before="120" w:after="0"/>
        <w:rPr>
          <w:color w:val="000000"/>
        </w:rPr>
      </w:pPr>
      <w:r w:rsidRPr="00413DFF">
        <w:rPr>
          <w:color w:val="000000"/>
        </w:rPr>
        <w:t>Domestic waste,</w:t>
      </w:r>
    </w:p>
    <w:p w14:paraId="64169BC1" w14:textId="77777777" w:rsidR="006C3CE6" w:rsidRPr="00413DFF" w:rsidRDefault="006C3CE6" w:rsidP="006C3CE6">
      <w:pPr>
        <w:numPr>
          <w:ilvl w:val="0"/>
          <w:numId w:val="126"/>
        </w:numPr>
        <w:pBdr>
          <w:top w:val="nil"/>
          <w:left w:val="nil"/>
          <w:bottom w:val="nil"/>
          <w:right w:val="nil"/>
          <w:between w:val="nil"/>
        </w:pBdr>
        <w:spacing w:after="0"/>
        <w:rPr>
          <w:color w:val="000000"/>
        </w:rPr>
      </w:pPr>
      <w:r w:rsidRPr="00413DFF">
        <w:rPr>
          <w:color w:val="000000"/>
        </w:rPr>
        <w:t>Recyclable waste (e.g., paper, glass, metals, wood waste, trees, tin cans, textiles, etc.),</w:t>
      </w:r>
    </w:p>
    <w:p w14:paraId="5262358C" w14:textId="77777777" w:rsidR="006C3CE6" w:rsidRPr="00413DFF" w:rsidRDefault="006C3CE6" w:rsidP="006C3CE6">
      <w:pPr>
        <w:numPr>
          <w:ilvl w:val="0"/>
          <w:numId w:val="126"/>
        </w:numPr>
        <w:pBdr>
          <w:top w:val="nil"/>
          <w:left w:val="nil"/>
          <w:bottom w:val="nil"/>
          <w:right w:val="nil"/>
          <w:between w:val="nil"/>
        </w:pBdr>
        <w:spacing w:after="0"/>
        <w:rPr>
          <w:color w:val="000000"/>
        </w:rPr>
      </w:pPr>
      <w:r w:rsidRPr="00413DFF">
        <w:rPr>
          <w:color w:val="000000"/>
        </w:rPr>
        <w:t>Packaging waste,</w:t>
      </w:r>
    </w:p>
    <w:p w14:paraId="1CAD0E0F" w14:textId="77777777" w:rsidR="006C3CE6" w:rsidRPr="00413DFF" w:rsidRDefault="006C3CE6" w:rsidP="006C3CE6">
      <w:pPr>
        <w:numPr>
          <w:ilvl w:val="0"/>
          <w:numId w:val="126"/>
        </w:numPr>
        <w:pBdr>
          <w:top w:val="nil"/>
          <w:left w:val="nil"/>
          <w:bottom w:val="nil"/>
          <w:right w:val="nil"/>
          <w:between w:val="nil"/>
        </w:pBdr>
        <w:spacing w:after="0"/>
        <w:rPr>
          <w:color w:val="000000"/>
        </w:rPr>
      </w:pPr>
      <w:r w:rsidRPr="00413DFF">
        <w:rPr>
          <w:color w:val="000000"/>
        </w:rPr>
        <w:t>Waste tires and</w:t>
      </w:r>
    </w:p>
    <w:p w14:paraId="360112E4" w14:textId="77777777" w:rsidR="006C3CE6" w:rsidRPr="00413DFF" w:rsidRDefault="006C3CE6" w:rsidP="006C3CE6">
      <w:pPr>
        <w:numPr>
          <w:ilvl w:val="0"/>
          <w:numId w:val="126"/>
        </w:numPr>
        <w:pBdr>
          <w:top w:val="nil"/>
          <w:left w:val="nil"/>
          <w:bottom w:val="nil"/>
          <w:right w:val="nil"/>
          <w:between w:val="nil"/>
        </w:pBdr>
        <w:spacing w:after="0"/>
        <w:rPr>
          <w:color w:val="000000"/>
        </w:rPr>
      </w:pPr>
      <w:r w:rsidRPr="00413DFF">
        <w:rPr>
          <w:color w:val="000000"/>
        </w:rPr>
        <w:t>Excavation waste.</w:t>
      </w:r>
    </w:p>
    <w:p w14:paraId="623E8C91" w14:textId="77777777" w:rsidR="006C3CE6" w:rsidRPr="00413DFF" w:rsidRDefault="006C3CE6" w:rsidP="006C3CE6">
      <w:pPr>
        <w:rPr>
          <w:b/>
          <w:bCs/>
        </w:rPr>
      </w:pPr>
      <w:r w:rsidRPr="00413DFF">
        <w:rPr>
          <w:b/>
          <w:bCs/>
        </w:rPr>
        <w:t>4.2.2.</w:t>
      </w:r>
      <w:r w:rsidRPr="00413DFF">
        <w:rPr>
          <w:b/>
          <w:bCs/>
        </w:rPr>
        <w:tab/>
        <w:t xml:space="preserve">Hazardous Wastes </w:t>
      </w:r>
    </w:p>
    <w:p w14:paraId="14A38B6B" w14:textId="77777777" w:rsidR="006C3CE6" w:rsidRPr="00413DFF" w:rsidRDefault="006C3CE6" w:rsidP="006C3CE6">
      <w:r w:rsidRPr="00413DFF">
        <w:t>Different types of hazardous wastes possibly to be generated as a result of Project activities are listed below:</w:t>
      </w:r>
    </w:p>
    <w:p w14:paraId="61283B32" w14:textId="77777777" w:rsidR="006C3CE6" w:rsidRPr="00413DFF" w:rsidRDefault="006C3CE6" w:rsidP="006C3CE6">
      <w:pPr>
        <w:numPr>
          <w:ilvl w:val="0"/>
          <w:numId w:val="127"/>
        </w:numPr>
        <w:pBdr>
          <w:top w:val="nil"/>
          <w:left w:val="nil"/>
          <w:bottom w:val="nil"/>
          <w:right w:val="nil"/>
          <w:between w:val="nil"/>
        </w:pBdr>
        <w:spacing w:before="120" w:after="0"/>
        <w:rPr>
          <w:color w:val="000000"/>
        </w:rPr>
      </w:pPr>
      <w:r w:rsidRPr="00413DFF">
        <w:rPr>
          <w:color w:val="000000"/>
        </w:rPr>
        <w:t>Waste batteries and accumulators,</w:t>
      </w:r>
    </w:p>
    <w:p w14:paraId="5F73D743" w14:textId="77777777" w:rsidR="006C3CE6" w:rsidRPr="00413DFF" w:rsidRDefault="006C3CE6" w:rsidP="006C3CE6">
      <w:pPr>
        <w:numPr>
          <w:ilvl w:val="0"/>
          <w:numId w:val="127"/>
        </w:numPr>
        <w:pBdr>
          <w:top w:val="nil"/>
          <w:left w:val="nil"/>
          <w:bottom w:val="nil"/>
          <w:right w:val="nil"/>
          <w:between w:val="nil"/>
        </w:pBdr>
        <w:spacing w:after="0"/>
        <w:rPr>
          <w:color w:val="000000"/>
        </w:rPr>
      </w:pPr>
      <w:r w:rsidRPr="00413DFF">
        <w:rPr>
          <w:color w:val="000000"/>
        </w:rPr>
        <w:t>Waste vegetable oil,</w:t>
      </w:r>
    </w:p>
    <w:p w14:paraId="7A1606F8" w14:textId="77777777" w:rsidR="006C3CE6" w:rsidRPr="00413DFF" w:rsidRDefault="006C3CE6" w:rsidP="006C3CE6">
      <w:pPr>
        <w:numPr>
          <w:ilvl w:val="0"/>
          <w:numId w:val="127"/>
        </w:numPr>
        <w:pBdr>
          <w:top w:val="nil"/>
          <w:left w:val="nil"/>
          <w:bottom w:val="nil"/>
          <w:right w:val="nil"/>
          <w:between w:val="nil"/>
        </w:pBdr>
        <w:spacing w:after="0"/>
        <w:rPr>
          <w:color w:val="000000"/>
        </w:rPr>
      </w:pPr>
      <w:r w:rsidRPr="00413DFF">
        <w:rPr>
          <w:color w:val="000000"/>
        </w:rPr>
        <w:t>Medical waste,</w:t>
      </w:r>
    </w:p>
    <w:p w14:paraId="3A164BEF" w14:textId="77777777" w:rsidR="006C3CE6" w:rsidRPr="00413DFF" w:rsidRDefault="006C3CE6" w:rsidP="006C3CE6">
      <w:pPr>
        <w:numPr>
          <w:ilvl w:val="0"/>
          <w:numId w:val="127"/>
        </w:numPr>
        <w:pBdr>
          <w:top w:val="nil"/>
          <w:left w:val="nil"/>
          <w:bottom w:val="nil"/>
          <w:right w:val="nil"/>
          <w:between w:val="nil"/>
        </w:pBdr>
        <w:spacing w:after="0"/>
        <w:rPr>
          <w:color w:val="000000"/>
        </w:rPr>
      </w:pPr>
      <w:r w:rsidRPr="00413DFF">
        <w:rPr>
          <w:color w:val="000000"/>
        </w:rPr>
        <w:t>Waste oil (from the maintenance of equipment and vehicles, transformers, etc.),</w:t>
      </w:r>
    </w:p>
    <w:p w14:paraId="046BE2C6" w14:textId="77777777" w:rsidR="006C3CE6" w:rsidRPr="00413DFF" w:rsidRDefault="006C3CE6" w:rsidP="006C3CE6">
      <w:pPr>
        <w:numPr>
          <w:ilvl w:val="0"/>
          <w:numId w:val="127"/>
        </w:numPr>
        <w:pBdr>
          <w:top w:val="nil"/>
          <w:left w:val="nil"/>
          <w:bottom w:val="nil"/>
          <w:right w:val="nil"/>
          <w:between w:val="nil"/>
        </w:pBdr>
        <w:spacing w:after="0"/>
        <w:rPr>
          <w:color w:val="000000"/>
        </w:rPr>
      </w:pPr>
      <w:r w:rsidRPr="00413DFF">
        <w:rPr>
          <w:color w:val="000000"/>
        </w:rPr>
        <w:t>Waste paint,</w:t>
      </w:r>
    </w:p>
    <w:p w14:paraId="39E77C54" w14:textId="77777777" w:rsidR="006C3CE6" w:rsidRPr="00413DFF" w:rsidRDefault="006C3CE6" w:rsidP="006C3CE6">
      <w:pPr>
        <w:numPr>
          <w:ilvl w:val="0"/>
          <w:numId w:val="127"/>
        </w:numPr>
        <w:pBdr>
          <w:top w:val="nil"/>
          <w:left w:val="nil"/>
          <w:bottom w:val="nil"/>
          <w:right w:val="nil"/>
          <w:between w:val="nil"/>
        </w:pBdr>
        <w:spacing w:after="0"/>
        <w:rPr>
          <w:color w:val="000000"/>
        </w:rPr>
      </w:pPr>
      <w:r w:rsidRPr="00413DFF">
        <w:rPr>
          <w:color w:val="000000"/>
        </w:rPr>
        <w:t>Other hazardous wastes related to operation and maintenance activities and</w:t>
      </w:r>
    </w:p>
    <w:p w14:paraId="1A86C945" w14:textId="3563921D" w:rsidR="006C3CE6" w:rsidRPr="00413DFF" w:rsidRDefault="006C3CE6" w:rsidP="000541BF">
      <w:pPr>
        <w:numPr>
          <w:ilvl w:val="0"/>
          <w:numId w:val="127"/>
        </w:numPr>
        <w:pBdr>
          <w:top w:val="nil"/>
          <w:left w:val="nil"/>
          <w:bottom w:val="nil"/>
          <w:right w:val="nil"/>
          <w:between w:val="nil"/>
        </w:pBdr>
        <w:spacing w:after="0"/>
        <w:rPr>
          <w:b/>
        </w:rPr>
      </w:pPr>
      <w:r w:rsidRPr="00413DFF">
        <w:rPr>
          <w:color w:val="000000"/>
        </w:rPr>
        <w:t>Materials that come into contact with hazardous materials (including pesticide boxes).</w:t>
      </w:r>
      <w:bookmarkStart w:id="1479" w:name="_1f7o1he" w:colFirst="0" w:colLast="0"/>
      <w:bookmarkEnd w:id="1479"/>
    </w:p>
    <w:p w14:paraId="3FE4128A" w14:textId="77777777" w:rsidR="006C3CE6" w:rsidRPr="00413DFF" w:rsidRDefault="006C3CE6" w:rsidP="006C3CE6">
      <w:r w:rsidRPr="00413DFF">
        <w:rPr>
          <w:b/>
        </w:rPr>
        <w:t>4.3.</w:t>
      </w:r>
      <w:r w:rsidRPr="00413DFF">
        <w:rPr>
          <w:b/>
        </w:rPr>
        <w:tab/>
        <w:t>Implementation</w:t>
      </w:r>
    </w:p>
    <w:p w14:paraId="2BA81F7F" w14:textId="77777777" w:rsidR="006C3CE6" w:rsidRPr="00413DFF" w:rsidRDefault="006C3CE6" w:rsidP="006C3CE6">
      <w:pPr>
        <w:rPr>
          <w:b/>
          <w:bCs/>
        </w:rPr>
      </w:pPr>
      <w:r w:rsidRPr="00413DFF">
        <w:rPr>
          <w:b/>
          <w:bCs/>
        </w:rPr>
        <w:t>4.3.1.</w:t>
      </w:r>
      <w:r w:rsidRPr="00413DFF">
        <w:rPr>
          <w:b/>
          <w:bCs/>
        </w:rPr>
        <w:tab/>
        <w:t>Waste Collection, Storage, Transportation and Disposal</w:t>
      </w:r>
    </w:p>
    <w:p w14:paraId="6BCD27BF" w14:textId="77777777" w:rsidR="006C3CE6" w:rsidRPr="00413DFF" w:rsidRDefault="006C3CE6" w:rsidP="006C3CE6">
      <w:r w:rsidRPr="00413DFF">
        <w:t>An industrial (hazardous and non-hazardous) waste management plan will be prepared in line with legal requirements and submitted to the Provincial Directorate of Environment and Urbanization. In addition, it is obligatory to fill in the waste declaration form every year in March, with the information of the previous year and to submit these forms digitally to the MoEUCC.</w:t>
      </w:r>
    </w:p>
    <w:p w14:paraId="387AB7B5" w14:textId="77777777" w:rsidR="006C3CE6" w:rsidRPr="00413DFF" w:rsidRDefault="006C3CE6" w:rsidP="006C3CE6">
      <w:pPr>
        <w:rPr>
          <w:b/>
          <w:bCs/>
        </w:rPr>
      </w:pPr>
      <w:r w:rsidRPr="00413DFF">
        <w:rPr>
          <w:b/>
          <w:bCs/>
        </w:rPr>
        <w:lastRenderedPageBreak/>
        <w:t>4.3.2.</w:t>
      </w:r>
      <w:r w:rsidRPr="00413DFF">
        <w:rPr>
          <w:b/>
          <w:bCs/>
        </w:rPr>
        <w:tab/>
        <w:t xml:space="preserve">Collection, Separation and Storage </w:t>
      </w:r>
    </w:p>
    <w:p w14:paraId="56E67531" w14:textId="77777777" w:rsidR="006C3CE6" w:rsidRPr="00413DFF" w:rsidRDefault="006C3CE6" w:rsidP="006C3CE6">
      <w:r w:rsidRPr="00413DFF">
        <w:t>Wastes will be separated and temporarily stored in safe storage areas that are defined separately for hazardous and non-hazardous wastes. Transportation and final disposal activities are explained in Part 4.3.3.</w:t>
      </w:r>
    </w:p>
    <w:p w14:paraId="622ABBDB" w14:textId="77777777" w:rsidR="006C3CE6" w:rsidRPr="00413DFF" w:rsidRDefault="006C3CE6" w:rsidP="006C3CE6">
      <w:pPr>
        <w:rPr>
          <w:i/>
        </w:rPr>
      </w:pPr>
      <w:r w:rsidRPr="00413DFF">
        <w:rPr>
          <w:i/>
        </w:rPr>
        <w:t>Non-Hazardous Wastes</w:t>
      </w:r>
    </w:p>
    <w:p w14:paraId="1C759F58" w14:textId="77777777" w:rsidR="006C3CE6" w:rsidRPr="00413DFF" w:rsidRDefault="006C3CE6" w:rsidP="006C3CE6">
      <w:r w:rsidRPr="00413DFF">
        <w:t>The management of non-hazardous wastes will be as follows:</w:t>
      </w:r>
    </w:p>
    <w:p w14:paraId="676EC430" w14:textId="77777777" w:rsidR="006C3CE6" w:rsidRPr="00413DFF" w:rsidRDefault="006C3CE6" w:rsidP="006C3CE6">
      <w:pPr>
        <w:numPr>
          <w:ilvl w:val="0"/>
          <w:numId w:val="129"/>
        </w:numPr>
        <w:pBdr>
          <w:top w:val="nil"/>
          <w:left w:val="nil"/>
          <w:bottom w:val="nil"/>
          <w:right w:val="nil"/>
          <w:between w:val="nil"/>
        </w:pBdr>
        <w:spacing w:before="120" w:after="0"/>
        <w:rPr>
          <w:color w:val="000000"/>
        </w:rPr>
      </w:pPr>
      <w:r w:rsidRPr="00413DFF">
        <w:rPr>
          <w:color w:val="000000"/>
        </w:rPr>
        <w:t>Domestic wastes will be collected in special bins in accordance with the Waste Management Regulation and will be temporarily stored at the construction site.</w:t>
      </w:r>
    </w:p>
    <w:p w14:paraId="1F6961BF" w14:textId="77777777" w:rsidR="006C3CE6" w:rsidRPr="00413DFF" w:rsidRDefault="006C3CE6" w:rsidP="006C3CE6">
      <w:pPr>
        <w:numPr>
          <w:ilvl w:val="0"/>
          <w:numId w:val="129"/>
        </w:numPr>
        <w:pBdr>
          <w:top w:val="nil"/>
          <w:left w:val="nil"/>
          <w:bottom w:val="nil"/>
          <w:right w:val="nil"/>
          <w:between w:val="nil"/>
        </w:pBdr>
        <w:spacing w:after="0"/>
        <w:rPr>
          <w:color w:val="000000"/>
        </w:rPr>
      </w:pPr>
      <w:r w:rsidRPr="00413DFF">
        <w:rPr>
          <w:color w:val="000000"/>
        </w:rPr>
        <w:t>Recyclable wastes will be separated and temporarily stored on site in designated areas.</w:t>
      </w:r>
    </w:p>
    <w:p w14:paraId="28D79CFA" w14:textId="77777777" w:rsidR="006C3CE6" w:rsidRPr="00413DFF" w:rsidRDefault="006C3CE6" w:rsidP="006C3CE6">
      <w:pPr>
        <w:numPr>
          <w:ilvl w:val="0"/>
          <w:numId w:val="129"/>
        </w:numPr>
        <w:pBdr>
          <w:top w:val="nil"/>
          <w:left w:val="nil"/>
          <w:bottom w:val="nil"/>
          <w:right w:val="nil"/>
          <w:between w:val="nil"/>
        </w:pBdr>
        <w:spacing w:after="0"/>
        <w:rPr>
          <w:color w:val="000000"/>
        </w:rPr>
      </w:pPr>
      <w:r w:rsidRPr="00413DFF">
        <w:rPr>
          <w:color w:val="000000"/>
        </w:rPr>
        <w:t>Packaging wastes will be collected separately and temporarily stored in the areas reserved for them at the construction site in accordance with the Packaging Waste Control Regulation.</w:t>
      </w:r>
    </w:p>
    <w:p w14:paraId="72ADEC52" w14:textId="77777777" w:rsidR="006C3CE6" w:rsidRPr="00413DFF" w:rsidRDefault="006C3CE6" w:rsidP="006C3CE6">
      <w:pPr>
        <w:numPr>
          <w:ilvl w:val="0"/>
          <w:numId w:val="129"/>
        </w:numPr>
        <w:pBdr>
          <w:top w:val="nil"/>
          <w:left w:val="nil"/>
          <w:bottom w:val="nil"/>
          <w:right w:val="nil"/>
          <w:between w:val="nil"/>
        </w:pBdr>
        <w:spacing w:after="0"/>
        <w:rPr>
          <w:color w:val="000000"/>
        </w:rPr>
      </w:pPr>
      <w:r w:rsidRPr="00413DFF">
        <w:rPr>
          <w:color w:val="000000"/>
        </w:rPr>
        <w:t>Appropriate waste containers will be provided at waste generation sites to facilitate safe and environmentally sound temporary storage. All containers will be clearly marked according to their contents.</w:t>
      </w:r>
    </w:p>
    <w:p w14:paraId="15500D43" w14:textId="77777777" w:rsidR="006C3CE6" w:rsidRPr="00413DFF" w:rsidRDefault="006C3CE6" w:rsidP="006C3CE6">
      <w:pPr>
        <w:rPr>
          <w:i/>
        </w:rPr>
      </w:pPr>
      <w:r w:rsidRPr="00413DFF">
        <w:rPr>
          <w:i/>
        </w:rPr>
        <w:t xml:space="preserve">Hazardous Wastes </w:t>
      </w:r>
    </w:p>
    <w:p w14:paraId="3B198667" w14:textId="77777777" w:rsidR="006C3CE6" w:rsidRPr="00413DFF" w:rsidRDefault="006C3CE6" w:rsidP="006C3CE6">
      <w:r w:rsidRPr="00413DFF">
        <w:t>The management of hazardous wastes will be as follows:</w:t>
      </w:r>
    </w:p>
    <w:p w14:paraId="5D45E6B2" w14:textId="77777777" w:rsidR="006C3CE6" w:rsidRPr="00413DFF" w:rsidRDefault="006C3CE6" w:rsidP="006C3CE6">
      <w:pPr>
        <w:numPr>
          <w:ilvl w:val="0"/>
          <w:numId w:val="130"/>
        </w:numPr>
        <w:pBdr>
          <w:top w:val="nil"/>
          <w:left w:val="nil"/>
          <w:bottom w:val="nil"/>
          <w:right w:val="nil"/>
          <w:between w:val="nil"/>
        </w:pBdr>
        <w:spacing w:before="120" w:after="0"/>
        <w:rPr>
          <w:color w:val="000000"/>
        </w:rPr>
      </w:pPr>
      <w:r w:rsidRPr="00413DFF">
        <w:rPr>
          <w:color w:val="000000"/>
        </w:rPr>
        <w:t>In accordance with international standards and international common practice, hazardous wastes will be stored in undamaged, leak-proof, safe and suitable containers. In line with the relevant legislation, a specific area with a concrete floor will be used for storage.</w:t>
      </w:r>
    </w:p>
    <w:p w14:paraId="5DB02D3A"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All waste containers to be used, will have a clear label and an accurate description of the waste type. This will inform site and external personnel for the safe collection and transport of waste. All unidentified waste will be considered hazardous waste. Waste labels will include information such as waste classification/category, waste volume, MSDS and required PPE. All old labels on containers will be removed or sealed to avoid confusion.</w:t>
      </w:r>
    </w:p>
    <w:p w14:paraId="4AC3FFDB"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Hazardous waste containers will be inspected regularly to determine if they are damaged or has any leaks.</w:t>
      </w:r>
    </w:p>
    <w:p w14:paraId="5C3B6314"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Hazardous waste containers will be kept closed and wastes will be stored in a way that no chemical reaction occurs.</w:t>
      </w:r>
    </w:p>
    <w:p w14:paraId="6D54CD08"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 xml:space="preserve">Vehicles and construction machinery will be used in the land preparation, construction, and closure phases of the Project. Maintenance of machinery and equipment (e.g., oil change, battery change, </w:t>
      </w:r>
      <w:r w:rsidRPr="00413DFF">
        <w:rPr>
          <w:color w:val="000000"/>
        </w:rPr>
        <w:lastRenderedPageBreak/>
        <w:t>etc.) is planned to be done by qualified service providers outside the Project Area. If it is necessary to perform such activities (oil change, battery change, tire change etc.) at the construction site, areas reserved for this work (with appropriate drainage) will be used. In order to prevent soil contamination, a sealed cover will be placed under the vehicles and this activity will be performed away from water sources. If any oil/fuel/lubricant spills or leaks occur at the construction site, the pollution will be controlled by using absorbent materials and the contaminated soil (if any) will be taken to a sufficient depth and stored as hazardous waste.</w:t>
      </w:r>
    </w:p>
    <w:p w14:paraId="694A92C8"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All vehicles used for transportation will have absorbent material against any leakage or spillage. Workers will be informed about the use and disposal of materials. Filters or materials saturated with petroleum products will be discharged into a suitable container to remove any free products prior to disposal.</w:t>
      </w:r>
    </w:p>
    <w:p w14:paraId="6CEDEBA1"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Waste oils will be temporarily stored, collected, and disposed of in separate containers according to the categories specified in the Waste Oil Control Regulation. Waste oil will be collected in containers placed on an impermeable surface. Different containers will be used for different categories of waste oils. There will be a "Waste Oil" sign on the waste oil temporary storage containers.</w:t>
      </w:r>
    </w:p>
    <w:p w14:paraId="7E756BAE"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Waste vegetable oils will be temporarily collected in special containers.</w:t>
      </w:r>
    </w:p>
    <w:p w14:paraId="79B0FD80"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Bulbs containing mercury</w:t>
      </w:r>
    </w:p>
    <w:p w14:paraId="15FA0B1E"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Waste oils will not be allowed to be discharged into receiving environments or toilets/sinks.</w:t>
      </w:r>
    </w:p>
    <w:p w14:paraId="34893BDD"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Waste batteries and accumulators will be collected and stored separately in accordance with the Regulation on Control of Waste Batteries and Accumulators.</w:t>
      </w:r>
    </w:p>
    <w:p w14:paraId="0FCA6F72"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Vehicle maintenance in the Project will be done outside the construction site. However, when it is necessary to change the tires of vehicles and construction machines, the changed tires will be kept in the places reserved for them in accordance with the Waste Tire Control Regulation.</w:t>
      </w:r>
    </w:p>
    <w:p w14:paraId="642219F1"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Medical wastes will be collected separately from other wastes in accordance with the Regulation on Control of Medical Wastes.</w:t>
      </w:r>
    </w:p>
    <w:p w14:paraId="0B4A0EDE" w14:textId="77777777" w:rsidR="006C3CE6" w:rsidRPr="00413DFF" w:rsidRDefault="006C3CE6" w:rsidP="006C3CE6">
      <w:pPr>
        <w:numPr>
          <w:ilvl w:val="0"/>
          <w:numId w:val="130"/>
        </w:numPr>
        <w:pBdr>
          <w:top w:val="nil"/>
          <w:left w:val="nil"/>
          <w:bottom w:val="nil"/>
          <w:right w:val="nil"/>
          <w:between w:val="nil"/>
        </w:pBdr>
        <w:spacing w:after="0"/>
        <w:rPr>
          <w:color w:val="000000"/>
        </w:rPr>
      </w:pPr>
      <w:r w:rsidRPr="00413DFF">
        <w:rPr>
          <w:color w:val="000000"/>
        </w:rPr>
        <w:t>Project activities do not require the use of explosives. However, if necessary, waste explosives will be stored in containers of the same type as the original but marked as explosive waste and transported by licensed companies.</w:t>
      </w:r>
    </w:p>
    <w:p w14:paraId="332905BC" w14:textId="77777777" w:rsidR="006C3CE6" w:rsidRPr="00413DFF" w:rsidRDefault="006C3CE6" w:rsidP="006C3CE6">
      <w:pPr>
        <w:rPr>
          <w:i/>
        </w:rPr>
      </w:pPr>
      <w:r w:rsidRPr="00413DFF">
        <w:rPr>
          <w:i/>
        </w:rPr>
        <w:t>Excavation, Construction and Demolition Wastes</w:t>
      </w:r>
    </w:p>
    <w:p w14:paraId="47CDC1C8" w14:textId="77777777" w:rsidR="006C3CE6" w:rsidRPr="00413DFF" w:rsidRDefault="006C3CE6" w:rsidP="006C3CE6">
      <w:r w:rsidRPr="00413DFF">
        <w:lastRenderedPageBreak/>
        <w:t>Soil and rock materials excavated during the land preparation and construction phase will be reused on site as much as possible. In addition to the excess excavation material to be generated, the following practices will be conducted for the management of other construction and demolition wastes:</w:t>
      </w:r>
    </w:p>
    <w:p w14:paraId="3B8FF03F" w14:textId="77777777" w:rsidR="006C3CE6" w:rsidRPr="00413DFF" w:rsidRDefault="006C3CE6" w:rsidP="006C3CE6">
      <w:pPr>
        <w:numPr>
          <w:ilvl w:val="0"/>
          <w:numId w:val="131"/>
        </w:numPr>
        <w:pBdr>
          <w:top w:val="nil"/>
          <w:left w:val="nil"/>
          <w:bottom w:val="nil"/>
          <w:right w:val="nil"/>
          <w:between w:val="nil"/>
        </w:pBdr>
        <w:spacing w:before="120" w:after="0"/>
        <w:rPr>
          <w:color w:val="000000"/>
        </w:rPr>
      </w:pPr>
      <w:r w:rsidRPr="00413DFF">
        <w:rPr>
          <w:color w:val="000000"/>
        </w:rPr>
        <w:t>Excavation, construction, and demolition wastes will not be disposed of at the construction site, under any circumstances.</w:t>
      </w:r>
    </w:p>
    <w:p w14:paraId="1C006B85" w14:textId="77777777" w:rsidR="006C3CE6" w:rsidRPr="00413DFF" w:rsidRDefault="006C3CE6" w:rsidP="006C3CE6">
      <w:pPr>
        <w:numPr>
          <w:ilvl w:val="0"/>
          <w:numId w:val="131"/>
        </w:numPr>
        <w:pBdr>
          <w:top w:val="nil"/>
          <w:left w:val="nil"/>
          <w:bottom w:val="nil"/>
          <w:right w:val="nil"/>
          <w:between w:val="nil"/>
        </w:pBdr>
        <w:spacing w:after="0"/>
        <w:rPr>
          <w:color w:val="000000"/>
        </w:rPr>
      </w:pPr>
      <w:r w:rsidRPr="00413DFF">
        <w:rPr>
          <w:color w:val="000000"/>
        </w:rPr>
        <w:t>Only the part of cut trees and shrubs such as small branches, leaves that is not collected by the relevant forestry authority will be left on the site, as this material will contribute to increased local flora growth through soil fertilization.</w:t>
      </w:r>
    </w:p>
    <w:p w14:paraId="57297D7F" w14:textId="77777777" w:rsidR="006C3CE6" w:rsidRPr="00413DFF" w:rsidRDefault="006C3CE6" w:rsidP="006C3CE6">
      <w:pPr>
        <w:numPr>
          <w:ilvl w:val="0"/>
          <w:numId w:val="131"/>
        </w:numPr>
        <w:pBdr>
          <w:top w:val="nil"/>
          <w:left w:val="nil"/>
          <w:bottom w:val="nil"/>
          <w:right w:val="nil"/>
          <w:between w:val="nil"/>
        </w:pBdr>
        <w:spacing w:after="0"/>
        <w:rPr>
          <w:color w:val="000000"/>
        </w:rPr>
      </w:pPr>
      <w:r w:rsidRPr="00413DFF">
        <w:rPr>
          <w:color w:val="000000"/>
        </w:rPr>
        <w:t>Areas used for temporary storage of excavation waste will be restored as soon as the excavation works/construction activities in each relevant area are concluded.</w:t>
      </w:r>
    </w:p>
    <w:p w14:paraId="6DC0431B" w14:textId="77777777" w:rsidR="006C3CE6" w:rsidRPr="00413DFF" w:rsidRDefault="006C3CE6" w:rsidP="006C3CE6">
      <w:pPr>
        <w:numPr>
          <w:ilvl w:val="0"/>
          <w:numId w:val="131"/>
        </w:numPr>
        <w:pBdr>
          <w:top w:val="nil"/>
          <w:left w:val="nil"/>
          <w:bottom w:val="nil"/>
          <w:right w:val="nil"/>
          <w:between w:val="nil"/>
        </w:pBdr>
        <w:spacing w:after="0"/>
        <w:rPr>
          <w:color w:val="000000"/>
        </w:rPr>
      </w:pPr>
      <w:r w:rsidRPr="00413DFF">
        <w:rPr>
          <w:color w:val="000000"/>
        </w:rPr>
        <w:t>Topsoil will be taken separately from the excavation material.</w:t>
      </w:r>
    </w:p>
    <w:p w14:paraId="03DB5813" w14:textId="77777777" w:rsidR="006C3CE6" w:rsidRPr="00413DFF" w:rsidRDefault="006C3CE6" w:rsidP="006C3CE6">
      <w:pPr>
        <w:rPr>
          <w:b/>
          <w:bCs/>
        </w:rPr>
      </w:pPr>
      <w:bookmarkStart w:id="1480" w:name="_3z7bk57" w:colFirst="0" w:colLast="0"/>
      <w:bookmarkEnd w:id="1480"/>
      <w:r w:rsidRPr="00413DFF">
        <w:rPr>
          <w:b/>
          <w:bCs/>
        </w:rPr>
        <w:t>4.3.3.</w:t>
      </w:r>
      <w:r w:rsidRPr="00413DFF">
        <w:rPr>
          <w:b/>
          <w:bCs/>
        </w:rPr>
        <w:tab/>
        <w:t>Transportation and Disposal</w:t>
      </w:r>
    </w:p>
    <w:p w14:paraId="10CE8EB9" w14:textId="77777777" w:rsidR="006C3CE6" w:rsidRPr="00413DFF" w:rsidRDefault="006C3CE6" w:rsidP="006C3CE6">
      <w:pPr>
        <w:rPr>
          <w:i/>
        </w:rPr>
      </w:pPr>
      <w:r w:rsidRPr="00413DFF">
        <w:rPr>
          <w:i/>
        </w:rPr>
        <w:t>Non-Hazardous Wastes</w:t>
      </w:r>
    </w:p>
    <w:p w14:paraId="5F45FD10" w14:textId="77777777" w:rsidR="006C3CE6" w:rsidRPr="00413DFF" w:rsidRDefault="006C3CE6" w:rsidP="006C3CE6">
      <w:r w:rsidRPr="00413DFF">
        <w:t>The following management controls will be implemented for the transport and recycling, recovery, and disposal of non-hazardous wastes:</w:t>
      </w:r>
    </w:p>
    <w:p w14:paraId="1B0A2EF3" w14:textId="77777777" w:rsidR="006C3CE6" w:rsidRPr="00413DFF" w:rsidRDefault="006C3CE6" w:rsidP="006C3CE6">
      <w:pPr>
        <w:numPr>
          <w:ilvl w:val="0"/>
          <w:numId w:val="132"/>
        </w:numPr>
        <w:pBdr>
          <w:top w:val="nil"/>
          <w:left w:val="nil"/>
          <w:bottom w:val="nil"/>
          <w:right w:val="nil"/>
          <w:between w:val="nil"/>
        </w:pBdr>
        <w:spacing w:before="120" w:after="0"/>
        <w:rPr>
          <w:color w:val="000000"/>
        </w:rPr>
      </w:pPr>
      <w:r w:rsidRPr="00413DFF">
        <w:rPr>
          <w:color w:val="000000"/>
        </w:rPr>
        <w:t>A protocol will be signed with the relevant municipality for the transportation of domestic wastes to the sanitary landfill.</w:t>
      </w:r>
    </w:p>
    <w:p w14:paraId="70B7D579" w14:textId="77777777" w:rsidR="006C3CE6" w:rsidRPr="00413DFF" w:rsidRDefault="006C3CE6" w:rsidP="006C3CE6">
      <w:pPr>
        <w:numPr>
          <w:ilvl w:val="0"/>
          <w:numId w:val="132"/>
        </w:numPr>
        <w:pBdr>
          <w:top w:val="nil"/>
          <w:left w:val="nil"/>
          <w:bottom w:val="nil"/>
          <w:right w:val="nil"/>
          <w:between w:val="nil"/>
        </w:pBdr>
        <w:spacing w:after="0"/>
        <w:rPr>
          <w:color w:val="000000"/>
        </w:rPr>
      </w:pPr>
      <w:r w:rsidRPr="00413DFF">
        <w:rPr>
          <w:color w:val="000000"/>
        </w:rPr>
        <w:t>Agreements will be signed with licensed companies for the transport of separated recyclable waste and packaging waste.</w:t>
      </w:r>
    </w:p>
    <w:p w14:paraId="578581CF" w14:textId="77777777" w:rsidR="006C3CE6" w:rsidRPr="00413DFF" w:rsidRDefault="006C3CE6" w:rsidP="006C3CE6">
      <w:pPr>
        <w:numPr>
          <w:ilvl w:val="0"/>
          <w:numId w:val="132"/>
        </w:numPr>
        <w:pBdr>
          <w:top w:val="nil"/>
          <w:left w:val="nil"/>
          <w:bottom w:val="nil"/>
          <w:right w:val="nil"/>
          <w:between w:val="nil"/>
        </w:pBdr>
        <w:spacing w:after="0"/>
        <w:rPr>
          <w:color w:val="000000"/>
        </w:rPr>
      </w:pPr>
      <w:r w:rsidRPr="00413DFF">
        <w:rPr>
          <w:color w:val="000000"/>
        </w:rPr>
        <w:t>The part of the excavation waste that cannot be reused at the construction site will be transported to the excavation, construction, and demolition waste disposal areas, which are approved by the relevant municipality. This process must comply with the Regulation on Control of Excavation, Construction and Demolition Wastes.</w:t>
      </w:r>
    </w:p>
    <w:p w14:paraId="37D1CFF8" w14:textId="77777777" w:rsidR="006C3CE6" w:rsidRPr="00413DFF" w:rsidRDefault="006C3CE6" w:rsidP="006C3CE6">
      <w:pPr>
        <w:numPr>
          <w:ilvl w:val="0"/>
          <w:numId w:val="132"/>
        </w:numPr>
        <w:pBdr>
          <w:top w:val="nil"/>
          <w:left w:val="nil"/>
          <w:bottom w:val="nil"/>
          <w:right w:val="nil"/>
          <w:between w:val="nil"/>
        </w:pBdr>
        <w:spacing w:after="0"/>
        <w:rPr>
          <w:color w:val="000000"/>
        </w:rPr>
      </w:pPr>
      <w:r w:rsidRPr="00413DFF">
        <w:rPr>
          <w:color w:val="000000"/>
        </w:rPr>
        <w:t>The company's agreements with licensed waste facilities will be added to this plan.</w:t>
      </w:r>
    </w:p>
    <w:p w14:paraId="07243AE8" w14:textId="77777777" w:rsidR="006C3CE6" w:rsidRPr="00413DFF" w:rsidRDefault="006C3CE6" w:rsidP="006C3CE6">
      <w:pPr>
        <w:rPr>
          <w:i/>
        </w:rPr>
      </w:pPr>
      <w:r w:rsidRPr="00413DFF">
        <w:rPr>
          <w:i/>
        </w:rPr>
        <w:t>Hazardous Waste</w:t>
      </w:r>
    </w:p>
    <w:p w14:paraId="13F499A5" w14:textId="77777777" w:rsidR="006C3CE6" w:rsidRPr="00413DFF" w:rsidRDefault="006C3CE6" w:rsidP="006C3CE6">
      <w:r w:rsidRPr="00413DFF">
        <w:t>The following management controls will be implemented for the transport and reuse, recovery, recycling, and disposal of hazardous waste:</w:t>
      </w:r>
    </w:p>
    <w:p w14:paraId="29B70DBC" w14:textId="77777777" w:rsidR="006C3CE6" w:rsidRPr="00413DFF" w:rsidRDefault="006C3CE6" w:rsidP="006C3CE6">
      <w:pPr>
        <w:numPr>
          <w:ilvl w:val="0"/>
          <w:numId w:val="133"/>
        </w:numPr>
        <w:pBdr>
          <w:top w:val="nil"/>
          <w:left w:val="nil"/>
          <w:bottom w:val="nil"/>
          <w:right w:val="nil"/>
          <w:between w:val="nil"/>
        </w:pBdr>
        <w:spacing w:before="120" w:after="0"/>
        <w:rPr>
          <w:color w:val="000000"/>
        </w:rPr>
      </w:pPr>
      <w:r w:rsidRPr="00413DFF">
        <w:rPr>
          <w:color w:val="000000"/>
        </w:rPr>
        <w:t xml:space="preserve">Hazardous wastes will be transported out of the construction site when the storage at the construction site approaches the maximum storage capacity levels. Hazardous wastes will be securely </w:t>
      </w:r>
      <w:r w:rsidRPr="00413DFF">
        <w:rPr>
          <w:color w:val="000000"/>
        </w:rPr>
        <w:lastRenderedPageBreak/>
        <w:t>packaged and labeled before they are removed from the site to ensure they are transported safely to an approved landfill without harming the collectors or the environment.</w:t>
      </w:r>
    </w:p>
    <w:p w14:paraId="6E96A103"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 xml:space="preserve">Waste batteries and accumulators collected separately; will be delivered to collection points established by municipalities or businesses engaged in the recovery, distribution, and sale of battery products. </w:t>
      </w:r>
    </w:p>
    <w:p w14:paraId="23ABE761"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Waste tires; will be handed over to licensed transport, recycling or (as fuel) reuse companies.</w:t>
      </w:r>
    </w:p>
    <w:p w14:paraId="14D82E50"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Medical wastes will be sent to a nearby health facility or medical waste disposal company under the supervision of the workplace physician.</w:t>
      </w:r>
    </w:p>
    <w:p w14:paraId="44755DC6"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Waste oils will be transported to licensed processing and disposal facilities by licensed carriers. Before the transportation, the National Transportation Form will be filled, and the annual waste oil declaration form will be submitted to the relevant authorities.</w:t>
      </w:r>
    </w:p>
    <w:p w14:paraId="659B3CEF"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Waste vegetable oils collected in special containers will be sent to licensed companies for reuse/recovery.</w:t>
      </w:r>
    </w:p>
    <w:p w14:paraId="0F7D8C05"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Licensed disposal facilities will be used for the transportation and disposal of other hazardous wastes.</w:t>
      </w:r>
    </w:p>
    <w:p w14:paraId="5E716492" w14:textId="77777777" w:rsidR="006C3CE6" w:rsidRPr="00413DFF" w:rsidRDefault="006C3CE6" w:rsidP="006C3CE6">
      <w:pPr>
        <w:numPr>
          <w:ilvl w:val="0"/>
          <w:numId w:val="133"/>
        </w:numPr>
        <w:pBdr>
          <w:top w:val="nil"/>
          <w:left w:val="nil"/>
          <w:bottom w:val="nil"/>
          <w:right w:val="nil"/>
          <w:between w:val="nil"/>
        </w:pBdr>
        <w:spacing w:after="0"/>
        <w:rPr>
          <w:color w:val="000000"/>
        </w:rPr>
      </w:pPr>
      <w:r w:rsidRPr="00413DFF">
        <w:rPr>
          <w:color w:val="000000"/>
        </w:rPr>
        <w:t>The company's agreements with licensed waste facilities will be added to this plan.</w:t>
      </w:r>
    </w:p>
    <w:p w14:paraId="3F2C1D31" w14:textId="47E92871" w:rsidR="006C3CE6" w:rsidRPr="00413DFF" w:rsidRDefault="006C3CE6" w:rsidP="006C3CE6">
      <w:pPr>
        <w:rPr>
          <w:b/>
        </w:rPr>
      </w:pPr>
      <w:bookmarkStart w:id="1481" w:name="_2eclud0" w:colFirst="0" w:colLast="0"/>
      <w:bookmarkEnd w:id="1481"/>
    </w:p>
    <w:p w14:paraId="1A68A6B6" w14:textId="77777777" w:rsidR="006C3CE6" w:rsidRPr="00413DFF" w:rsidRDefault="006C3CE6" w:rsidP="006C3CE6">
      <w:r w:rsidRPr="00413DFF">
        <w:rPr>
          <w:b/>
        </w:rPr>
        <w:t>5.</w:t>
      </w:r>
      <w:r w:rsidRPr="00413DFF">
        <w:rPr>
          <w:b/>
        </w:rPr>
        <w:tab/>
        <w:t xml:space="preserve">Monitoring and Reporting </w:t>
      </w:r>
    </w:p>
    <w:p w14:paraId="3BD059A7" w14:textId="77777777" w:rsidR="006C3CE6" w:rsidRPr="00413DFF" w:rsidRDefault="006C3CE6" w:rsidP="006C3CE6">
      <w:r w:rsidRPr="00413DFF">
        <w:t>Waste types, amount of collected waste of each type and waste classifications will be recorded monthly. Records of generated waste, from the time of production to the destination, will be kept. A sample waste registration form for this purpose is presented in Annex-1.</w:t>
      </w:r>
    </w:p>
    <w:p w14:paraId="430C24B9" w14:textId="77777777" w:rsidR="006C3CE6" w:rsidRPr="00413DFF" w:rsidRDefault="006C3CE6" w:rsidP="006C3CE6">
      <w:r w:rsidRPr="00413DFF">
        <w:t>Annual waste declaration forms (online internet-based system of the MoEUCC, http://online.cevre.gov.tr) and National Waste Transport Forms (template, given in Hazardous Waste Control Regulation – Annex 9-A, which was repealed on April 2, 2016) will be stored at the construction site for 5 years.</w:t>
      </w:r>
    </w:p>
    <w:p w14:paraId="43E9AADE" w14:textId="77777777" w:rsidR="006C3CE6" w:rsidRPr="00413DFF" w:rsidRDefault="006C3CE6" w:rsidP="006C3CE6">
      <w:r w:rsidRPr="00413DFF">
        <w:t>During the construction and operation phase, daily inspections will be conducted regarding the management of waste at the construction site.</w:t>
      </w:r>
    </w:p>
    <w:p w14:paraId="764CE26F" w14:textId="77777777" w:rsidR="006C3CE6" w:rsidRPr="00413DFF" w:rsidRDefault="006C3CE6" w:rsidP="006C3CE6">
      <w:r w:rsidRPr="00413DFF">
        <w:t>A sample checklist of issues to be addressed during inspections is provided in Annex-2. In addition to these inspections, quarterly internal inspections will be conducted during the construction phase. Inspection and monitoring results will be presented to the PMU and the World Bank as part of the biennial report.</w:t>
      </w:r>
    </w:p>
    <w:p w14:paraId="7E97A9B7" w14:textId="77777777" w:rsidR="006C3CE6" w:rsidRPr="00413DFF" w:rsidRDefault="006C3CE6" w:rsidP="006C3CE6">
      <w:r w:rsidRPr="00413DFF">
        <w:lastRenderedPageBreak/>
        <w:t>Based on monitoring and inspection results, corrective and/or remedial actions will be determined and implemented. The performance of these activities will also be monitored and reported.</w:t>
      </w:r>
    </w:p>
    <w:p w14:paraId="1B56D92E" w14:textId="77777777" w:rsidR="006C3CE6" w:rsidRPr="00413DFF" w:rsidRDefault="006C3CE6" w:rsidP="006C3CE6">
      <w:bookmarkStart w:id="1482" w:name="_thw4kt" w:colFirst="0" w:colLast="0"/>
      <w:bookmarkEnd w:id="1482"/>
      <w:r w:rsidRPr="00413DFF">
        <w:rPr>
          <w:b/>
        </w:rPr>
        <w:t>6.</w:t>
      </w:r>
      <w:r w:rsidRPr="00413DFF">
        <w:rPr>
          <w:b/>
        </w:rPr>
        <w:tab/>
        <w:t>Trainings</w:t>
      </w:r>
    </w:p>
    <w:p w14:paraId="6DD66B63" w14:textId="77777777" w:rsidR="006C3CE6" w:rsidRPr="00413DFF" w:rsidRDefault="006C3CE6" w:rsidP="006C3CE6">
      <w:r w:rsidRPr="00413DFF">
        <w:t>The contractors will ensure that adequate training is provided to all personnel (including those of subcontractors, if any). The scope of the training covers the waste management duties and functions of workers; and ensures them to be aware of relevant aspects of this plan, relevant legislation and standards, and general waste management practices (e.g., tidiness, waste separation).</w:t>
      </w:r>
    </w:p>
    <w:p w14:paraId="7202CA55" w14:textId="53FDCD55" w:rsidR="006C3CE6" w:rsidRPr="00413DFF" w:rsidRDefault="006C3CE6" w:rsidP="006C3CE6">
      <w:pPr>
        <w:rPr>
          <w:b/>
        </w:rPr>
      </w:pPr>
      <w:r w:rsidRPr="00413DFF">
        <w:t>Details of the training (e.g., participants, topics, training hours provided) will be recorded and records kept on site. Personnel who routinely work with hazardous wastes and materials; will receive additional specialization training in which special handling, separation, labeling, storage, spill response and disposal requirements are explained in detail.</w:t>
      </w:r>
      <w:bookmarkStart w:id="1483" w:name="_3dhjn8m" w:colFirst="0" w:colLast="0"/>
      <w:bookmarkEnd w:id="1483"/>
    </w:p>
    <w:p w14:paraId="70191869" w14:textId="77777777" w:rsidR="006C3CE6" w:rsidRPr="00413DFF" w:rsidRDefault="006C3CE6" w:rsidP="006C3CE6">
      <w:r w:rsidRPr="00413DFF">
        <w:rPr>
          <w:b/>
        </w:rPr>
        <w:t>7.</w:t>
      </w:r>
      <w:r w:rsidRPr="00413DFF">
        <w:rPr>
          <w:b/>
        </w:rPr>
        <w:tab/>
        <w:t>Review &amp; Update</w:t>
      </w:r>
    </w:p>
    <w:p w14:paraId="0DCA65F7" w14:textId="77777777" w:rsidR="006C3CE6" w:rsidRPr="00413DFF" w:rsidRDefault="006C3CE6" w:rsidP="006C3CE6">
      <w:r w:rsidRPr="00413DFF">
        <w:t>This Plan is a 'living' document and responsibilities, procedures and compliance actions should be updated if needed (for example, following a change in legislation). It is the responsibility of PMU and contractors to be fully aware of its contents. Contractors will provide relevant training to personnel and ensure that measures/commitments are implemented to ensure compliance with this Plan</w:t>
      </w:r>
    </w:p>
    <w:p w14:paraId="28B664E9" w14:textId="77777777" w:rsidR="006C3CE6" w:rsidRPr="00413DFF" w:rsidRDefault="006C3CE6" w:rsidP="006C3CE6">
      <w:pPr>
        <w:rPr>
          <w:sz w:val="20"/>
          <w:szCs w:val="20"/>
        </w:rPr>
      </w:pPr>
      <w:bookmarkStart w:id="1484" w:name="_1smtxgf" w:colFirst="0" w:colLast="0"/>
      <w:bookmarkEnd w:id="1484"/>
      <w:r w:rsidRPr="00413DFF">
        <w:rPr>
          <w:sz w:val="20"/>
          <w:szCs w:val="20"/>
        </w:rPr>
        <w:t xml:space="preserve">Date (Month/Year): </w:t>
      </w:r>
      <w:r w:rsidRPr="00413DFF">
        <w:rPr>
          <w:sz w:val="20"/>
          <w:szCs w:val="20"/>
        </w:rPr>
        <w:tab/>
      </w:r>
      <w:r w:rsidRPr="00413DFF">
        <w:rPr>
          <w:sz w:val="20"/>
          <w:szCs w:val="20"/>
        </w:rPr>
        <w:tab/>
      </w:r>
      <w:r w:rsidRPr="00413DFF">
        <w:rPr>
          <w:sz w:val="20"/>
          <w:szCs w:val="20"/>
        </w:rPr>
        <w:tab/>
      </w:r>
      <w:r w:rsidRPr="00413DFF">
        <w:rPr>
          <w:sz w:val="20"/>
          <w:szCs w:val="20"/>
        </w:rPr>
        <w:tab/>
      </w:r>
      <w:r w:rsidRPr="00413DFF">
        <w:rPr>
          <w:sz w:val="20"/>
          <w:szCs w:val="20"/>
        </w:rPr>
        <w:tab/>
      </w:r>
      <w:r w:rsidRPr="00413DFF">
        <w:rPr>
          <w:sz w:val="20"/>
          <w:szCs w:val="20"/>
        </w:rPr>
        <w:tab/>
      </w:r>
      <w:r w:rsidRPr="00413DFF">
        <w:rPr>
          <w:sz w:val="20"/>
          <w:szCs w:val="20"/>
        </w:rPr>
        <w:tab/>
        <w:t xml:space="preserve">Waste Registration Form No: </w:t>
      </w:r>
    </w:p>
    <w:tbl>
      <w:tblPr>
        <w:tblStyle w:val="24"/>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732"/>
        <w:gridCol w:w="1825"/>
        <w:gridCol w:w="1070"/>
        <w:gridCol w:w="1201"/>
        <w:gridCol w:w="1312"/>
        <w:gridCol w:w="1172"/>
        <w:gridCol w:w="1242"/>
      </w:tblGrid>
      <w:tr w:rsidR="006C3CE6" w:rsidRPr="00413DFF" w14:paraId="1D6349CB" w14:textId="77777777" w:rsidTr="000C18FC">
        <w:tc>
          <w:tcPr>
            <w:tcW w:w="518" w:type="dxa"/>
            <w:tcBorders>
              <w:top w:val="single" w:sz="4" w:space="0" w:color="000000"/>
              <w:left w:val="single" w:sz="4" w:space="0" w:color="000000"/>
              <w:bottom w:val="single" w:sz="4" w:space="0" w:color="000000"/>
              <w:right w:val="single" w:sz="4" w:space="0" w:color="000000"/>
            </w:tcBorders>
          </w:tcPr>
          <w:p w14:paraId="784A109D"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No</w:t>
            </w:r>
          </w:p>
        </w:tc>
        <w:tc>
          <w:tcPr>
            <w:tcW w:w="732" w:type="dxa"/>
            <w:tcBorders>
              <w:top w:val="single" w:sz="4" w:space="0" w:color="000000"/>
              <w:left w:val="single" w:sz="4" w:space="0" w:color="000000"/>
              <w:bottom w:val="single" w:sz="4" w:space="0" w:color="000000"/>
              <w:right w:val="single" w:sz="4" w:space="0" w:color="000000"/>
            </w:tcBorders>
          </w:tcPr>
          <w:p w14:paraId="4C6C4C4C"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Date</w:t>
            </w:r>
          </w:p>
        </w:tc>
        <w:tc>
          <w:tcPr>
            <w:tcW w:w="1825" w:type="dxa"/>
            <w:tcBorders>
              <w:top w:val="single" w:sz="4" w:space="0" w:color="000000"/>
              <w:left w:val="single" w:sz="4" w:space="0" w:color="000000"/>
              <w:bottom w:val="single" w:sz="4" w:space="0" w:color="000000"/>
              <w:right w:val="single" w:sz="4" w:space="0" w:color="000000"/>
            </w:tcBorders>
          </w:tcPr>
          <w:p w14:paraId="71B7E3C9"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Waste Type (Hazardous/Non-Hazardous)</w:t>
            </w:r>
          </w:p>
        </w:tc>
        <w:tc>
          <w:tcPr>
            <w:tcW w:w="1070" w:type="dxa"/>
            <w:tcBorders>
              <w:top w:val="single" w:sz="4" w:space="0" w:color="000000"/>
              <w:left w:val="single" w:sz="4" w:space="0" w:color="000000"/>
              <w:bottom w:val="single" w:sz="4" w:space="0" w:color="000000"/>
              <w:right w:val="single" w:sz="4" w:space="0" w:color="000000"/>
            </w:tcBorders>
          </w:tcPr>
          <w:p w14:paraId="36AA909A"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Subtype</w:t>
            </w:r>
          </w:p>
        </w:tc>
        <w:tc>
          <w:tcPr>
            <w:tcW w:w="1201" w:type="dxa"/>
            <w:tcBorders>
              <w:top w:val="single" w:sz="4" w:space="0" w:color="000000"/>
              <w:left w:val="single" w:sz="4" w:space="0" w:color="000000"/>
              <w:bottom w:val="single" w:sz="4" w:space="0" w:color="000000"/>
              <w:right w:val="single" w:sz="4" w:space="0" w:color="000000"/>
            </w:tcBorders>
          </w:tcPr>
          <w:p w14:paraId="487A4414"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Waste Amount (ton/m</w:t>
            </w:r>
            <w:r w:rsidRPr="005944DA">
              <w:rPr>
                <w:rFonts w:asciiTheme="minorHAnsi" w:eastAsia="Aptos" w:hAnsiTheme="minorHAnsi" w:cs="Aptos"/>
                <w:b/>
                <w:sz w:val="20"/>
                <w:szCs w:val="20"/>
                <w:vertAlign w:val="superscript"/>
              </w:rPr>
              <w:t>3</w:t>
            </w:r>
            <w:r w:rsidRPr="005944DA">
              <w:rPr>
                <w:rFonts w:asciiTheme="minorHAnsi" w:eastAsia="Aptos" w:hAnsiTheme="minorHAnsi" w:cs="Aptos"/>
                <w:b/>
                <w:sz w:val="20"/>
                <w:szCs w:val="20"/>
              </w:rPr>
              <w:t>)</w:t>
            </w:r>
          </w:p>
        </w:tc>
        <w:tc>
          <w:tcPr>
            <w:tcW w:w="1312" w:type="dxa"/>
            <w:tcBorders>
              <w:top w:val="single" w:sz="4" w:space="0" w:color="000000"/>
              <w:left w:val="single" w:sz="4" w:space="0" w:color="000000"/>
              <w:bottom w:val="single" w:sz="4" w:space="0" w:color="000000"/>
              <w:right w:val="single" w:sz="4" w:space="0" w:color="000000"/>
            </w:tcBorders>
          </w:tcPr>
          <w:p w14:paraId="15928ED5"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Transporter</w:t>
            </w:r>
          </w:p>
        </w:tc>
        <w:tc>
          <w:tcPr>
            <w:tcW w:w="1172" w:type="dxa"/>
            <w:tcBorders>
              <w:top w:val="single" w:sz="4" w:space="0" w:color="000000"/>
              <w:left w:val="single" w:sz="4" w:space="0" w:color="000000"/>
              <w:bottom w:val="single" w:sz="4" w:space="0" w:color="000000"/>
              <w:right w:val="single" w:sz="4" w:space="0" w:color="000000"/>
            </w:tcBorders>
          </w:tcPr>
          <w:p w14:paraId="327E3382"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Disposal</w:t>
            </w:r>
          </w:p>
        </w:tc>
        <w:tc>
          <w:tcPr>
            <w:tcW w:w="1242" w:type="dxa"/>
            <w:tcBorders>
              <w:top w:val="single" w:sz="4" w:space="0" w:color="000000"/>
              <w:left w:val="single" w:sz="4" w:space="0" w:color="000000"/>
              <w:bottom w:val="single" w:sz="4" w:space="0" w:color="000000"/>
              <w:right w:val="single" w:sz="4" w:space="0" w:color="000000"/>
            </w:tcBorders>
          </w:tcPr>
          <w:p w14:paraId="2E8AC98F" w14:textId="77777777" w:rsidR="006C3CE6" w:rsidRPr="005944DA" w:rsidRDefault="006C3CE6" w:rsidP="000C18FC">
            <w:pPr>
              <w:jc w:val="left"/>
              <w:rPr>
                <w:rFonts w:asciiTheme="minorHAnsi" w:eastAsia="Aptos" w:hAnsiTheme="minorHAnsi" w:cs="Aptos"/>
                <w:b/>
                <w:sz w:val="20"/>
                <w:szCs w:val="20"/>
              </w:rPr>
            </w:pPr>
            <w:r w:rsidRPr="005944DA">
              <w:rPr>
                <w:rFonts w:asciiTheme="minorHAnsi" w:eastAsia="Aptos" w:hAnsiTheme="minorHAnsi" w:cs="Aptos"/>
                <w:b/>
                <w:sz w:val="20"/>
                <w:szCs w:val="20"/>
              </w:rPr>
              <w:t>Disposal Method</w:t>
            </w:r>
          </w:p>
        </w:tc>
      </w:tr>
      <w:tr w:rsidR="006C3CE6" w:rsidRPr="00413DFF" w14:paraId="47A170C6" w14:textId="77777777" w:rsidTr="000C18FC">
        <w:tc>
          <w:tcPr>
            <w:tcW w:w="518" w:type="dxa"/>
            <w:tcBorders>
              <w:top w:val="single" w:sz="4" w:space="0" w:color="000000"/>
              <w:left w:val="single" w:sz="4" w:space="0" w:color="000000"/>
              <w:bottom w:val="single" w:sz="4" w:space="0" w:color="000000"/>
              <w:right w:val="single" w:sz="4" w:space="0" w:color="000000"/>
            </w:tcBorders>
          </w:tcPr>
          <w:p w14:paraId="0512B83B" w14:textId="77777777" w:rsidR="006C3CE6" w:rsidRPr="005944DA" w:rsidRDefault="006C3CE6" w:rsidP="000C18FC">
            <w:pPr>
              <w:rPr>
                <w:rFonts w:asciiTheme="minorHAnsi" w:eastAsia="Aptos" w:hAnsiTheme="minorHAnsi" w:cs="Aptos"/>
                <w:sz w:val="20"/>
                <w:szCs w:val="20"/>
              </w:rPr>
            </w:pPr>
            <w:r w:rsidRPr="005944DA">
              <w:rPr>
                <w:rFonts w:asciiTheme="minorHAnsi" w:eastAsia="Aptos" w:hAnsiTheme="minorHAnsi" w:cs="Aptos"/>
                <w:sz w:val="20"/>
                <w:szCs w:val="20"/>
              </w:rPr>
              <w:t>1</w:t>
            </w:r>
          </w:p>
        </w:tc>
        <w:tc>
          <w:tcPr>
            <w:tcW w:w="732" w:type="dxa"/>
            <w:tcBorders>
              <w:top w:val="single" w:sz="4" w:space="0" w:color="000000"/>
              <w:left w:val="single" w:sz="4" w:space="0" w:color="000000"/>
              <w:bottom w:val="single" w:sz="4" w:space="0" w:color="000000"/>
              <w:right w:val="single" w:sz="4" w:space="0" w:color="000000"/>
            </w:tcBorders>
          </w:tcPr>
          <w:p w14:paraId="3A326DD9" w14:textId="77777777" w:rsidR="006C3CE6" w:rsidRPr="005944DA" w:rsidRDefault="006C3CE6" w:rsidP="000C18FC">
            <w:pPr>
              <w:rPr>
                <w:rFonts w:asciiTheme="minorHAnsi" w:eastAsia="Aptos" w:hAnsiTheme="minorHAnsi" w:cs="Aptos"/>
                <w:sz w:val="20"/>
                <w:szCs w:val="20"/>
              </w:rPr>
            </w:pPr>
          </w:p>
        </w:tc>
        <w:tc>
          <w:tcPr>
            <w:tcW w:w="1825" w:type="dxa"/>
            <w:tcBorders>
              <w:top w:val="single" w:sz="4" w:space="0" w:color="000000"/>
              <w:left w:val="single" w:sz="4" w:space="0" w:color="000000"/>
              <w:bottom w:val="single" w:sz="4" w:space="0" w:color="000000"/>
              <w:right w:val="single" w:sz="4" w:space="0" w:color="000000"/>
            </w:tcBorders>
          </w:tcPr>
          <w:p w14:paraId="3BAD036F" w14:textId="77777777" w:rsidR="006C3CE6" w:rsidRPr="005944DA" w:rsidRDefault="006C3CE6" w:rsidP="000C18FC">
            <w:pPr>
              <w:rPr>
                <w:rFonts w:asciiTheme="minorHAnsi" w:eastAsia="Aptos" w:hAnsiTheme="minorHAnsi" w:cs="Aptos"/>
                <w:sz w:val="20"/>
                <w:szCs w:val="20"/>
              </w:rPr>
            </w:pPr>
          </w:p>
        </w:tc>
        <w:tc>
          <w:tcPr>
            <w:tcW w:w="1070" w:type="dxa"/>
            <w:tcBorders>
              <w:top w:val="single" w:sz="4" w:space="0" w:color="000000"/>
              <w:left w:val="single" w:sz="4" w:space="0" w:color="000000"/>
              <w:bottom w:val="single" w:sz="4" w:space="0" w:color="000000"/>
              <w:right w:val="single" w:sz="4" w:space="0" w:color="000000"/>
            </w:tcBorders>
          </w:tcPr>
          <w:p w14:paraId="77699ED9" w14:textId="77777777" w:rsidR="006C3CE6" w:rsidRPr="005944DA" w:rsidRDefault="006C3CE6" w:rsidP="000C18FC">
            <w:pPr>
              <w:rPr>
                <w:rFonts w:asciiTheme="minorHAnsi" w:eastAsia="Aptos" w:hAnsiTheme="minorHAnsi" w:cs="Aptos"/>
                <w:sz w:val="20"/>
                <w:szCs w:val="20"/>
              </w:rPr>
            </w:pPr>
          </w:p>
        </w:tc>
        <w:tc>
          <w:tcPr>
            <w:tcW w:w="1201" w:type="dxa"/>
            <w:tcBorders>
              <w:top w:val="single" w:sz="4" w:space="0" w:color="000000"/>
              <w:left w:val="single" w:sz="4" w:space="0" w:color="000000"/>
              <w:bottom w:val="single" w:sz="4" w:space="0" w:color="000000"/>
              <w:right w:val="single" w:sz="4" w:space="0" w:color="000000"/>
            </w:tcBorders>
          </w:tcPr>
          <w:p w14:paraId="29FFEFC2" w14:textId="77777777" w:rsidR="006C3CE6" w:rsidRPr="005944DA" w:rsidRDefault="006C3CE6" w:rsidP="000C18FC">
            <w:pPr>
              <w:rPr>
                <w:rFonts w:asciiTheme="minorHAnsi" w:eastAsia="Aptos" w:hAnsiTheme="minorHAnsi" w:cs="Aptos"/>
                <w:sz w:val="20"/>
                <w:szCs w:val="20"/>
              </w:rPr>
            </w:pPr>
          </w:p>
        </w:tc>
        <w:tc>
          <w:tcPr>
            <w:tcW w:w="1312" w:type="dxa"/>
            <w:tcBorders>
              <w:top w:val="single" w:sz="4" w:space="0" w:color="000000"/>
              <w:left w:val="single" w:sz="4" w:space="0" w:color="000000"/>
              <w:bottom w:val="single" w:sz="4" w:space="0" w:color="000000"/>
              <w:right w:val="single" w:sz="4" w:space="0" w:color="000000"/>
            </w:tcBorders>
          </w:tcPr>
          <w:p w14:paraId="5A9DA1F1" w14:textId="77777777" w:rsidR="006C3CE6" w:rsidRPr="005944DA" w:rsidRDefault="006C3CE6" w:rsidP="000C18FC">
            <w:pPr>
              <w:rPr>
                <w:rFonts w:asciiTheme="minorHAnsi" w:eastAsia="Aptos" w:hAnsiTheme="minorHAnsi" w:cs="Aptos"/>
                <w:sz w:val="20"/>
                <w:szCs w:val="20"/>
              </w:rPr>
            </w:pPr>
          </w:p>
        </w:tc>
        <w:tc>
          <w:tcPr>
            <w:tcW w:w="1172" w:type="dxa"/>
            <w:tcBorders>
              <w:top w:val="single" w:sz="4" w:space="0" w:color="000000"/>
              <w:left w:val="single" w:sz="4" w:space="0" w:color="000000"/>
              <w:bottom w:val="single" w:sz="4" w:space="0" w:color="000000"/>
              <w:right w:val="single" w:sz="4" w:space="0" w:color="000000"/>
            </w:tcBorders>
          </w:tcPr>
          <w:p w14:paraId="6C5A8ACA" w14:textId="77777777" w:rsidR="006C3CE6" w:rsidRPr="005944DA" w:rsidRDefault="006C3CE6" w:rsidP="000C18FC">
            <w:pPr>
              <w:rPr>
                <w:rFonts w:asciiTheme="minorHAnsi" w:eastAsia="Aptos" w:hAnsiTheme="minorHAnsi" w:cs="Aptos"/>
                <w:sz w:val="20"/>
                <w:szCs w:val="20"/>
              </w:rPr>
            </w:pPr>
          </w:p>
        </w:tc>
        <w:tc>
          <w:tcPr>
            <w:tcW w:w="1242" w:type="dxa"/>
            <w:tcBorders>
              <w:top w:val="single" w:sz="4" w:space="0" w:color="000000"/>
              <w:left w:val="single" w:sz="4" w:space="0" w:color="000000"/>
              <w:bottom w:val="single" w:sz="4" w:space="0" w:color="000000"/>
              <w:right w:val="single" w:sz="4" w:space="0" w:color="000000"/>
            </w:tcBorders>
          </w:tcPr>
          <w:p w14:paraId="688B6B54" w14:textId="77777777" w:rsidR="006C3CE6" w:rsidRPr="005944DA" w:rsidRDefault="006C3CE6" w:rsidP="000C18FC">
            <w:pPr>
              <w:rPr>
                <w:rFonts w:asciiTheme="minorHAnsi" w:eastAsia="Aptos" w:hAnsiTheme="minorHAnsi" w:cs="Aptos"/>
                <w:sz w:val="20"/>
                <w:szCs w:val="20"/>
              </w:rPr>
            </w:pPr>
          </w:p>
        </w:tc>
      </w:tr>
      <w:tr w:rsidR="006C3CE6" w:rsidRPr="00413DFF" w14:paraId="18175825" w14:textId="77777777" w:rsidTr="000C18FC">
        <w:tc>
          <w:tcPr>
            <w:tcW w:w="518" w:type="dxa"/>
            <w:tcBorders>
              <w:top w:val="single" w:sz="4" w:space="0" w:color="000000"/>
              <w:left w:val="single" w:sz="4" w:space="0" w:color="000000"/>
              <w:bottom w:val="single" w:sz="4" w:space="0" w:color="000000"/>
              <w:right w:val="single" w:sz="4" w:space="0" w:color="000000"/>
            </w:tcBorders>
          </w:tcPr>
          <w:p w14:paraId="17702E0E" w14:textId="77777777" w:rsidR="006C3CE6" w:rsidRPr="005944DA" w:rsidRDefault="006C3CE6" w:rsidP="000C18FC">
            <w:pPr>
              <w:rPr>
                <w:rFonts w:asciiTheme="minorHAnsi" w:eastAsia="Aptos" w:hAnsiTheme="minorHAnsi" w:cs="Aptos"/>
                <w:sz w:val="20"/>
                <w:szCs w:val="20"/>
              </w:rPr>
            </w:pPr>
            <w:r w:rsidRPr="005944DA">
              <w:rPr>
                <w:rFonts w:asciiTheme="minorHAnsi" w:eastAsia="Aptos" w:hAnsiTheme="minorHAnsi" w:cs="Aptos"/>
                <w:sz w:val="20"/>
                <w:szCs w:val="20"/>
              </w:rPr>
              <w:t>2</w:t>
            </w:r>
          </w:p>
        </w:tc>
        <w:tc>
          <w:tcPr>
            <w:tcW w:w="732" w:type="dxa"/>
            <w:tcBorders>
              <w:top w:val="single" w:sz="4" w:space="0" w:color="000000"/>
              <w:left w:val="single" w:sz="4" w:space="0" w:color="000000"/>
              <w:bottom w:val="single" w:sz="4" w:space="0" w:color="000000"/>
              <w:right w:val="single" w:sz="4" w:space="0" w:color="000000"/>
            </w:tcBorders>
          </w:tcPr>
          <w:p w14:paraId="45A3858F" w14:textId="77777777" w:rsidR="006C3CE6" w:rsidRPr="005944DA" w:rsidRDefault="006C3CE6" w:rsidP="000C18FC">
            <w:pPr>
              <w:rPr>
                <w:rFonts w:asciiTheme="minorHAnsi" w:eastAsia="Aptos" w:hAnsiTheme="minorHAnsi" w:cs="Aptos"/>
                <w:sz w:val="20"/>
                <w:szCs w:val="20"/>
              </w:rPr>
            </w:pPr>
          </w:p>
        </w:tc>
        <w:tc>
          <w:tcPr>
            <w:tcW w:w="1825" w:type="dxa"/>
            <w:tcBorders>
              <w:top w:val="single" w:sz="4" w:space="0" w:color="000000"/>
              <w:left w:val="single" w:sz="4" w:space="0" w:color="000000"/>
              <w:bottom w:val="single" w:sz="4" w:space="0" w:color="000000"/>
              <w:right w:val="single" w:sz="4" w:space="0" w:color="000000"/>
            </w:tcBorders>
          </w:tcPr>
          <w:p w14:paraId="2D479AD0" w14:textId="77777777" w:rsidR="006C3CE6" w:rsidRPr="005944DA" w:rsidRDefault="006C3CE6" w:rsidP="000C18FC">
            <w:pPr>
              <w:rPr>
                <w:rFonts w:asciiTheme="minorHAnsi" w:eastAsia="Aptos" w:hAnsiTheme="minorHAnsi" w:cs="Aptos"/>
                <w:sz w:val="20"/>
                <w:szCs w:val="20"/>
              </w:rPr>
            </w:pPr>
          </w:p>
        </w:tc>
        <w:tc>
          <w:tcPr>
            <w:tcW w:w="1070" w:type="dxa"/>
            <w:tcBorders>
              <w:top w:val="single" w:sz="4" w:space="0" w:color="000000"/>
              <w:left w:val="single" w:sz="4" w:space="0" w:color="000000"/>
              <w:bottom w:val="single" w:sz="4" w:space="0" w:color="000000"/>
              <w:right w:val="single" w:sz="4" w:space="0" w:color="000000"/>
            </w:tcBorders>
          </w:tcPr>
          <w:p w14:paraId="2F0AEB90" w14:textId="77777777" w:rsidR="006C3CE6" w:rsidRPr="005944DA" w:rsidRDefault="006C3CE6" w:rsidP="000C18FC">
            <w:pPr>
              <w:rPr>
                <w:rFonts w:asciiTheme="minorHAnsi" w:eastAsia="Aptos" w:hAnsiTheme="minorHAnsi" w:cs="Aptos"/>
                <w:sz w:val="20"/>
                <w:szCs w:val="20"/>
              </w:rPr>
            </w:pPr>
          </w:p>
        </w:tc>
        <w:tc>
          <w:tcPr>
            <w:tcW w:w="1201" w:type="dxa"/>
            <w:tcBorders>
              <w:top w:val="single" w:sz="4" w:space="0" w:color="000000"/>
              <w:left w:val="single" w:sz="4" w:space="0" w:color="000000"/>
              <w:bottom w:val="single" w:sz="4" w:space="0" w:color="000000"/>
              <w:right w:val="single" w:sz="4" w:space="0" w:color="000000"/>
            </w:tcBorders>
          </w:tcPr>
          <w:p w14:paraId="50FBD086" w14:textId="77777777" w:rsidR="006C3CE6" w:rsidRPr="005944DA" w:rsidRDefault="006C3CE6" w:rsidP="000C18FC">
            <w:pPr>
              <w:rPr>
                <w:rFonts w:asciiTheme="minorHAnsi" w:eastAsia="Aptos" w:hAnsiTheme="minorHAnsi" w:cs="Aptos"/>
                <w:sz w:val="20"/>
                <w:szCs w:val="20"/>
              </w:rPr>
            </w:pPr>
          </w:p>
        </w:tc>
        <w:tc>
          <w:tcPr>
            <w:tcW w:w="1312" w:type="dxa"/>
            <w:tcBorders>
              <w:top w:val="single" w:sz="4" w:space="0" w:color="000000"/>
              <w:left w:val="single" w:sz="4" w:space="0" w:color="000000"/>
              <w:bottom w:val="single" w:sz="4" w:space="0" w:color="000000"/>
              <w:right w:val="single" w:sz="4" w:space="0" w:color="000000"/>
            </w:tcBorders>
          </w:tcPr>
          <w:p w14:paraId="677B7D05" w14:textId="77777777" w:rsidR="006C3CE6" w:rsidRPr="005944DA" w:rsidRDefault="006C3CE6" w:rsidP="000C18FC">
            <w:pPr>
              <w:rPr>
                <w:rFonts w:asciiTheme="minorHAnsi" w:eastAsia="Aptos" w:hAnsiTheme="minorHAnsi" w:cs="Aptos"/>
                <w:sz w:val="20"/>
                <w:szCs w:val="20"/>
              </w:rPr>
            </w:pPr>
          </w:p>
        </w:tc>
        <w:tc>
          <w:tcPr>
            <w:tcW w:w="1172" w:type="dxa"/>
            <w:tcBorders>
              <w:top w:val="single" w:sz="4" w:space="0" w:color="000000"/>
              <w:left w:val="single" w:sz="4" w:space="0" w:color="000000"/>
              <w:bottom w:val="single" w:sz="4" w:space="0" w:color="000000"/>
              <w:right w:val="single" w:sz="4" w:space="0" w:color="000000"/>
            </w:tcBorders>
          </w:tcPr>
          <w:p w14:paraId="07780894" w14:textId="77777777" w:rsidR="006C3CE6" w:rsidRPr="005944DA" w:rsidRDefault="006C3CE6" w:rsidP="000C18FC">
            <w:pPr>
              <w:rPr>
                <w:rFonts w:asciiTheme="minorHAnsi" w:eastAsia="Aptos" w:hAnsiTheme="minorHAnsi" w:cs="Aptos"/>
                <w:sz w:val="20"/>
                <w:szCs w:val="20"/>
              </w:rPr>
            </w:pPr>
          </w:p>
        </w:tc>
        <w:tc>
          <w:tcPr>
            <w:tcW w:w="1242" w:type="dxa"/>
            <w:tcBorders>
              <w:top w:val="single" w:sz="4" w:space="0" w:color="000000"/>
              <w:left w:val="single" w:sz="4" w:space="0" w:color="000000"/>
              <w:bottom w:val="single" w:sz="4" w:space="0" w:color="000000"/>
              <w:right w:val="single" w:sz="4" w:space="0" w:color="000000"/>
            </w:tcBorders>
          </w:tcPr>
          <w:p w14:paraId="22EDCE7D" w14:textId="77777777" w:rsidR="006C3CE6" w:rsidRPr="005944DA" w:rsidRDefault="006C3CE6" w:rsidP="000C18FC">
            <w:pPr>
              <w:rPr>
                <w:rFonts w:asciiTheme="minorHAnsi" w:eastAsia="Aptos" w:hAnsiTheme="minorHAnsi" w:cs="Aptos"/>
                <w:sz w:val="20"/>
                <w:szCs w:val="20"/>
              </w:rPr>
            </w:pPr>
          </w:p>
        </w:tc>
      </w:tr>
      <w:tr w:rsidR="006C3CE6" w:rsidRPr="00413DFF" w14:paraId="3571489B" w14:textId="77777777" w:rsidTr="000C18FC">
        <w:tc>
          <w:tcPr>
            <w:tcW w:w="518" w:type="dxa"/>
            <w:tcBorders>
              <w:top w:val="single" w:sz="4" w:space="0" w:color="000000"/>
              <w:left w:val="single" w:sz="4" w:space="0" w:color="000000"/>
              <w:bottom w:val="single" w:sz="4" w:space="0" w:color="000000"/>
              <w:right w:val="single" w:sz="4" w:space="0" w:color="000000"/>
            </w:tcBorders>
          </w:tcPr>
          <w:p w14:paraId="529D48E6" w14:textId="77777777" w:rsidR="006C3CE6" w:rsidRPr="005944DA" w:rsidRDefault="006C3CE6" w:rsidP="000C18FC">
            <w:pPr>
              <w:rPr>
                <w:rFonts w:asciiTheme="minorHAnsi" w:eastAsia="Aptos" w:hAnsiTheme="minorHAnsi" w:cs="Aptos"/>
                <w:sz w:val="20"/>
                <w:szCs w:val="20"/>
              </w:rPr>
            </w:pPr>
            <w:r w:rsidRPr="005944DA">
              <w:rPr>
                <w:rFonts w:asciiTheme="minorHAnsi" w:eastAsia="Aptos" w:hAnsiTheme="minorHAnsi" w:cs="Aptos"/>
                <w:sz w:val="20"/>
                <w:szCs w:val="20"/>
              </w:rPr>
              <w:t>3</w:t>
            </w:r>
          </w:p>
        </w:tc>
        <w:tc>
          <w:tcPr>
            <w:tcW w:w="732" w:type="dxa"/>
            <w:tcBorders>
              <w:top w:val="single" w:sz="4" w:space="0" w:color="000000"/>
              <w:left w:val="single" w:sz="4" w:space="0" w:color="000000"/>
              <w:bottom w:val="single" w:sz="4" w:space="0" w:color="000000"/>
              <w:right w:val="single" w:sz="4" w:space="0" w:color="000000"/>
            </w:tcBorders>
          </w:tcPr>
          <w:p w14:paraId="77028800" w14:textId="77777777" w:rsidR="006C3CE6" w:rsidRPr="005944DA" w:rsidRDefault="006C3CE6" w:rsidP="000C18FC">
            <w:pPr>
              <w:rPr>
                <w:rFonts w:asciiTheme="minorHAnsi" w:eastAsia="Aptos" w:hAnsiTheme="minorHAnsi" w:cs="Aptos"/>
                <w:sz w:val="20"/>
                <w:szCs w:val="20"/>
              </w:rPr>
            </w:pPr>
          </w:p>
        </w:tc>
        <w:tc>
          <w:tcPr>
            <w:tcW w:w="1825" w:type="dxa"/>
            <w:tcBorders>
              <w:top w:val="single" w:sz="4" w:space="0" w:color="000000"/>
              <w:left w:val="single" w:sz="4" w:space="0" w:color="000000"/>
              <w:bottom w:val="single" w:sz="4" w:space="0" w:color="000000"/>
              <w:right w:val="single" w:sz="4" w:space="0" w:color="000000"/>
            </w:tcBorders>
          </w:tcPr>
          <w:p w14:paraId="37287025" w14:textId="77777777" w:rsidR="006C3CE6" w:rsidRPr="005944DA" w:rsidRDefault="006C3CE6" w:rsidP="000C18FC">
            <w:pPr>
              <w:rPr>
                <w:rFonts w:asciiTheme="minorHAnsi" w:eastAsia="Aptos" w:hAnsiTheme="minorHAnsi" w:cs="Aptos"/>
                <w:sz w:val="20"/>
                <w:szCs w:val="20"/>
              </w:rPr>
            </w:pPr>
          </w:p>
        </w:tc>
        <w:tc>
          <w:tcPr>
            <w:tcW w:w="1070" w:type="dxa"/>
            <w:tcBorders>
              <w:top w:val="single" w:sz="4" w:space="0" w:color="000000"/>
              <w:left w:val="single" w:sz="4" w:space="0" w:color="000000"/>
              <w:bottom w:val="single" w:sz="4" w:space="0" w:color="000000"/>
              <w:right w:val="single" w:sz="4" w:space="0" w:color="000000"/>
            </w:tcBorders>
          </w:tcPr>
          <w:p w14:paraId="256316EE" w14:textId="77777777" w:rsidR="006C3CE6" w:rsidRPr="005944DA" w:rsidRDefault="006C3CE6" w:rsidP="000C18FC">
            <w:pPr>
              <w:rPr>
                <w:rFonts w:asciiTheme="minorHAnsi" w:eastAsia="Aptos" w:hAnsiTheme="minorHAnsi" w:cs="Aptos"/>
                <w:sz w:val="20"/>
                <w:szCs w:val="20"/>
              </w:rPr>
            </w:pPr>
          </w:p>
        </w:tc>
        <w:tc>
          <w:tcPr>
            <w:tcW w:w="1201" w:type="dxa"/>
            <w:tcBorders>
              <w:top w:val="single" w:sz="4" w:space="0" w:color="000000"/>
              <w:left w:val="single" w:sz="4" w:space="0" w:color="000000"/>
              <w:bottom w:val="single" w:sz="4" w:space="0" w:color="000000"/>
              <w:right w:val="single" w:sz="4" w:space="0" w:color="000000"/>
            </w:tcBorders>
          </w:tcPr>
          <w:p w14:paraId="657379FB" w14:textId="77777777" w:rsidR="006C3CE6" w:rsidRPr="005944DA" w:rsidRDefault="006C3CE6" w:rsidP="000C18FC">
            <w:pPr>
              <w:rPr>
                <w:rFonts w:asciiTheme="minorHAnsi" w:eastAsia="Aptos" w:hAnsiTheme="minorHAnsi" w:cs="Aptos"/>
                <w:sz w:val="20"/>
                <w:szCs w:val="20"/>
              </w:rPr>
            </w:pPr>
          </w:p>
        </w:tc>
        <w:tc>
          <w:tcPr>
            <w:tcW w:w="1312" w:type="dxa"/>
            <w:tcBorders>
              <w:top w:val="single" w:sz="4" w:space="0" w:color="000000"/>
              <w:left w:val="single" w:sz="4" w:space="0" w:color="000000"/>
              <w:bottom w:val="single" w:sz="4" w:space="0" w:color="000000"/>
              <w:right w:val="single" w:sz="4" w:space="0" w:color="000000"/>
            </w:tcBorders>
          </w:tcPr>
          <w:p w14:paraId="1A1B8401" w14:textId="77777777" w:rsidR="006C3CE6" w:rsidRPr="005944DA" w:rsidRDefault="006C3CE6" w:rsidP="000C18FC">
            <w:pPr>
              <w:rPr>
                <w:rFonts w:asciiTheme="minorHAnsi" w:eastAsia="Aptos" w:hAnsiTheme="minorHAnsi" w:cs="Aptos"/>
                <w:sz w:val="20"/>
                <w:szCs w:val="20"/>
              </w:rPr>
            </w:pPr>
          </w:p>
        </w:tc>
        <w:tc>
          <w:tcPr>
            <w:tcW w:w="1172" w:type="dxa"/>
            <w:tcBorders>
              <w:top w:val="single" w:sz="4" w:space="0" w:color="000000"/>
              <w:left w:val="single" w:sz="4" w:space="0" w:color="000000"/>
              <w:bottom w:val="single" w:sz="4" w:space="0" w:color="000000"/>
              <w:right w:val="single" w:sz="4" w:space="0" w:color="000000"/>
            </w:tcBorders>
          </w:tcPr>
          <w:p w14:paraId="2CA3CA78" w14:textId="77777777" w:rsidR="006C3CE6" w:rsidRPr="005944DA" w:rsidRDefault="006C3CE6" w:rsidP="000C18FC">
            <w:pPr>
              <w:rPr>
                <w:rFonts w:asciiTheme="minorHAnsi" w:eastAsia="Aptos" w:hAnsiTheme="minorHAnsi" w:cs="Aptos"/>
                <w:sz w:val="20"/>
                <w:szCs w:val="20"/>
              </w:rPr>
            </w:pPr>
          </w:p>
        </w:tc>
        <w:tc>
          <w:tcPr>
            <w:tcW w:w="1242" w:type="dxa"/>
            <w:tcBorders>
              <w:top w:val="single" w:sz="4" w:space="0" w:color="000000"/>
              <w:left w:val="single" w:sz="4" w:space="0" w:color="000000"/>
              <w:bottom w:val="single" w:sz="4" w:space="0" w:color="000000"/>
              <w:right w:val="single" w:sz="4" w:space="0" w:color="000000"/>
            </w:tcBorders>
          </w:tcPr>
          <w:p w14:paraId="229B2899" w14:textId="77777777" w:rsidR="006C3CE6" w:rsidRPr="005944DA" w:rsidRDefault="006C3CE6" w:rsidP="000C18FC">
            <w:pPr>
              <w:rPr>
                <w:rFonts w:asciiTheme="minorHAnsi" w:eastAsia="Aptos" w:hAnsiTheme="minorHAnsi" w:cs="Aptos"/>
                <w:sz w:val="20"/>
                <w:szCs w:val="20"/>
              </w:rPr>
            </w:pPr>
          </w:p>
        </w:tc>
      </w:tr>
      <w:tr w:rsidR="006C3CE6" w:rsidRPr="00413DFF" w14:paraId="551C8D26" w14:textId="77777777" w:rsidTr="000C18FC">
        <w:tc>
          <w:tcPr>
            <w:tcW w:w="518" w:type="dxa"/>
            <w:tcBorders>
              <w:top w:val="single" w:sz="4" w:space="0" w:color="000000"/>
              <w:left w:val="single" w:sz="4" w:space="0" w:color="000000"/>
              <w:bottom w:val="single" w:sz="4" w:space="0" w:color="000000"/>
              <w:right w:val="single" w:sz="4" w:space="0" w:color="000000"/>
            </w:tcBorders>
          </w:tcPr>
          <w:p w14:paraId="55FB1FAD" w14:textId="77777777" w:rsidR="006C3CE6" w:rsidRPr="005944DA" w:rsidRDefault="006C3CE6" w:rsidP="000C18FC">
            <w:pPr>
              <w:rPr>
                <w:rFonts w:asciiTheme="minorHAnsi" w:eastAsia="Aptos" w:hAnsiTheme="minorHAnsi" w:cs="Aptos"/>
                <w:sz w:val="20"/>
                <w:szCs w:val="20"/>
              </w:rPr>
            </w:pPr>
            <w:r w:rsidRPr="005944DA">
              <w:rPr>
                <w:rFonts w:asciiTheme="minorHAnsi" w:eastAsia="Aptos" w:hAnsiTheme="minorHAnsi" w:cs="Aptos"/>
                <w:sz w:val="20"/>
                <w:szCs w:val="20"/>
              </w:rPr>
              <w:t>4</w:t>
            </w:r>
          </w:p>
        </w:tc>
        <w:tc>
          <w:tcPr>
            <w:tcW w:w="732" w:type="dxa"/>
            <w:tcBorders>
              <w:top w:val="single" w:sz="4" w:space="0" w:color="000000"/>
              <w:left w:val="single" w:sz="4" w:space="0" w:color="000000"/>
              <w:bottom w:val="single" w:sz="4" w:space="0" w:color="000000"/>
              <w:right w:val="single" w:sz="4" w:space="0" w:color="000000"/>
            </w:tcBorders>
          </w:tcPr>
          <w:p w14:paraId="1DFB009F" w14:textId="77777777" w:rsidR="006C3CE6" w:rsidRPr="005944DA" w:rsidRDefault="006C3CE6" w:rsidP="000C18FC">
            <w:pPr>
              <w:rPr>
                <w:rFonts w:asciiTheme="minorHAnsi" w:eastAsia="Aptos" w:hAnsiTheme="minorHAnsi" w:cs="Aptos"/>
                <w:sz w:val="20"/>
                <w:szCs w:val="20"/>
              </w:rPr>
            </w:pPr>
          </w:p>
        </w:tc>
        <w:tc>
          <w:tcPr>
            <w:tcW w:w="1825" w:type="dxa"/>
            <w:tcBorders>
              <w:top w:val="single" w:sz="4" w:space="0" w:color="000000"/>
              <w:left w:val="single" w:sz="4" w:space="0" w:color="000000"/>
              <w:bottom w:val="single" w:sz="4" w:space="0" w:color="000000"/>
              <w:right w:val="single" w:sz="4" w:space="0" w:color="000000"/>
            </w:tcBorders>
          </w:tcPr>
          <w:p w14:paraId="4153A642" w14:textId="77777777" w:rsidR="006C3CE6" w:rsidRPr="005944DA" w:rsidRDefault="006C3CE6" w:rsidP="000C18FC">
            <w:pPr>
              <w:rPr>
                <w:rFonts w:asciiTheme="minorHAnsi" w:eastAsia="Aptos" w:hAnsiTheme="minorHAnsi" w:cs="Aptos"/>
                <w:sz w:val="20"/>
                <w:szCs w:val="20"/>
              </w:rPr>
            </w:pPr>
          </w:p>
        </w:tc>
        <w:tc>
          <w:tcPr>
            <w:tcW w:w="1070" w:type="dxa"/>
            <w:tcBorders>
              <w:top w:val="single" w:sz="4" w:space="0" w:color="000000"/>
              <w:left w:val="single" w:sz="4" w:space="0" w:color="000000"/>
              <w:bottom w:val="single" w:sz="4" w:space="0" w:color="000000"/>
              <w:right w:val="single" w:sz="4" w:space="0" w:color="000000"/>
            </w:tcBorders>
          </w:tcPr>
          <w:p w14:paraId="411E0B4B" w14:textId="77777777" w:rsidR="006C3CE6" w:rsidRPr="005944DA" w:rsidRDefault="006C3CE6" w:rsidP="000C18FC">
            <w:pPr>
              <w:rPr>
                <w:rFonts w:asciiTheme="minorHAnsi" w:eastAsia="Aptos" w:hAnsiTheme="minorHAnsi" w:cs="Aptos"/>
                <w:sz w:val="20"/>
                <w:szCs w:val="20"/>
              </w:rPr>
            </w:pPr>
          </w:p>
        </w:tc>
        <w:tc>
          <w:tcPr>
            <w:tcW w:w="1201" w:type="dxa"/>
            <w:tcBorders>
              <w:top w:val="single" w:sz="4" w:space="0" w:color="000000"/>
              <w:left w:val="single" w:sz="4" w:space="0" w:color="000000"/>
              <w:bottom w:val="single" w:sz="4" w:space="0" w:color="000000"/>
              <w:right w:val="single" w:sz="4" w:space="0" w:color="000000"/>
            </w:tcBorders>
          </w:tcPr>
          <w:p w14:paraId="38A40381" w14:textId="77777777" w:rsidR="006C3CE6" w:rsidRPr="005944DA" w:rsidRDefault="006C3CE6" w:rsidP="000C18FC">
            <w:pPr>
              <w:rPr>
                <w:rFonts w:asciiTheme="minorHAnsi" w:eastAsia="Aptos" w:hAnsiTheme="minorHAnsi" w:cs="Aptos"/>
                <w:sz w:val="20"/>
                <w:szCs w:val="20"/>
              </w:rPr>
            </w:pPr>
          </w:p>
        </w:tc>
        <w:tc>
          <w:tcPr>
            <w:tcW w:w="1312" w:type="dxa"/>
            <w:tcBorders>
              <w:top w:val="single" w:sz="4" w:space="0" w:color="000000"/>
              <w:left w:val="single" w:sz="4" w:space="0" w:color="000000"/>
              <w:bottom w:val="single" w:sz="4" w:space="0" w:color="000000"/>
              <w:right w:val="single" w:sz="4" w:space="0" w:color="000000"/>
            </w:tcBorders>
          </w:tcPr>
          <w:p w14:paraId="07273BBE" w14:textId="77777777" w:rsidR="006C3CE6" w:rsidRPr="005944DA" w:rsidRDefault="006C3CE6" w:rsidP="000C18FC">
            <w:pPr>
              <w:rPr>
                <w:rFonts w:asciiTheme="minorHAnsi" w:eastAsia="Aptos" w:hAnsiTheme="minorHAnsi" w:cs="Aptos"/>
                <w:sz w:val="20"/>
                <w:szCs w:val="20"/>
              </w:rPr>
            </w:pPr>
          </w:p>
        </w:tc>
        <w:tc>
          <w:tcPr>
            <w:tcW w:w="1172" w:type="dxa"/>
            <w:tcBorders>
              <w:top w:val="single" w:sz="4" w:space="0" w:color="000000"/>
              <w:left w:val="single" w:sz="4" w:space="0" w:color="000000"/>
              <w:bottom w:val="single" w:sz="4" w:space="0" w:color="000000"/>
              <w:right w:val="single" w:sz="4" w:space="0" w:color="000000"/>
            </w:tcBorders>
          </w:tcPr>
          <w:p w14:paraId="072B8D44" w14:textId="77777777" w:rsidR="006C3CE6" w:rsidRPr="005944DA" w:rsidRDefault="006C3CE6" w:rsidP="000C18FC">
            <w:pPr>
              <w:rPr>
                <w:rFonts w:asciiTheme="minorHAnsi" w:eastAsia="Aptos" w:hAnsiTheme="minorHAnsi" w:cs="Aptos"/>
                <w:sz w:val="20"/>
                <w:szCs w:val="20"/>
              </w:rPr>
            </w:pPr>
          </w:p>
        </w:tc>
        <w:tc>
          <w:tcPr>
            <w:tcW w:w="1242" w:type="dxa"/>
            <w:tcBorders>
              <w:top w:val="single" w:sz="4" w:space="0" w:color="000000"/>
              <w:left w:val="single" w:sz="4" w:space="0" w:color="000000"/>
              <w:bottom w:val="single" w:sz="4" w:space="0" w:color="000000"/>
              <w:right w:val="single" w:sz="4" w:space="0" w:color="000000"/>
            </w:tcBorders>
          </w:tcPr>
          <w:p w14:paraId="2CD727BF" w14:textId="77777777" w:rsidR="006C3CE6" w:rsidRPr="005944DA" w:rsidRDefault="006C3CE6" w:rsidP="000C18FC">
            <w:pPr>
              <w:rPr>
                <w:rFonts w:asciiTheme="minorHAnsi" w:eastAsia="Aptos" w:hAnsiTheme="minorHAnsi" w:cs="Aptos"/>
                <w:sz w:val="20"/>
                <w:szCs w:val="20"/>
              </w:rPr>
            </w:pPr>
          </w:p>
        </w:tc>
      </w:tr>
      <w:tr w:rsidR="006C3CE6" w:rsidRPr="00413DFF" w14:paraId="21569DB9" w14:textId="77777777" w:rsidTr="000C18FC">
        <w:tc>
          <w:tcPr>
            <w:tcW w:w="518" w:type="dxa"/>
            <w:tcBorders>
              <w:top w:val="single" w:sz="4" w:space="0" w:color="000000"/>
              <w:left w:val="single" w:sz="4" w:space="0" w:color="000000"/>
              <w:bottom w:val="single" w:sz="4" w:space="0" w:color="000000"/>
              <w:right w:val="single" w:sz="4" w:space="0" w:color="000000"/>
            </w:tcBorders>
          </w:tcPr>
          <w:p w14:paraId="435FBE93" w14:textId="77777777" w:rsidR="006C3CE6" w:rsidRPr="005944DA" w:rsidRDefault="006C3CE6" w:rsidP="000C18FC">
            <w:pPr>
              <w:rPr>
                <w:rFonts w:asciiTheme="minorHAnsi" w:eastAsia="Aptos" w:hAnsiTheme="minorHAnsi" w:cs="Aptos"/>
                <w:sz w:val="20"/>
                <w:szCs w:val="20"/>
              </w:rPr>
            </w:pPr>
            <w:r w:rsidRPr="005944DA">
              <w:rPr>
                <w:rFonts w:asciiTheme="minorHAnsi" w:eastAsia="Aptos" w:hAnsiTheme="minorHAnsi" w:cs="Aptos"/>
                <w:sz w:val="20"/>
                <w:szCs w:val="20"/>
              </w:rPr>
              <w:t>5</w:t>
            </w:r>
          </w:p>
        </w:tc>
        <w:tc>
          <w:tcPr>
            <w:tcW w:w="732" w:type="dxa"/>
            <w:tcBorders>
              <w:top w:val="single" w:sz="4" w:space="0" w:color="000000"/>
              <w:left w:val="single" w:sz="4" w:space="0" w:color="000000"/>
              <w:bottom w:val="single" w:sz="4" w:space="0" w:color="000000"/>
              <w:right w:val="single" w:sz="4" w:space="0" w:color="000000"/>
            </w:tcBorders>
          </w:tcPr>
          <w:p w14:paraId="4B1EEA17" w14:textId="77777777" w:rsidR="006C3CE6" w:rsidRPr="005944DA" w:rsidRDefault="006C3CE6" w:rsidP="000C18FC">
            <w:pPr>
              <w:rPr>
                <w:rFonts w:asciiTheme="minorHAnsi" w:eastAsia="Aptos" w:hAnsiTheme="minorHAnsi" w:cs="Aptos"/>
                <w:sz w:val="20"/>
                <w:szCs w:val="20"/>
              </w:rPr>
            </w:pPr>
          </w:p>
        </w:tc>
        <w:tc>
          <w:tcPr>
            <w:tcW w:w="1825" w:type="dxa"/>
            <w:tcBorders>
              <w:top w:val="single" w:sz="4" w:space="0" w:color="000000"/>
              <w:left w:val="single" w:sz="4" w:space="0" w:color="000000"/>
              <w:bottom w:val="single" w:sz="4" w:space="0" w:color="000000"/>
              <w:right w:val="single" w:sz="4" w:space="0" w:color="000000"/>
            </w:tcBorders>
          </w:tcPr>
          <w:p w14:paraId="7C074247" w14:textId="77777777" w:rsidR="006C3CE6" w:rsidRPr="005944DA" w:rsidRDefault="006C3CE6" w:rsidP="000C18FC">
            <w:pPr>
              <w:rPr>
                <w:rFonts w:asciiTheme="minorHAnsi" w:eastAsia="Aptos" w:hAnsiTheme="minorHAnsi" w:cs="Aptos"/>
                <w:sz w:val="20"/>
                <w:szCs w:val="20"/>
              </w:rPr>
            </w:pPr>
          </w:p>
        </w:tc>
        <w:tc>
          <w:tcPr>
            <w:tcW w:w="1070" w:type="dxa"/>
            <w:tcBorders>
              <w:top w:val="single" w:sz="4" w:space="0" w:color="000000"/>
              <w:left w:val="single" w:sz="4" w:space="0" w:color="000000"/>
              <w:bottom w:val="single" w:sz="4" w:space="0" w:color="000000"/>
              <w:right w:val="single" w:sz="4" w:space="0" w:color="000000"/>
            </w:tcBorders>
          </w:tcPr>
          <w:p w14:paraId="3D869A66" w14:textId="77777777" w:rsidR="006C3CE6" w:rsidRPr="005944DA" w:rsidRDefault="006C3CE6" w:rsidP="000C18FC">
            <w:pPr>
              <w:rPr>
                <w:rFonts w:asciiTheme="minorHAnsi" w:eastAsia="Aptos" w:hAnsiTheme="minorHAnsi" w:cs="Aptos"/>
                <w:sz w:val="20"/>
                <w:szCs w:val="20"/>
              </w:rPr>
            </w:pPr>
          </w:p>
        </w:tc>
        <w:tc>
          <w:tcPr>
            <w:tcW w:w="1201" w:type="dxa"/>
            <w:tcBorders>
              <w:top w:val="single" w:sz="4" w:space="0" w:color="000000"/>
              <w:left w:val="single" w:sz="4" w:space="0" w:color="000000"/>
              <w:bottom w:val="single" w:sz="4" w:space="0" w:color="000000"/>
              <w:right w:val="single" w:sz="4" w:space="0" w:color="000000"/>
            </w:tcBorders>
          </w:tcPr>
          <w:p w14:paraId="6FDE1797" w14:textId="77777777" w:rsidR="006C3CE6" w:rsidRPr="005944DA" w:rsidRDefault="006C3CE6" w:rsidP="000C18FC">
            <w:pPr>
              <w:rPr>
                <w:rFonts w:asciiTheme="minorHAnsi" w:eastAsia="Aptos" w:hAnsiTheme="minorHAnsi" w:cs="Aptos"/>
                <w:sz w:val="20"/>
                <w:szCs w:val="20"/>
              </w:rPr>
            </w:pPr>
          </w:p>
        </w:tc>
        <w:tc>
          <w:tcPr>
            <w:tcW w:w="1312" w:type="dxa"/>
            <w:tcBorders>
              <w:top w:val="single" w:sz="4" w:space="0" w:color="000000"/>
              <w:left w:val="single" w:sz="4" w:space="0" w:color="000000"/>
              <w:bottom w:val="single" w:sz="4" w:space="0" w:color="000000"/>
              <w:right w:val="single" w:sz="4" w:space="0" w:color="000000"/>
            </w:tcBorders>
          </w:tcPr>
          <w:p w14:paraId="363BE235" w14:textId="77777777" w:rsidR="006C3CE6" w:rsidRPr="005944DA" w:rsidRDefault="006C3CE6" w:rsidP="000C18FC">
            <w:pPr>
              <w:rPr>
                <w:rFonts w:asciiTheme="minorHAnsi" w:eastAsia="Aptos" w:hAnsiTheme="minorHAnsi" w:cs="Aptos"/>
                <w:sz w:val="20"/>
                <w:szCs w:val="20"/>
              </w:rPr>
            </w:pPr>
          </w:p>
        </w:tc>
        <w:tc>
          <w:tcPr>
            <w:tcW w:w="1172" w:type="dxa"/>
            <w:tcBorders>
              <w:top w:val="single" w:sz="4" w:space="0" w:color="000000"/>
              <w:left w:val="single" w:sz="4" w:space="0" w:color="000000"/>
              <w:bottom w:val="single" w:sz="4" w:space="0" w:color="000000"/>
              <w:right w:val="single" w:sz="4" w:space="0" w:color="000000"/>
            </w:tcBorders>
          </w:tcPr>
          <w:p w14:paraId="3261E9E4" w14:textId="77777777" w:rsidR="006C3CE6" w:rsidRPr="005944DA" w:rsidRDefault="006C3CE6" w:rsidP="000C18FC">
            <w:pPr>
              <w:rPr>
                <w:rFonts w:asciiTheme="minorHAnsi" w:eastAsia="Aptos" w:hAnsiTheme="minorHAnsi" w:cs="Aptos"/>
                <w:sz w:val="20"/>
                <w:szCs w:val="20"/>
              </w:rPr>
            </w:pPr>
          </w:p>
        </w:tc>
        <w:tc>
          <w:tcPr>
            <w:tcW w:w="1242" w:type="dxa"/>
            <w:tcBorders>
              <w:top w:val="single" w:sz="4" w:space="0" w:color="000000"/>
              <w:left w:val="single" w:sz="4" w:space="0" w:color="000000"/>
              <w:bottom w:val="single" w:sz="4" w:space="0" w:color="000000"/>
              <w:right w:val="single" w:sz="4" w:space="0" w:color="000000"/>
            </w:tcBorders>
          </w:tcPr>
          <w:p w14:paraId="7156931C" w14:textId="77777777" w:rsidR="006C3CE6" w:rsidRPr="005944DA" w:rsidRDefault="006C3CE6" w:rsidP="000C18FC">
            <w:pPr>
              <w:rPr>
                <w:rFonts w:asciiTheme="minorHAnsi" w:eastAsia="Aptos" w:hAnsiTheme="minorHAnsi" w:cs="Aptos"/>
                <w:sz w:val="20"/>
                <w:szCs w:val="20"/>
              </w:rPr>
            </w:pPr>
          </w:p>
        </w:tc>
      </w:tr>
    </w:tbl>
    <w:p w14:paraId="58E8DBFA" w14:textId="77777777" w:rsidR="006C3CE6" w:rsidRPr="00413DFF" w:rsidRDefault="006C3CE6" w:rsidP="009A681A">
      <w:pPr>
        <w:spacing w:line="259" w:lineRule="auto"/>
        <w:jc w:val="left"/>
        <w:rPr>
          <w:sz w:val="20"/>
          <w:szCs w:val="20"/>
        </w:rPr>
      </w:pPr>
    </w:p>
    <w:bookmarkEnd w:id="1474"/>
    <w:p w14:paraId="23616E63" w14:textId="6051A72F" w:rsidR="005B524D" w:rsidRPr="005944DA" w:rsidRDefault="005B524D">
      <w:pPr>
        <w:pStyle w:val="Balk1"/>
        <w:tabs>
          <w:tab w:val="left" w:pos="8789"/>
          <w:tab w:val="left" w:pos="9072"/>
        </w:tabs>
        <w:ind w:left="1418" w:hanging="1418"/>
        <w:rPr>
          <w:bCs/>
          <w:sz w:val="20"/>
          <w:szCs w:val="20"/>
        </w:rPr>
      </w:pPr>
      <w:r w:rsidRPr="005944DA">
        <w:rPr>
          <w:bCs/>
          <w:sz w:val="20"/>
          <w:szCs w:val="20"/>
        </w:rPr>
        <w:br w:type="page"/>
      </w:r>
    </w:p>
    <w:p w14:paraId="59A00592" w14:textId="70E81658" w:rsidR="000F056A" w:rsidRPr="005944DA" w:rsidRDefault="000F056A" w:rsidP="000541BF">
      <w:pPr>
        <w:pStyle w:val="Balk1"/>
        <w:tabs>
          <w:tab w:val="left" w:pos="8789"/>
          <w:tab w:val="left" w:pos="9072"/>
        </w:tabs>
        <w:ind w:left="1418" w:hanging="1418"/>
        <w:rPr>
          <w:b w:val="0"/>
          <w:bCs/>
          <w:szCs w:val="36"/>
        </w:rPr>
      </w:pPr>
      <w:bookmarkStart w:id="1485" w:name="_Toc210122587"/>
      <w:bookmarkStart w:id="1486" w:name="_Toc90481241"/>
      <w:r w:rsidRPr="005944DA">
        <w:rPr>
          <w:bCs/>
          <w:szCs w:val="36"/>
        </w:rPr>
        <w:lastRenderedPageBreak/>
        <w:t xml:space="preserve">ANNEX </w:t>
      </w:r>
      <w:r w:rsidR="00215C42" w:rsidRPr="005944DA">
        <w:rPr>
          <w:bCs/>
          <w:szCs w:val="36"/>
        </w:rPr>
        <w:t>10</w:t>
      </w:r>
      <w:r w:rsidRPr="005944DA">
        <w:rPr>
          <w:bCs/>
          <w:szCs w:val="36"/>
        </w:rPr>
        <w:t>- ASBESTOS MANAGEMENT PLAN</w:t>
      </w:r>
      <w:bookmarkEnd w:id="1485"/>
    </w:p>
    <w:p w14:paraId="5F1C5F7A" w14:textId="54146443" w:rsidR="0013517A" w:rsidRPr="005944DA" w:rsidRDefault="00FF021A" w:rsidP="000541BF">
      <w:pPr>
        <w:tabs>
          <w:tab w:val="left" w:pos="8789"/>
          <w:tab w:val="left" w:pos="9072"/>
        </w:tabs>
        <w:rPr>
          <w:rFonts w:cs="Tahoma"/>
          <w:b/>
          <w:bCs/>
          <w:color w:val="000000" w:themeColor="text1"/>
        </w:rPr>
      </w:pPr>
      <w:r w:rsidRPr="005944DA">
        <w:rPr>
          <w:rFonts w:cs="Tahoma"/>
          <w:b/>
          <w:bCs/>
          <w:color w:val="000000" w:themeColor="text1"/>
        </w:rPr>
        <w:t>1.</w:t>
      </w:r>
      <w:bookmarkEnd w:id="1486"/>
      <w:r w:rsidR="0013517A" w:rsidRPr="005944DA">
        <w:rPr>
          <w:rFonts w:cs="Tahoma"/>
          <w:b/>
          <w:bCs/>
          <w:color w:val="000000" w:themeColor="text1"/>
        </w:rPr>
        <w:t>Purpose and Scope</w:t>
      </w:r>
    </w:p>
    <w:p w14:paraId="5E87A648" w14:textId="24120064"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 xml:space="preserve">This Asbestos Management Plan (AMP) explains how the risks arising from asbestos-containing materials should be managed in all subprojects. This AMP also specifies asbestos-related procedures within line the Climate and </w:t>
      </w:r>
      <w:r w:rsidR="00FC1CEB" w:rsidRPr="005944DA">
        <w:rPr>
          <w:rFonts w:cs="Tahoma"/>
          <w:color w:val="000000" w:themeColor="text1"/>
        </w:rPr>
        <w:t>Disaster</w:t>
      </w:r>
      <w:r w:rsidRPr="005944DA">
        <w:rPr>
          <w:rFonts w:cs="Tahoma"/>
          <w:color w:val="000000" w:themeColor="text1"/>
        </w:rPr>
        <w:t xml:space="preserve"> Resilient Cities Project (Project) and is designed to effectively manage and minimize asbestos-related health risks to those working on the Project.</w:t>
      </w:r>
    </w:p>
    <w:p w14:paraId="150305A1" w14:textId="18AB04CD"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 xml:space="preserve">This plan is applied to the employees of the </w:t>
      </w:r>
      <w:r w:rsidR="00556606" w:rsidRPr="005944DA">
        <w:rPr>
          <w:rFonts w:cs="Tahoma"/>
          <w:color w:val="000000" w:themeColor="text1"/>
        </w:rPr>
        <w:t>Urban Transformation Presidency</w:t>
      </w:r>
      <w:r w:rsidRPr="005944DA">
        <w:rPr>
          <w:rFonts w:cs="Tahoma"/>
          <w:color w:val="000000" w:themeColor="text1"/>
        </w:rPr>
        <w:t xml:space="preserve"> of the Ministry of Environment, </w:t>
      </w:r>
      <w:r w:rsidR="00FC1CEB" w:rsidRPr="005944DA">
        <w:rPr>
          <w:rFonts w:cs="Tahoma"/>
          <w:color w:val="000000" w:themeColor="text1"/>
        </w:rPr>
        <w:t>Urbanization</w:t>
      </w:r>
      <w:r w:rsidRPr="005944DA">
        <w:rPr>
          <w:rFonts w:cs="Tahoma"/>
          <w:color w:val="000000" w:themeColor="text1"/>
        </w:rPr>
        <w:t xml:space="preserve"> and Climate Change, and all contractors who will work in deconstruction and construction works to be assigned within the Project.</w:t>
      </w:r>
    </w:p>
    <w:p w14:paraId="661F3071" w14:textId="2DDDFB04"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This Plan is a 'living' document and responsibilities, procedures and compliance actions should be updated as appropriate.</w:t>
      </w:r>
      <w:bookmarkStart w:id="1487" w:name="_Toc90471652"/>
      <w:r w:rsidRPr="005944DA">
        <w:rPr>
          <w:rFonts w:cs="Tahoma"/>
          <w:color w:val="000000" w:themeColor="text1"/>
        </w:rPr>
        <w:t xml:space="preserve"> </w:t>
      </w:r>
    </w:p>
    <w:p w14:paraId="559242B4" w14:textId="37F38226" w:rsidR="0013517A" w:rsidRPr="005944DA" w:rsidRDefault="0013517A" w:rsidP="000541BF">
      <w:pPr>
        <w:tabs>
          <w:tab w:val="left" w:pos="8789"/>
          <w:tab w:val="left" w:pos="9072"/>
        </w:tabs>
        <w:rPr>
          <w:rFonts w:cs="Tahoma"/>
          <w:color w:val="000000" w:themeColor="text1"/>
        </w:rPr>
      </w:pPr>
      <w:r w:rsidRPr="005944DA">
        <w:rPr>
          <w:rFonts w:cs="Tahoma"/>
          <w:b/>
          <w:bCs/>
          <w:color w:val="000000" w:themeColor="text1"/>
        </w:rPr>
        <w:t>2.</w:t>
      </w:r>
      <w:r w:rsidR="006C3CE6" w:rsidRPr="005944DA">
        <w:rPr>
          <w:rFonts w:cs="Tahoma"/>
          <w:b/>
          <w:bCs/>
          <w:color w:val="000000" w:themeColor="text1"/>
        </w:rPr>
        <w:t xml:space="preserve"> </w:t>
      </w:r>
      <w:r w:rsidRPr="005944DA">
        <w:rPr>
          <w:rFonts w:cs="Tahoma"/>
          <w:b/>
          <w:bCs/>
          <w:color w:val="000000" w:themeColor="text1"/>
        </w:rPr>
        <w:t>Legal Requirements &amp; Standards</w:t>
      </w:r>
      <w:bookmarkEnd w:id="1487"/>
    </w:p>
    <w:p w14:paraId="6715E38E" w14:textId="69ABCF4E" w:rsidR="0013517A" w:rsidRPr="005944DA" w:rsidRDefault="0013517A" w:rsidP="000541BF">
      <w:pPr>
        <w:tabs>
          <w:tab w:val="left" w:pos="8789"/>
          <w:tab w:val="left" w:pos="9072"/>
        </w:tabs>
        <w:rPr>
          <w:rFonts w:cs="Tahoma"/>
          <w:color w:val="000000" w:themeColor="text1"/>
        </w:rPr>
      </w:pPr>
      <w:bookmarkStart w:id="1488" w:name="_Toc90471653"/>
      <w:r w:rsidRPr="005944DA">
        <w:rPr>
          <w:rFonts w:cs="Tahoma"/>
          <w:b/>
          <w:bCs/>
          <w:color w:val="000000" w:themeColor="text1"/>
        </w:rPr>
        <w:t>2.1.</w:t>
      </w:r>
      <w:r w:rsidR="006C3CE6" w:rsidRPr="005944DA">
        <w:rPr>
          <w:rFonts w:cs="Tahoma"/>
          <w:b/>
          <w:bCs/>
          <w:color w:val="000000" w:themeColor="text1"/>
        </w:rPr>
        <w:t xml:space="preserve"> </w:t>
      </w:r>
      <w:r w:rsidRPr="005944DA">
        <w:rPr>
          <w:rFonts w:cs="Tahoma"/>
          <w:b/>
          <w:bCs/>
          <w:color w:val="000000" w:themeColor="text1"/>
        </w:rPr>
        <w:t>National Legislation</w:t>
      </w:r>
      <w:bookmarkEnd w:id="1488"/>
      <w:r w:rsidRPr="005944DA">
        <w:rPr>
          <w:rFonts w:cs="Tahoma"/>
          <w:b/>
          <w:bCs/>
          <w:color w:val="000000" w:themeColor="text1"/>
        </w:rPr>
        <w:t xml:space="preserve"> </w:t>
      </w:r>
    </w:p>
    <w:p w14:paraId="4DC7BB91" w14:textId="5C45432D"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The rules regarding the use of asbestos in T</w:t>
      </w:r>
      <w:r w:rsidR="00FE2E56" w:rsidRPr="005944DA">
        <w:rPr>
          <w:rFonts w:cs="Tahoma"/>
          <w:color w:val="000000" w:themeColor="text1"/>
        </w:rPr>
        <w:t>ü</w:t>
      </w:r>
      <w:r w:rsidRPr="005944DA">
        <w:rPr>
          <w:rFonts w:cs="Tahoma"/>
          <w:color w:val="000000" w:themeColor="text1"/>
        </w:rPr>
        <w:t>rkiye are regulated by the regulations, communiqués, and standards of different ministries.</w:t>
      </w:r>
    </w:p>
    <w:p w14:paraId="0273829F"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In this context, the most important legislation is the Regulation on Health and Safety Precautions in Working with Asbestos, prepared by the Ministry of Labor and Social Security (MoLSS) and published in the Official Gazette (OG) dated 25/01/2013 and numbered 28539. With this legislation, regulations were made on the prevention of exposure of employees to asbestos dust in asbestos removal, deconstruction, repair, maintenance, and removal works, and protection from health risks arising from this exposure, and also on determination of limit values and other special precautions.</w:t>
      </w:r>
    </w:p>
    <w:p w14:paraId="2466B22E"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With the Dust Fighting Regulation (Date of OG: 02/04/2015, No:29314), prepared by the MoLSS and published in the OG dated 05/11/2013 and numbered 28812; the procedures and principles regarding the necessary precautions to be taken in order to combat dust in terms of occupational health and safety and to protect the workers from the effects of dust and prevent the risks that may arise from dust in the workplaces, were determined.</w:t>
      </w:r>
    </w:p>
    <w:p w14:paraId="12CE4CD5"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lastRenderedPageBreak/>
        <w:t>The most up-to-date regulation regarding asbestos safety in national legislation is the "TS 13633 Practice Rules for Complete and Partial Demolition of Buildings" standard, published by the Turkish Standards Institute. In the aforementioned standard, the basic principles of the operations regarding asbestos, which may cause significant health and safety risks, during the office work and field research to be performed before the complete and partial (restoration, deconstruction, etc.) demolition operations for the buildings are specified, and a special title is given on the subject of asbestos.</w:t>
      </w:r>
    </w:p>
    <w:p w14:paraId="0F6641C0"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With the Communiqué on Asbestos Removal Training Programs, prepared by the MoLSS and published in the OG dated 29/06/2015 and numbered 28692; procedures and principles regarding the qualifications, training, training programs and exams to be held at the end of the asbestos removal training of the specialists and the training, training programs and their certification of the asbestos removal workers who will take part in asbestos removal, deconstruction, repair, maintenance and removal works, were determined.</w:t>
      </w:r>
    </w:p>
    <w:p w14:paraId="383F7FC4" w14:textId="675183BE"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 xml:space="preserve">Issues related to the management of asbestos wastes in </w:t>
      </w:r>
      <w:r w:rsidR="00B64911" w:rsidRPr="005944DA">
        <w:rPr>
          <w:rFonts w:cs="Tahoma"/>
          <w:color w:val="000000" w:themeColor="text1"/>
        </w:rPr>
        <w:t>Türkiye</w:t>
      </w:r>
      <w:r w:rsidRPr="005944DA">
        <w:rPr>
          <w:rFonts w:cs="Tahoma"/>
          <w:color w:val="000000" w:themeColor="text1"/>
        </w:rPr>
        <w:t xml:space="preserve"> are regulated by the Environmental Legislation. In accordance with this legislation, asbestos-containing waste is considered as “hazardous waste” and its packaging, transportation and disposal by storage should be conducted within this framework. The relevant legislation is presented below;</w:t>
      </w:r>
    </w:p>
    <w:p w14:paraId="77154C87" w14:textId="77777777" w:rsidR="0013517A" w:rsidRPr="005944DA" w:rsidRDefault="0013517A" w:rsidP="000541BF">
      <w:pPr>
        <w:pStyle w:val="ListeParagraf"/>
        <w:numPr>
          <w:ilvl w:val="0"/>
          <w:numId w:val="68"/>
        </w:numPr>
        <w:tabs>
          <w:tab w:val="left" w:pos="8789"/>
          <w:tab w:val="left" w:pos="9072"/>
        </w:tabs>
        <w:rPr>
          <w:rFonts w:cs="Tahoma"/>
          <w:color w:val="000000" w:themeColor="text1"/>
        </w:rPr>
      </w:pPr>
      <w:r w:rsidRPr="005944DA">
        <w:rPr>
          <w:rFonts w:cs="Tahoma"/>
          <w:color w:val="000000" w:themeColor="text1"/>
        </w:rPr>
        <w:t>Waste Management Regulation (Date of OG: 02/04/2015, No:29314)</w:t>
      </w:r>
    </w:p>
    <w:p w14:paraId="0725DE71" w14:textId="77777777" w:rsidR="0013517A" w:rsidRPr="005944DA" w:rsidRDefault="0013517A" w:rsidP="000541BF">
      <w:pPr>
        <w:pStyle w:val="ListeParagraf"/>
        <w:numPr>
          <w:ilvl w:val="0"/>
          <w:numId w:val="68"/>
        </w:numPr>
        <w:tabs>
          <w:tab w:val="left" w:pos="8789"/>
          <w:tab w:val="left" w:pos="9072"/>
        </w:tabs>
        <w:rPr>
          <w:rFonts w:cs="Tahoma"/>
          <w:color w:val="000000" w:themeColor="text1"/>
        </w:rPr>
      </w:pPr>
      <w:r w:rsidRPr="005944DA">
        <w:rPr>
          <w:rFonts w:cs="Tahoma"/>
          <w:color w:val="000000" w:themeColor="text1"/>
        </w:rPr>
        <w:t>Regulation on Regular Storage of Wastes (Date of OG: 26/03/2010, No: 27533)</w:t>
      </w:r>
    </w:p>
    <w:p w14:paraId="52D35138" w14:textId="382DC76C" w:rsidR="0013517A" w:rsidRPr="005944DA" w:rsidRDefault="0013517A" w:rsidP="000541BF">
      <w:pPr>
        <w:tabs>
          <w:tab w:val="left" w:pos="8789"/>
          <w:tab w:val="left" w:pos="9072"/>
        </w:tabs>
        <w:rPr>
          <w:rFonts w:cs="Tahoma"/>
          <w:color w:val="000000" w:themeColor="text1"/>
        </w:rPr>
      </w:pPr>
      <w:bookmarkStart w:id="1489" w:name="_Toc90471654"/>
      <w:r w:rsidRPr="005944DA">
        <w:rPr>
          <w:rFonts w:cs="Tahoma"/>
          <w:b/>
          <w:bCs/>
          <w:color w:val="000000" w:themeColor="text1"/>
        </w:rPr>
        <w:t>2.2.World Bank ESF Requirements</w:t>
      </w:r>
      <w:bookmarkEnd w:id="1489"/>
      <w:r w:rsidRPr="005944DA">
        <w:rPr>
          <w:rFonts w:cs="Tahoma"/>
          <w:b/>
          <w:bCs/>
          <w:color w:val="000000" w:themeColor="text1"/>
        </w:rPr>
        <w:t xml:space="preserve"> </w:t>
      </w:r>
    </w:p>
    <w:p w14:paraId="0FDFA5B7" w14:textId="0215E7A5" w:rsidR="0013517A" w:rsidRPr="005944DA" w:rsidRDefault="0013517A" w:rsidP="000541BF">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2.2.1.Resource Efficiency, Pollution Prevention and Management - ESS3</w:t>
      </w:r>
    </w:p>
    <w:p w14:paraId="11E52531"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ESS3 recognizes that economic activity and urbanization often pollute the air, water and soil and consume limited resources that can threaten people, ecosystem services and the environment at local, regional, and global levels.</w:t>
      </w:r>
    </w:p>
    <w:p w14:paraId="1ED075C3"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Hazardous wastes pose risks to human health, property, ecosystem services and the environment due to their physical or chemical properties. Wastes containing asbestos should be classified as hazardous waste.</w:t>
      </w:r>
    </w:p>
    <w:p w14:paraId="3E426CB7" w14:textId="10FFB3E3" w:rsidR="0013517A" w:rsidRPr="005944DA" w:rsidRDefault="0013517A" w:rsidP="000541BF">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 xml:space="preserve">If the waste generated is considered hazardous, the Project is expected to comply with current requirements, national legislation, and applicable international conventions, including those related to cross-border movement, for the management of hazardous waste (including storage, transportation, and disposal). In the absence of such requirements, Good International </w:t>
      </w:r>
      <w:r w:rsidR="00FC1CEB" w:rsidRPr="005944DA">
        <w:rPr>
          <w:rFonts w:eastAsia="Times New Roman" w:cs="Tahoma"/>
          <w:color w:val="000000" w:themeColor="text1"/>
          <w:lang w:eastAsia="tr-TR"/>
        </w:rPr>
        <w:t>Industrial</w:t>
      </w:r>
      <w:r w:rsidRPr="005944DA">
        <w:rPr>
          <w:rFonts w:eastAsia="Times New Roman" w:cs="Tahoma"/>
          <w:color w:val="000000" w:themeColor="text1"/>
          <w:lang w:eastAsia="tr-TR"/>
        </w:rPr>
        <w:t xml:space="preserve"> Practice (GIIP) alternatives will be adopted for </w:t>
      </w:r>
      <w:r w:rsidRPr="005944DA">
        <w:rPr>
          <w:rFonts w:eastAsia="Times New Roman" w:cs="Tahoma"/>
          <w:color w:val="000000" w:themeColor="text1"/>
          <w:lang w:eastAsia="tr-TR"/>
        </w:rPr>
        <w:lastRenderedPageBreak/>
        <w:t>an environmentally valid and safe waste management and disposal. If hazardous waste management is conducted by third parties, they will use reputable and legitimate contractors that are licensed by the relevant governmental institutions and obtain chain of custody documentation regarding transportation and disposal to the final destination. </w:t>
      </w:r>
    </w:p>
    <w:p w14:paraId="15518F23" w14:textId="77777777" w:rsidR="0013517A" w:rsidRPr="005944DA" w:rsidRDefault="0013517A" w:rsidP="000541BF">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Within the scope of the Project, licensed waste sites, which are operated at acceptable standards will be determined and these sites will be used. Where licensed sites are not operated to acceptable standards, waste sent to these sites will be minimized and alternative disposal options will be considered, including the possibility of developing recovery or disposal facilities at the Project site or elsewhere.</w:t>
      </w:r>
    </w:p>
    <w:p w14:paraId="74ECDF58" w14:textId="1FAEDB54" w:rsidR="0013517A" w:rsidRPr="005944DA" w:rsidRDefault="0013517A" w:rsidP="000541BF">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2.2.2</w:t>
      </w:r>
      <w:r w:rsidR="006C3CE6" w:rsidRPr="005944DA">
        <w:rPr>
          <w:rFonts w:eastAsia="Times New Roman" w:cs="Tahoma"/>
          <w:b/>
          <w:bCs/>
          <w:color w:val="000000" w:themeColor="text1"/>
          <w:lang w:eastAsia="tr-TR"/>
        </w:rPr>
        <w:t xml:space="preserve">. </w:t>
      </w:r>
      <w:r w:rsidRPr="005944DA">
        <w:rPr>
          <w:rFonts w:eastAsia="Times New Roman" w:cs="Tahoma"/>
          <w:b/>
          <w:bCs/>
          <w:color w:val="000000" w:themeColor="text1"/>
          <w:lang w:eastAsia="tr-TR"/>
        </w:rPr>
        <w:t>Community Health and Safety – ESS4</w:t>
      </w:r>
    </w:p>
    <w:p w14:paraId="3E41248F"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ESS4 recognizes that Project activities, equipment and infrastructure can increase community exposure to risks and impacts. The ESS4 defines requirements for the management and safety of hazardous materials.</w:t>
      </w:r>
    </w:p>
    <w:p w14:paraId="642469DF"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The Project will prevent or minimize the possibility of community exposure to hazardous substances that may occur due to the Project. Where there is potential for the public (including workers and their families) to be exposed to hazards, particularly life-threatening hazards, the Project will take exceptional care to avoid or minimize exposure by modifying or removing the situation or substances that cause potential hazards. Where hazardous materials are part of existing Project infrastructure or components, the Project will use due diligence to eliminate exposure during construction and Project implementation, including abandoning.</w:t>
      </w:r>
    </w:p>
    <w:p w14:paraId="63FE8DBD" w14:textId="3E797A69"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The Project will implement measures and actions to control the safety of the transfer of hazardous materials and the storage, transportation and disposal of hazardous materials and waste, and will implement measures to prevent or control community exposure to such hazardous materials.</w:t>
      </w:r>
    </w:p>
    <w:p w14:paraId="2F4FADFC" w14:textId="174A9D76" w:rsidR="0013517A" w:rsidRPr="005944DA" w:rsidRDefault="0013517A" w:rsidP="000541BF">
      <w:pPr>
        <w:tabs>
          <w:tab w:val="left" w:pos="8789"/>
          <w:tab w:val="left" w:pos="9072"/>
        </w:tabs>
        <w:rPr>
          <w:rFonts w:cs="Tahoma"/>
          <w:color w:val="000000" w:themeColor="text1"/>
        </w:rPr>
      </w:pPr>
      <w:bookmarkStart w:id="1490" w:name="_Toc90471655"/>
      <w:r w:rsidRPr="005944DA">
        <w:rPr>
          <w:rFonts w:cs="Tahoma"/>
          <w:b/>
          <w:bCs/>
          <w:color w:val="000000" w:themeColor="text1"/>
        </w:rPr>
        <w:t>3.Roles and Responsibilities</w:t>
      </w:r>
      <w:bookmarkEnd w:id="1490"/>
    </w:p>
    <w:p w14:paraId="09233C04" w14:textId="61B71A15" w:rsidR="007722DA" w:rsidRPr="00413DFF" w:rsidRDefault="0013517A" w:rsidP="000541BF">
      <w:pPr>
        <w:tabs>
          <w:tab w:val="left" w:pos="8789"/>
          <w:tab w:val="left" w:pos="9072"/>
        </w:tabs>
        <w:rPr>
          <w:rFonts w:cs="Tahoma"/>
          <w:color w:val="000000" w:themeColor="text1"/>
        </w:rPr>
      </w:pPr>
      <w:r w:rsidRPr="005944DA">
        <w:rPr>
          <w:rFonts w:cs="Tahoma"/>
          <w:color w:val="000000" w:themeColor="text1"/>
        </w:rPr>
        <w:t>Roles and responsibilities for the Environmental and Social (E&amp;S) management of the Project are detailed in the main body of the Project ESMF. In this context, roles and responsibilities related to asbestos management are given in the table below:</w:t>
      </w:r>
    </w:p>
    <w:p w14:paraId="4870821A" w14:textId="77777777" w:rsidR="007722DA" w:rsidRPr="00413DFF" w:rsidRDefault="007722DA">
      <w:pPr>
        <w:spacing w:line="259" w:lineRule="auto"/>
        <w:jc w:val="left"/>
        <w:rPr>
          <w:rFonts w:cs="Tahoma"/>
          <w:color w:val="000000" w:themeColor="text1"/>
        </w:rPr>
      </w:pPr>
      <w:r w:rsidRPr="00413DFF">
        <w:rPr>
          <w:rFonts w:cs="Tahoma"/>
          <w:color w:val="000000" w:themeColor="text1"/>
        </w:rPr>
        <w:br w:type="page"/>
      </w:r>
    </w:p>
    <w:p w14:paraId="7EF39564" w14:textId="77777777" w:rsidR="0013517A" w:rsidRPr="005944DA" w:rsidRDefault="0013517A" w:rsidP="000541BF">
      <w:pPr>
        <w:tabs>
          <w:tab w:val="left" w:pos="8789"/>
          <w:tab w:val="left" w:pos="9072"/>
        </w:tabs>
        <w:rPr>
          <w:color w:val="000000" w:themeColor="text1"/>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6373"/>
      </w:tblGrid>
      <w:tr w:rsidR="006B6D59" w:rsidRPr="00413DFF" w14:paraId="42F73FB0" w14:textId="77777777" w:rsidTr="000541BF">
        <w:trPr>
          <w:tblHeader/>
        </w:trPr>
        <w:tc>
          <w:tcPr>
            <w:tcW w:w="3153" w:type="dxa"/>
            <w:shd w:val="clear" w:color="auto" w:fill="ABB7C1"/>
          </w:tcPr>
          <w:p w14:paraId="27C20885" w14:textId="77777777" w:rsidR="0013517A" w:rsidRPr="005944DA" w:rsidRDefault="0013517A" w:rsidP="000541BF">
            <w:pPr>
              <w:pStyle w:val="TableTitle"/>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Roles</w:t>
            </w:r>
          </w:p>
        </w:tc>
        <w:tc>
          <w:tcPr>
            <w:tcW w:w="6373" w:type="dxa"/>
            <w:shd w:val="clear" w:color="auto" w:fill="ABB7C1"/>
          </w:tcPr>
          <w:p w14:paraId="59CDB074" w14:textId="77777777" w:rsidR="0013517A" w:rsidRPr="005944DA" w:rsidRDefault="0013517A" w:rsidP="000541BF">
            <w:pPr>
              <w:pStyle w:val="TableTitle"/>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Responsibilities</w:t>
            </w:r>
          </w:p>
        </w:tc>
      </w:tr>
      <w:tr w:rsidR="006B6D59" w:rsidRPr="00413DFF" w14:paraId="4F4C4A1C" w14:textId="77777777" w:rsidTr="000541BF">
        <w:tc>
          <w:tcPr>
            <w:tcW w:w="3153" w:type="dxa"/>
            <w:shd w:val="clear" w:color="auto" w:fill="F2F2F2"/>
          </w:tcPr>
          <w:p w14:paraId="22530BD8" w14:textId="77777777" w:rsidR="0013517A" w:rsidRPr="005944DA" w:rsidRDefault="0013517A" w:rsidP="000541BF">
            <w:pPr>
              <w:pStyle w:val="TableContent"/>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 xml:space="preserve">Project Management Unit </w:t>
            </w:r>
          </w:p>
          <w:p w14:paraId="66FA2D31" w14:textId="77777777" w:rsidR="0013517A" w:rsidRPr="005944DA" w:rsidRDefault="0013517A" w:rsidP="000541BF">
            <w:pPr>
              <w:pStyle w:val="TableContent"/>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(PMU)</w:t>
            </w:r>
          </w:p>
        </w:tc>
        <w:tc>
          <w:tcPr>
            <w:tcW w:w="6373" w:type="dxa"/>
            <w:shd w:val="clear" w:color="auto" w:fill="F2F2F2"/>
          </w:tcPr>
          <w:p w14:paraId="26A494D5" w14:textId="77777777" w:rsidR="0013517A" w:rsidRPr="005944DA" w:rsidRDefault="0013517A" w:rsidP="000541BF">
            <w:pPr>
              <w:pStyle w:val="TableContent"/>
              <w:numPr>
                <w:ilvl w:val="0"/>
                <w:numId w:val="21"/>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Ensure adequate resources are provided for the implementation of this Plan.</w:t>
            </w:r>
          </w:p>
          <w:p w14:paraId="12EE75AA" w14:textId="77777777" w:rsidR="0013517A" w:rsidRPr="005944DA" w:rsidRDefault="0013517A" w:rsidP="000541BF">
            <w:pPr>
              <w:pStyle w:val="TableContent"/>
              <w:numPr>
                <w:ilvl w:val="0"/>
                <w:numId w:val="21"/>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Review and update the Plan as needed</w:t>
            </w:r>
          </w:p>
          <w:p w14:paraId="6124BCC5" w14:textId="77777777" w:rsidR="0013517A" w:rsidRPr="005944DA" w:rsidRDefault="0013517A" w:rsidP="000541BF">
            <w:pPr>
              <w:pStyle w:val="TableContent"/>
              <w:numPr>
                <w:ilvl w:val="0"/>
                <w:numId w:val="21"/>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Ensure that technical support is provided to contractors for the implementation of the plan.</w:t>
            </w:r>
          </w:p>
          <w:p w14:paraId="596AAC61" w14:textId="77777777" w:rsidR="0013517A" w:rsidRPr="005944DA" w:rsidRDefault="0013517A" w:rsidP="000541BF">
            <w:pPr>
              <w:pStyle w:val="TableContent"/>
              <w:numPr>
                <w:ilvl w:val="0"/>
                <w:numId w:val="21"/>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Ensure that relevant training is provided by contractors through review of training records and relevant training documentation.</w:t>
            </w:r>
          </w:p>
          <w:p w14:paraId="6C63E4C5" w14:textId="11CDD2FF" w:rsidR="0013517A" w:rsidRPr="005944DA" w:rsidRDefault="0013517A" w:rsidP="000541BF">
            <w:pPr>
              <w:pStyle w:val="TableContent"/>
              <w:numPr>
                <w:ilvl w:val="0"/>
                <w:numId w:val="21"/>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Supervise the contractor's compliance with Project requirements through contractor monitoring and reports.</w:t>
            </w:r>
            <w:r w:rsidR="00A465F3" w:rsidRPr="005944DA">
              <w:rPr>
                <w:rFonts w:asciiTheme="minorHAnsi" w:hAnsiTheme="minorHAnsi"/>
                <w:color w:val="000000" w:themeColor="text1"/>
                <w:sz w:val="18"/>
                <w:szCs w:val="16"/>
              </w:rPr>
              <w:t xml:space="preserve"> </w:t>
            </w:r>
          </w:p>
        </w:tc>
      </w:tr>
      <w:tr w:rsidR="006B6D59" w:rsidRPr="00413DFF" w14:paraId="42EE0A61" w14:textId="77777777" w:rsidTr="000541BF">
        <w:tc>
          <w:tcPr>
            <w:tcW w:w="3153" w:type="dxa"/>
            <w:shd w:val="clear" w:color="auto" w:fill="F2F2F2"/>
          </w:tcPr>
          <w:p w14:paraId="3CC3E76B" w14:textId="77777777" w:rsidR="0013517A" w:rsidRPr="005944DA" w:rsidRDefault="0013517A" w:rsidP="000541BF">
            <w:pPr>
              <w:pStyle w:val="TableContent"/>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Contractors</w:t>
            </w:r>
          </w:p>
        </w:tc>
        <w:tc>
          <w:tcPr>
            <w:tcW w:w="6373" w:type="dxa"/>
            <w:shd w:val="clear" w:color="auto" w:fill="F2F2F2"/>
          </w:tcPr>
          <w:p w14:paraId="4291C624"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Ensure that this plan is implemented in line with Project standards</w:t>
            </w:r>
          </w:p>
          <w:p w14:paraId="6D6B3DD9" w14:textId="31991D50"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As its main responsibility, to ensure the implementation of the Plan (also by the Subcontractors, if any) and to report the non-compliances and implementation performance of the Plan to the PMU.</w:t>
            </w:r>
          </w:p>
          <w:p w14:paraId="4630A7D1"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Participate in the development of corrective and/or remedial actions when necessary (for example, when non-compliances are detected or there is a change in relevant legislation, etc.).</w:t>
            </w:r>
          </w:p>
          <w:p w14:paraId="53A2CBAD"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Provide relevant training.</w:t>
            </w:r>
          </w:p>
          <w:p w14:paraId="276C8204"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Performing internal and daily inspections and recording any detected non-compliances.</w:t>
            </w:r>
          </w:p>
          <w:p w14:paraId="08C4A8F3"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 xml:space="preserve">Ensuring that relevant non-compliances are recorded </w:t>
            </w:r>
            <w:r w:rsidRPr="005944DA">
              <w:rPr>
                <w:rFonts w:asciiTheme="minorHAnsi" w:eastAsia="Times New Roman" w:hAnsiTheme="minorHAnsi"/>
                <w:color w:val="000000" w:themeColor="text1"/>
                <w:sz w:val="18"/>
                <w:lang w:eastAsia="tr-TR"/>
              </w:rPr>
              <w:t>and promptly responded.</w:t>
            </w:r>
          </w:p>
          <w:p w14:paraId="7B922F6A"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Review and update the Plan as needed (in coordination with the PMU).</w:t>
            </w:r>
          </w:p>
          <w:p w14:paraId="3DA7DF50" w14:textId="77777777" w:rsidR="0013517A" w:rsidRPr="005944DA" w:rsidRDefault="0013517A"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t>Ensure that asbestos management considerations are added in the daily checklist, which will be included in the monthly report to the PMU.</w:t>
            </w:r>
          </w:p>
          <w:p w14:paraId="3EB8CB49" w14:textId="77777777" w:rsidR="00A465F3" w:rsidRPr="005944DA" w:rsidRDefault="00A465F3"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rPr>
            </w:pPr>
            <w:r w:rsidRPr="005944DA">
              <w:rPr>
                <w:rFonts w:asciiTheme="minorHAnsi" w:hAnsiTheme="minorHAnsi"/>
                <w:iCs/>
                <w:color w:val="000000" w:themeColor="text1"/>
                <w:sz w:val="18"/>
              </w:rPr>
              <w:t>Negative health effects on workers, service providers and society due to accidents and incidents that may occur during the asbestos inventory, removal, transportation and disposal process.</w:t>
            </w:r>
          </w:p>
          <w:p w14:paraId="33886DC6" w14:textId="77777777" w:rsidR="00A465F3" w:rsidRPr="005944DA" w:rsidRDefault="00A465F3"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rPr>
            </w:pPr>
            <w:r w:rsidRPr="005944DA">
              <w:rPr>
                <w:rFonts w:asciiTheme="minorHAnsi" w:hAnsiTheme="minorHAnsi"/>
                <w:iCs/>
                <w:color w:val="000000" w:themeColor="text1"/>
                <w:sz w:val="18"/>
              </w:rPr>
              <w:t>General occupational health and safety risks that may apply to any demolition activity.</w:t>
            </w:r>
          </w:p>
          <w:p w14:paraId="56433A73" w14:textId="77777777" w:rsidR="00A465F3" w:rsidRPr="005944DA" w:rsidRDefault="00A465F3"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rPr>
            </w:pPr>
            <w:r w:rsidRPr="005944DA">
              <w:rPr>
                <w:rFonts w:asciiTheme="minorHAnsi" w:hAnsiTheme="minorHAnsi"/>
                <w:iCs/>
                <w:color w:val="000000" w:themeColor="text1"/>
                <w:sz w:val="18"/>
              </w:rPr>
              <w:t>Demolished material is harmful to environment if it is not disposed of adequately. Especially if the material or waste is dangerous or might be dangerous.</w:t>
            </w:r>
          </w:p>
          <w:p w14:paraId="3231FE1A" w14:textId="776B49EC" w:rsidR="00A465F3" w:rsidRPr="005944DA" w:rsidRDefault="00A465F3" w:rsidP="000541BF">
            <w:pPr>
              <w:pStyle w:val="TableContent"/>
              <w:numPr>
                <w:ilvl w:val="0"/>
                <w:numId w:val="22"/>
              </w:numPr>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rPr>
              <w:lastRenderedPageBreak/>
              <w:t xml:space="preserve">Check out the Mitigation Plan in Section 5.1 and the measures presented in </w:t>
            </w:r>
            <w:r w:rsidR="00622909" w:rsidRPr="005944DA">
              <w:rPr>
                <w:rFonts w:asciiTheme="minorHAnsi" w:hAnsiTheme="minorHAnsi"/>
                <w:color w:val="000000" w:themeColor="text1"/>
                <w:sz w:val="18"/>
              </w:rPr>
              <w:t>Section 3.1.</w:t>
            </w:r>
            <w:r w:rsidR="00622909" w:rsidRPr="005944DA">
              <w:rPr>
                <w:rFonts w:asciiTheme="minorHAnsi" w:hAnsiTheme="minorHAnsi"/>
                <w:color w:val="000000" w:themeColor="text1"/>
                <w:sz w:val="18"/>
                <w:szCs w:val="16"/>
              </w:rPr>
              <w:t xml:space="preserve"> </w:t>
            </w:r>
          </w:p>
        </w:tc>
      </w:tr>
      <w:tr w:rsidR="00215C42" w:rsidRPr="00413DFF" w14:paraId="71203362" w14:textId="77777777" w:rsidTr="000541BF">
        <w:tc>
          <w:tcPr>
            <w:tcW w:w="3153" w:type="dxa"/>
            <w:shd w:val="clear" w:color="auto" w:fill="F2F2F2"/>
          </w:tcPr>
          <w:p w14:paraId="41110A66" w14:textId="77777777" w:rsidR="0013517A" w:rsidRPr="005944DA" w:rsidDel="00582C50" w:rsidRDefault="0013517A" w:rsidP="000541BF">
            <w:pPr>
              <w:pStyle w:val="TableContent"/>
              <w:tabs>
                <w:tab w:val="left" w:pos="8789"/>
                <w:tab w:val="left" w:pos="9072"/>
              </w:tabs>
              <w:spacing w:before="40" w:after="40" w:line="360" w:lineRule="auto"/>
              <w:rPr>
                <w:rFonts w:asciiTheme="minorHAnsi" w:hAnsiTheme="minorHAnsi"/>
                <w:color w:val="000000" w:themeColor="text1"/>
                <w:sz w:val="18"/>
                <w:szCs w:val="16"/>
              </w:rPr>
            </w:pPr>
            <w:r w:rsidRPr="005944DA">
              <w:rPr>
                <w:rFonts w:asciiTheme="minorHAnsi" w:hAnsiTheme="minorHAnsi"/>
                <w:color w:val="000000" w:themeColor="text1"/>
                <w:sz w:val="18"/>
                <w:szCs w:val="16"/>
              </w:rPr>
              <w:lastRenderedPageBreak/>
              <w:t xml:space="preserve">All Personnel </w:t>
            </w:r>
          </w:p>
        </w:tc>
        <w:tc>
          <w:tcPr>
            <w:tcW w:w="6373" w:type="dxa"/>
            <w:shd w:val="clear" w:color="auto" w:fill="F2F2F2"/>
          </w:tcPr>
          <w:p w14:paraId="45C8B8C1" w14:textId="77777777" w:rsidR="0013517A" w:rsidRPr="005944DA" w:rsidRDefault="0013517A" w:rsidP="000541BF">
            <w:pPr>
              <w:pStyle w:val="ListeParagraf"/>
              <w:numPr>
                <w:ilvl w:val="0"/>
                <w:numId w:val="23"/>
              </w:numPr>
              <w:tabs>
                <w:tab w:val="left" w:pos="8789"/>
                <w:tab w:val="left" w:pos="9072"/>
              </w:tabs>
              <w:spacing w:before="120" w:after="0"/>
              <w:rPr>
                <w:color w:val="000000" w:themeColor="text1"/>
                <w:sz w:val="20"/>
                <w:szCs w:val="16"/>
              </w:rPr>
            </w:pPr>
            <w:r w:rsidRPr="005944DA">
              <w:rPr>
                <w:color w:val="000000" w:themeColor="text1"/>
                <w:sz w:val="20"/>
                <w:szCs w:val="16"/>
              </w:rPr>
              <w:t>Participating in training required for asbestos management.</w:t>
            </w:r>
          </w:p>
          <w:p w14:paraId="4064ABD0" w14:textId="60614693" w:rsidR="00A465F3" w:rsidRPr="005944DA" w:rsidDel="00582C50" w:rsidRDefault="0013517A" w:rsidP="000541BF">
            <w:pPr>
              <w:pStyle w:val="TableContent"/>
              <w:numPr>
                <w:ilvl w:val="0"/>
                <w:numId w:val="23"/>
              </w:numPr>
              <w:tabs>
                <w:tab w:val="left" w:pos="8789"/>
                <w:tab w:val="left" w:pos="9072"/>
              </w:tabs>
              <w:spacing w:before="40" w:after="40" w:line="360" w:lineRule="auto"/>
              <w:rPr>
                <w:rStyle w:val="Bodytext2"/>
                <w:rFonts w:asciiTheme="minorHAnsi" w:hAnsiTheme="minorHAnsi"/>
                <w:color w:val="000000" w:themeColor="text1"/>
                <w:sz w:val="18"/>
                <w:szCs w:val="18"/>
              </w:rPr>
            </w:pPr>
            <w:r w:rsidRPr="005944DA">
              <w:rPr>
                <w:rFonts w:asciiTheme="minorHAnsi" w:hAnsiTheme="minorHAnsi"/>
                <w:color w:val="000000" w:themeColor="text1"/>
                <w:sz w:val="18"/>
                <w:szCs w:val="16"/>
              </w:rPr>
              <w:t>Provide self-competence for the implementation of this plan.</w:t>
            </w:r>
          </w:p>
        </w:tc>
      </w:tr>
    </w:tbl>
    <w:p w14:paraId="0E97E316" w14:textId="77777777" w:rsidR="00A465F3" w:rsidRPr="005944DA" w:rsidRDefault="00A465F3" w:rsidP="000541BF">
      <w:pPr>
        <w:tabs>
          <w:tab w:val="left" w:pos="8789"/>
          <w:tab w:val="left" w:pos="9072"/>
        </w:tabs>
        <w:rPr>
          <w:b/>
          <w:bCs/>
          <w:color w:val="000000" w:themeColor="text1"/>
        </w:rPr>
      </w:pPr>
      <w:bookmarkStart w:id="1491" w:name="_Toc90471656"/>
    </w:p>
    <w:p w14:paraId="10C7D1FC" w14:textId="01F15ED7" w:rsidR="0013517A" w:rsidRPr="005944DA" w:rsidRDefault="0013517A" w:rsidP="000541BF">
      <w:pPr>
        <w:tabs>
          <w:tab w:val="left" w:pos="8789"/>
          <w:tab w:val="left" w:pos="9072"/>
        </w:tabs>
        <w:rPr>
          <w:rFonts w:cs="Tahoma"/>
          <w:color w:val="000000" w:themeColor="text1"/>
        </w:rPr>
      </w:pPr>
      <w:r w:rsidRPr="005944DA">
        <w:rPr>
          <w:rFonts w:cs="Tahoma"/>
          <w:b/>
          <w:bCs/>
          <w:color w:val="000000" w:themeColor="text1"/>
        </w:rPr>
        <w:t>4.Asbestos Management</w:t>
      </w:r>
      <w:bookmarkEnd w:id="1491"/>
    </w:p>
    <w:p w14:paraId="63717D45" w14:textId="34FAB175" w:rsidR="00343CE6" w:rsidRPr="005944DA" w:rsidRDefault="0013517A" w:rsidP="000541BF">
      <w:pPr>
        <w:tabs>
          <w:tab w:val="left" w:pos="8789"/>
          <w:tab w:val="left" w:pos="9072"/>
        </w:tabs>
        <w:rPr>
          <w:rFonts w:cs="Tahoma"/>
          <w:color w:val="000000" w:themeColor="text1"/>
        </w:rPr>
      </w:pPr>
      <w:r w:rsidRPr="005944DA">
        <w:rPr>
          <w:rFonts w:cs="Tahoma"/>
          <w:color w:val="000000" w:themeColor="text1"/>
        </w:rPr>
        <w:t xml:space="preserve">The General Directorate of Occupational Health and Safety of the MoLSS explained the steps to be followed in asbestos work with a workflow chart. The aforementioned workflow chart is presented in </w:t>
      </w:r>
      <w:r w:rsidR="008D051B" w:rsidRPr="005944DA">
        <w:rPr>
          <w:rFonts w:cs="Tahoma"/>
          <w:color w:val="000000" w:themeColor="text1"/>
        </w:rPr>
        <w:t xml:space="preserve">Annex </w:t>
      </w:r>
      <w:r w:rsidRPr="005944DA">
        <w:rPr>
          <w:rFonts w:cs="Tahoma"/>
          <w:color w:val="000000" w:themeColor="text1"/>
        </w:rPr>
        <w:t>-1</w:t>
      </w:r>
      <w:r w:rsidR="008D051B" w:rsidRPr="005944DA">
        <w:rPr>
          <w:rFonts w:cs="Tahoma"/>
          <w:color w:val="000000" w:themeColor="text1"/>
        </w:rPr>
        <w:t>(Workflow in Asbestos Studies)</w:t>
      </w:r>
      <w:r w:rsidRPr="005944DA">
        <w:rPr>
          <w:rFonts w:cs="Tahoma"/>
          <w:color w:val="000000" w:themeColor="text1"/>
        </w:rPr>
        <w:t>. Within the scope of the Project, the steps given in Annex-1 will be followed in the works with asbestos in the demolition, maintenance and repair activities that will be performed in the buildings.</w:t>
      </w:r>
    </w:p>
    <w:p w14:paraId="0BD16424" w14:textId="4A05F9C6" w:rsidR="0013517A" w:rsidRPr="005944DA" w:rsidRDefault="0013517A" w:rsidP="000541BF">
      <w:pPr>
        <w:tabs>
          <w:tab w:val="left" w:pos="8789"/>
          <w:tab w:val="left" w:pos="9072"/>
        </w:tabs>
        <w:rPr>
          <w:rFonts w:cs="Tahoma"/>
          <w:color w:val="000000" w:themeColor="text1"/>
        </w:rPr>
      </w:pPr>
      <w:bookmarkStart w:id="1492" w:name="_Toc90471657"/>
      <w:r w:rsidRPr="005944DA">
        <w:rPr>
          <w:rFonts w:cs="Tahoma"/>
          <w:b/>
          <w:bCs/>
          <w:color w:val="000000" w:themeColor="text1"/>
        </w:rPr>
        <w:t>4.1</w:t>
      </w:r>
      <w:r w:rsidR="00820066" w:rsidRPr="005944DA">
        <w:rPr>
          <w:rFonts w:cs="Tahoma"/>
          <w:b/>
          <w:bCs/>
          <w:color w:val="000000" w:themeColor="text1"/>
        </w:rPr>
        <w:t xml:space="preserve"> </w:t>
      </w:r>
      <w:r w:rsidRPr="005944DA">
        <w:rPr>
          <w:rFonts w:cs="Tahoma"/>
          <w:b/>
          <w:bCs/>
          <w:color w:val="000000" w:themeColor="text1"/>
        </w:rPr>
        <w:t>Course of Action Before Starting Deconstruction</w:t>
      </w:r>
      <w:bookmarkEnd w:id="1492"/>
    </w:p>
    <w:p w14:paraId="05CEA31D" w14:textId="7E397C47" w:rsidR="00173EA1" w:rsidRPr="005944DA" w:rsidRDefault="0013517A" w:rsidP="000541BF">
      <w:pPr>
        <w:tabs>
          <w:tab w:val="left" w:pos="8789"/>
          <w:tab w:val="left" w:pos="9072"/>
        </w:tabs>
        <w:rPr>
          <w:rFonts w:eastAsia="Times New Roman" w:cs="Tahoma"/>
          <w:color w:val="000000" w:themeColor="text1"/>
          <w:szCs w:val="20"/>
          <w:lang w:eastAsia="tr-TR"/>
        </w:rPr>
      </w:pPr>
      <w:r w:rsidRPr="005944DA">
        <w:rPr>
          <w:rFonts w:cs="Tahoma"/>
          <w:color w:val="000000" w:themeColor="text1"/>
        </w:rPr>
        <w:t xml:space="preserve">Although it is not a requirement in terms of legislation within the scope of urban transformation practices, during the issuance of the demolition license before the demolition of the buildings, the relevant </w:t>
      </w:r>
      <w:bookmarkStart w:id="1493" w:name="_Hlk102132895"/>
      <w:r w:rsidRPr="005944DA">
        <w:rPr>
          <w:rFonts w:cs="Tahoma"/>
          <w:color w:val="000000" w:themeColor="text1"/>
        </w:rPr>
        <w:t>municipalities require the contractors to conduct an asbestos inventory study and prepare an asbestos inventory report in order to determine whether there is asbestos in the building to be demolished</w:t>
      </w:r>
      <w:bookmarkEnd w:id="1493"/>
      <w:r w:rsidRPr="005944DA">
        <w:rPr>
          <w:rFonts w:cs="Tahoma"/>
          <w:color w:val="000000" w:themeColor="text1"/>
        </w:rPr>
        <w:t>. The diagram describing the asbestos detection process in question is given below. Definition of the relevant steps are also provided below.</w:t>
      </w:r>
    </w:p>
    <w:p w14:paraId="1F74BF93" w14:textId="0ADAC545" w:rsidR="0013517A" w:rsidRPr="005944DA" w:rsidRDefault="0013517A" w:rsidP="000541BF">
      <w:pPr>
        <w:tabs>
          <w:tab w:val="left" w:pos="8789"/>
          <w:tab w:val="left" w:pos="9072"/>
        </w:tabs>
        <w:rPr>
          <w:rFonts w:eastAsia="Times New Roman" w:cs="Tahoma"/>
          <w:color w:val="000000" w:themeColor="text1"/>
          <w:szCs w:val="20"/>
          <w:lang w:eastAsia="tr-TR"/>
        </w:rPr>
      </w:pPr>
      <w:r w:rsidRPr="005944DA">
        <w:rPr>
          <w:rFonts w:eastAsia="Times New Roman" w:cs="Tahoma"/>
          <w:color w:val="000000" w:themeColor="text1"/>
          <w:szCs w:val="20"/>
          <w:lang w:eastAsia="tr-TR"/>
        </w:rPr>
        <w:t>Identification of parts of buildings, containing asbestos</w:t>
      </w:r>
    </w:p>
    <w:p w14:paraId="5CE62538"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Determining the type of asbestos</w:t>
      </w:r>
    </w:p>
    <w:p w14:paraId="042EC5BD"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Preparation of business plan and institution structure</w:t>
      </w:r>
    </w:p>
    <w:p w14:paraId="1164A8D2"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Assignment of Occupational Safety Specialist (construction sites are classified in very hazardous class according to NACE code)</w:t>
      </w:r>
    </w:p>
    <w:p w14:paraId="5DAD4CDD"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Preparation of a risk assessment</w:t>
      </w:r>
    </w:p>
    <w:p w14:paraId="5C6AAC8D"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Preparation of asbestos risk analysis</w:t>
      </w:r>
    </w:p>
    <w:p w14:paraId="036A7724"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Photographing the current condition of the construction site</w:t>
      </w:r>
    </w:p>
    <w:p w14:paraId="2669525B"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lastRenderedPageBreak/>
        <w:t>Determination of the required number of employees with Asbestos Removal Certificate and their duties</w:t>
      </w:r>
    </w:p>
    <w:p w14:paraId="31894254"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 xml:space="preserve">Assignment of Asbestos Removal Specialist </w:t>
      </w:r>
    </w:p>
    <w:p w14:paraId="79C25F1D"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Completion of Social Security Institution (SGK) entrances, health checks (including working at height and respiratory system examinations), occupational safety trainings and certification of these trainings or checking related documents.</w:t>
      </w:r>
    </w:p>
    <w:p w14:paraId="30C7CA21" w14:textId="77777777" w:rsidR="0013517A" w:rsidRPr="005944DA" w:rsidRDefault="0013517A" w:rsidP="000541BF">
      <w:pPr>
        <w:numPr>
          <w:ilvl w:val="0"/>
          <w:numId w:val="64"/>
        </w:numPr>
        <w:tabs>
          <w:tab w:val="left" w:pos="8789"/>
          <w:tab w:val="left" w:pos="9072"/>
        </w:tabs>
        <w:spacing w:before="100" w:beforeAutospacing="1" w:after="100" w:afterAutospacing="1"/>
        <w:ind w:left="1371"/>
        <w:rPr>
          <w:rFonts w:eastAsia="Times New Roman" w:cs="Tahoma"/>
          <w:color w:val="000000" w:themeColor="text1"/>
          <w:szCs w:val="20"/>
          <w:lang w:eastAsia="tr-TR"/>
        </w:rPr>
      </w:pPr>
      <w:r w:rsidRPr="005944DA">
        <w:rPr>
          <w:rFonts w:eastAsia="Times New Roman" w:cs="Tahoma"/>
          <w:color w:val="000000" w:themeColor="text1"/>
          <w:szCs w:val="20"/>
          <w:lang w:eastAsia="tr-TR"/>
        </w:rPr>
        <w:t>The Asbestos Removal Specialist will prepare and review documents and files.</w:t>
      </w:r>
    </w:p>
    <w:p w14:paraId="5AF8DEE2" w14:textId="30658F47" w:rsidR="006C3CE6" w:rsidRPr="005944DA" w:rsidRDefault="0013517A" w:rsidP="009A681A">
      <w:pPr>
        <w:numPr>
          <w:ilvl w:val="0"/>
          <w:numId w:val="64"/>
        </w:numPr>
        <w:tabs>
          <w:tab w:val="left" w:pos="8789"/>
          <w:tab w:val="left" w:pos="9072"/>
        </w:tabs>
        <w:spacing w:before="100" w:beforeAutospacing="1" w:after="100" w:afterAutospacing="1"/>
        <w:ind w:left="1371"/>
        <w:rPr>
          <w:rFonts w:eastAsia="Times New Roman" w:cs="Tahoma"/>
          <w:color w:val="000000" w:themeColor="text1"/>
          <w:sz w:val="20"/>
          <w:szCs w:val="18"/>
          <w:lang w:eastAsia="tr-TR"/>
        </w:rPr>
      </w:pPr>
      <w:r w:rsidRPr="005944DA">
        <w:rPr>
          <w:rFonts w:eastAsia="Times New Roman" w:cs="Tahoma"/>
          <w:color w:val="000000" w:themeColor="text1"/>
          <w:szCs w:val="20"/>
          <w:lang w:eastAsia="tr-TR"/>
        </w:rPr>
        <w:t>Notification of the Provincial Directorate of the Turkish Employment Agency and the MoLSS</w:t>
      </w:r>
    </w:p>
    <w:p w14:paraId="62C636B6" w14:textId="7DAE5527" w:rsidR="006C3CE6" w:rsidRPr="00413DFF" w:rsidRDefault="006C3CE6" w:rsidP="009A681A">
      <w:pPr>
        <w:pStyle w:val="ResimYazs"/>
        <w:keepNext/>
      </w:pPr>
      <w:r w:rsidRPr="00413DFF">
        <w:t>Asbestos Identification and Management Flowchart</w:t>
      </w:r>
    </w:p>
    <w:p w14:paraId="19F8C517" w14:textId="63C39F61" w:rsidR="006C3CE6" w:rsidRPr="005944DA" w:rsidRDefault="006C3CE6" w:rsidP="009A681A">
      <w:pPr>
        <w:tabs>
          <w:tab w:val="left" w:pos="8789"/>
          <w:tab w:val="left" w:pos="9072"/>
        </w:tabs>
        <w:jc w:val="center"/>
        <w:rPr>
          <w:rFonts w:eastAsia="Times New Roman" w:cs="Tahoma"/>
          <w:color w:val="000000" w:themeColor="text1"/>
          <w:sz w:val="20"/>
          <w:szCs w:val="18"/>
          <w:lang w:eastAsia="tr-TR"/>
        </w:rPr>
      </w:pPr>
      <w:r w:rsidRPr="00316255">
        <w:rPr>
          <w:noProof/>
          <w:sz w:val="20"/>
          <w:szCs w:val="20"/>
        </w:rPr>
        <w:drawing>
          <wp:inline distT="0" distB="0" distL="0" distR="0" wp14:anchorId="24FBA2C9" wp14:editId="64A0CA3D">
            <wp:extent cx="5760000" cy="3240000"/>
            <wp:effectExtent l="0" t="0" r="0" b="0"/>
            <wp:docPr id="2347874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noFill/>
                    </a:ln>
                  </pic:spPr>
                </pic:pic>
              </a:graphicData>
            </a:graphic>
          </wp:inline>
        </w:drawing>
      </w:r>
    </w:p>
    <w:p w14:paraId="5F798ECA" w14:textId="57F7CAE6" w:rsidR="0013517A" w:rsidRPr="005944DA" w:rsidRDefault="0013517A" w:rsidP="009A681A">
      <w:pPr>
        <w:tabs>
          <w:tab w:val="left" w:pos="8789"/>
          <w:tab w:val="left" w:pos="9072"/>
        </w:tabs>
        <w:rPr>
          <w:rFonts w:eastAsia="Times New Roman" w:cs="Tahoma"/>
          <w:color w:val="000000" w:themeColor="text1"/>
          <w:sz w:val="20"/>
          <w:szCs w:val="18"/>
          <w:lang w:eastAsia="tr-TR"/>
        </w:rPr>
      </w:pPr>
      <w:r w:rsidRPr="005944DA">
        <w:rPr>
          <w:rFonts w:eastAsia="Times New Roman" w:cs="Tahoma"/>
          <w:color w:val="000000" w:themeColor="text1"/>
          <w:szCs w:val="20"/>
          <w:lang w:eastAsia="tr-TR"/>
        </w:rPr>
        <w:t xml:space="preserve">Within the scope of the Regulation on Health and Safety Measures in Working with Asbestos; the analysis of solid samples, taken to investigate the presence of asbestos before deconstruction, demolition, maintenance, and reconstruction works, is considered as occupational hygiene measurement test and analysis. Laboratories authorized by the MoLSS; may perform sampling and analysis and are allowed to accept samples from outside for analysis. Samples coming from outside can be accepted to the laboratory, provided that they are taken by an Asbestos Removal Specialist (Samples from urban transformation areas are considered within this scope). For the acceptance of samples coming from workplaces where no Asbestos Removal Specialist is employed (for example, samples taken during maintenance, repair works related to a part of the process or </w:t>
      </w:r>
      <w:r w:rsidRPr="005944DA">
        <w:rPr>
          <w:rFonts w:eastAsia="Times New Roman" w:cs="Tahoma"/>
          <w:color w:val="000000" w:themeColor="text1"/>
          <w:szCs w:val="20"/>
          <w:lang w:eastAsia="tr-TR"/>
        </w:rPr>
        <w:lastRenderedPageBreak/>
        <w:t>for the control of raw material content, etc.); the samples are required to be taken by an A Class Occupational Safety Specialist. If asbestos is detected as a result of the inventory study, a risk analysis should be performed.</w:t>
      </w:r>
    </w:p>
    <w:p w14:paraId="5567CB06" w14:textId="254B1236" w:rsidR="0013517A" w:rsidRPr="005944DA" w:rsidRDefault="0013517A" w:rsidP="009A681A">
      <w:pPr>
        <w:tabs>
          <w:tab w:val="left" w:pos="8789"/>
          <w:tab w:val="left" w:pos="9072"/>
        </w:tabs>
        <w:rPr>
          <w:rFonts w:cs="Tahoma"/>
          <w:color w:val="000000" w:themeColor="text1"/>
        </w:rPr>
      </w:pPr>
      <w:bookmarkStart w:id="1494" w:name="_Toc90471658"/>
      <w:r w:rsidRPr="005944DA">
        <w:rPr>
          <w:rFonts w:cs="Tahoma"/>
          <w:b/>
          <w:bCs/>
          <w:color w:val="000000" w:themeColor="text1"/>
        </w:rPr>
        <w:t>4.2.Preparation of the Site Before Asbestos Removal</w:t>
      </w:r>
      <w:bookmarkEnd w:id="1494"/>
    </w:p>
    <w:p w14:paraId="09E497C0" w14:textId="51B6E8D6"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4.2.1.Informing the Employees</w:t>
      </w:r>
    </w:p>
    <w:p w14:paraId="219E49D0"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Before asbestos removal works, employees will be informed about the following issues.</w:t>
      </w:r>
    </w:p>
    <w:p w14:paraId="508278B8" w14:textId="77777777" w:rsidR="0013517A" w:rsidRPr="005944DA" w:rsidRDefault="0013517A" w:rsidP="009A681A">
      <w:pPr>
        <w:numPr>
          <w:ilvl w:val="0"/>
          <w:numId w:val="35"/>
        </w:numPr>
        <w:tabs>
          <w:tab w:val="left" w:pos="8789"/>
          <w:tab w:val="left" w:pos="9072"/>
        </w:tabs>
        <w:spacing w:before="120" w:after="100" w:afterAutospacing="1"/>
        <w:rPr>
          <w:rFonts w:eastAsia="Times New Roman" w:cs="Tahoma"/>
          <w:color w:val="000000" w:themeColor="text1"/>
          <w:lang w:eastAsia="tr-TR"/>
        </w:rPr>
      </w:pPr>
      <w:r w:rsidRPr="005944DA">
        <w:rPr>
          <w:rFonts w:eastAsia="Times New Roman" w:cs="Tahoma"/>
          <w:color w:val="000000" w:themeColor="text1"/>
          <w:lang w:eastAsia="tr-TR"/>
        </w:rPr>
        <w:t>Health risks arising from asbestos and/or dust emitted from asbestos-containing materials</w:t>
      </w:r>
    </w:p>
    <w:p w14:paraId="385E019D" w14:textId="77777777" w:rsidR="0013517A" w:rsidRPr="005944DA" w:rsidRDefault="0013517A" w:rsidP="009A681A">
      <w:pPr>
        <w:numPr>
          <w:ilvl w:val="0"/>
          <w:numId w:val="35"/>
        </w:numPr>
        <w:tabs>
          <w:tab w:val="left" w:pos="8789"/>
          <w:tab w:val="left" w:pos="9072"/>
        </w:tabs>
        <w:spacing w:before="100" w:beforeAutospacing="1" w:after="100" w:afterAutospacing="1"/>
        <w:rPr>
          <w:rFonts w:eastAsia="Times New Roman" w:cs="Tahoma"/>
          <w:color w:val="000000" w:themeColor="text1"/>
          <w:lang w:eastAsia="tr-TR"/>
        </w:rPr>
      </w:pPr>
      <w:r w:rsidRPr="005944DA">
        <w:rPr>
          <w:rFonts w:eastAsia="Times New Roman" w:cs="Tahoma"/>
          <w:color w:val="000000" w:themeColor="text1"/>
          <w:lang w:eastAsia="tr-TR"/>
        </w:rPr>
        <w:t>Limit values specified in the regulation and measurements that must be made continuously in ambient air</w:t>
      </w:r>
    </w:p>
    <w:p w14:paraId="0970A48D" w14:textId="77777777" w:rsidR="0013517A" w:rsidRPr="005944DA" w:rsidRDefault="0013517A" w:rsidP="009A681A">
      <w:pPr>
        <w:numPr>
          <w:ilvl w:val="0"/>
          <w:numId w:val="35"/>
        </w:numPr>
        <w:tabs>
          <w:tab w:val="left" w:pos="8789"/>
          <w:tab w:val="left" w:pos="9072"/>
        </w:tabs>
        <w:spacing w:before="100" w:beforeAutospacing="1" w:after="100" w:afterAutospacing="1"/>
        <w:rPr>
          <w:rFonts w:eastAsia="Times New Roman" w:cs="Tahoma"/>
          <w:color w:val="000000" w:themeColor="text1"/>
          <w:lang w:eastAsia="tr-TR"/>
        </w:rPr>
      </w:pPr>
      <w:r w:rsidRPr="005944DA">
        <w:rPr>
          <w:rFonts w:eastAsia="Times New Roman" w:cs="Tahoma"/>
          <w:color w:val="000000" w:themeColor="text1"/>
          <w:lang w:eastAsia="tr-TR"/>
        </w:rPr>
        <w:t>Hygiene rules to be followed, including not smoking</w:t>
      </w:r>
    </w:p>
    <w:p w14:paraId="416577C2" w14:textId="77777777" w:rsidR="0013517A" w:rsidRPr="005944DA" w:rsidRDefault="0013517A" w:rsidP="009A681A">
      <w:pPr>
        <w:numPr>
          <w:ilvl w:val="0"/>
          <w:numId w:val="35"/>
        </w:numPr>
        <w:tabs>
          <w:tab w:val="left" w:pos="8789"/>
          <w:tab w:val="left" w:pos="9072"/>
        </w:tabs>
        <w:spacing w:before="100" w:beforeAutospacing="1" w:after="100" w:afterAutospacing="1"/>
        <w:rPr>
          <w:rFonts w:eastAsia="Times New Roman" w:cs="Tahoma"/>
          <w:color w:val="000000" w:themeColor="text1"/>
          <w:lang w:eastAsia="tr-TR"/>
        </w:rPr>
      </w:pPr>
      <w:r w:rsidRPr="005944DA">
        <w:rPr>
          <w:rFonts w:eastAsia="Times New Roman" w:cs="Tahoma"/>
          <w:color w:val="000000" w:themeColor="text1"/>
          <w:lang w:eastAsia="tr-TR"/>
        </w:rPr>
        <w:t>Use of PPE and precautions to be taken</w:t>
      </w:r>
    </w:p>
    <w:p w14:paraId="6CB032B4" w14:textId="77777777" w:rsidR="0013517A" w:rsidRPr="005944DA" w:rsidRDefault="0013517A" w:rsidP="009A681A">
      <w:pPr>
        <w:numPr>
          <w:ilvl w:val="0"/>
          <w:numId w:val="35"/>
        </w:numPr>
        <w:tabs>
          <w:tab w:val="left" w:pos="8789"/>
          <w:tab w:val="left" w:pos="9072"/>
        </w:tabs>
        <w:spacing w:before="100" w:beforeAutospacing="1" w:after="100" w:afterAutospacing="1"/>
        <w:rPr>
          <w:rFonts w:eastAsia="Times New Roman" w:cs="Tahoma"/>
          <w:color w:val="000000" w:themeColor="text1"/>
          <w:lang w:eastAsia="tr-TR"/>
        </w:rPr>
      </w:pPr>
      <w:r w:rsidRPr="005944DA">
        <w:rPr>
          <w:rFonts w:eastAsia="Times New Roman" w:cs="Tahoma"/>
          <w:color w:val="000000" w:themeColor="text1"/>
          <w:lang w:eastAsia="tr-TR"/>
        </w:rPr>
        <w:t>Special precautions designed to minimize asbestos exposure</w:t>
      </w:r>
    </w:p>
    <w:p w14:paraId="3E960C71" w14:textId="77777777" w:rsidR="0013517A" w:rsidRPr="005944DA" w:rsidRDefault="0013517A" w:rsidP="009A681A">
      <w:pPr>
        <w:numPr>
          <w:ilvl w:val="0"/>
          <w:numId w:val="35"/>
        </w:numPr>
        <w:tabs>
          <w:tab w:val="left" w:pos="8789"/>
          <w:tab w:val="left" w:pos="9072"/>
        </w:tabs>
        <w:spacing w:before="100" w:beforeAutospacing="1" w:after="100" w:afterAutospacing="1"/>
        <w:rPr>
          <w:rFonts w:eastAsia="Times New Roman" w:cs="Tahoma"/>
          <w:color w:val="000000" w:themeColor="text1"/>
          <w:lang w:eastAsia="tr-TR"/>
        </w:rPr>
      </w:pPr>
      <w:r w:rsidRPr="005944DA">
        <w:rPr>
          <w:rFonts w:eastAsia="Times New Roman" w:cs="Tahoma"/>
          <w:color w:val="000000" w:themeColor="text1"/>
          <w:lang w:eastAsia="tr-TR"/>
        </w:rPr>
        <w:t>The sites where asbestos waste will be stored and how the waste will be transported to these sites</w:t>
      </w:r>
    </w:p>
    <w:p w14:paraId="1D681801" w14:textId="42003FB5"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4.2.2.</w:t>
      </w:r>
      <w:r w:rsidR="00820066" w:rsidRPr="005944DA">
        <w:rPr>
          <w:rFonts w:eastAsia="Times New Roman" w:cs="Tahoma"/>
          <w:b/>
          <w:bCs/>
          <w:color w:val="000000" w:themeColor="text1"/>
          <w:lang w:eastAsia="tr-TR"/>
        </w:rPr>
        <w:t xml:space="preserve"> </w:t>
      </w:r>
      <w:r w:rsidRPr="005944DA">
        <w:rPr>
          <w:rFonts w:eastAsia="Times New Roman" w:cs="Tahoma"/>
          <w:b/>
          <w:bCs/>
          <w:color w:val="000000" w:themeColor="text1"/>
          <w:lang w:eastAsia="tr-TR"/>
        </w:rPr>
        <w:t>Marking</w:t>
      </w:r>
    </w:p>
    <w:p w14:paraId="3D6DA6BF" w14:textId="77777777" w:rsidR="0013517A" w:rsidRPr="005944DA" w:rsidRDefault="0013517A" w:rsidP="00D66D2A">
      <w:pPr>
        <w:tabs>
          <w:tab w:val="left" w:pos="8789"/>
          <w:tab w:val="left" w:pos="9072"/>
        </w:tabs>
        <w:rPr>
          <w:rFonts w:eastAsia="Times New Roman"/>
          <w:color w:val="000000" w:themeColor="text1"/>
          <w:lang w:eastAsia="tr-TR"/>
        </w:rPr>
      </w:pPr>
      <w:r w:rsidRPr="005944DA">
        <w:rPr>
          <w:rFonts w:eastAsia="Times New Roman" w:cs="Tahoma"/>
          <w:color w:val="000000" w:themeColor="text1"/>
          <w:lang w:eastAsia="tr-TR"/>
        </w:rPr>
        <w:t>The necessary signs should be placed on the work areas where asbestos containing materials are used and the packages used for the transportation of asbestos waste after dismantling. In order to create a safe working area, while marking with “Stop, No Unauthorized Access” signs, there should be a label in accordance with the sample provided in Annex 17 of the Regulation on Registration, Evaluation, Authorization and Restriction of Chemicals</w:t>
      </w:r>
      <w:r w:rsidRPr="005944DA">
        <w:rPr>
          <w:rFonts w:eastAsia="Times New Roman"/>
          <w:color w:val="000000" w:themeColor="text1"/>
          <w:lang w:eastAsia="tr-TR"/>
        </w:rPr>
        <w:t>.</w:t>
      </w:r>
    </w:p>
    <w:p w14:paraId="4A7F0FF5" w14:textId="77777777" w:rsidR="00820066" w:rsidRPr="005944DA" w:rsidRDefault="00820066" w:rsidP="00D66D2A">
      <w:pPr>
        <w:tabs>
          <w:tab w:val="left" w:pos="8789"/>
          <w:tab w:val="left" w:pos="9072"/>
        </w:tabs>
        <w:rPr>
          <w:rFonts w:eastAsia="Times New Roman"/>
          <w:color w:val="000000" w:themeColor="text1"/>
          <w:lang w:eastAsia="tr-TR"/>
        </w:rPr>
      </w:pPr>
    </w:p>
    <w:p w14:paraId="669DD8A6" w14:textId="77777777" w:rsidR="00820066" w:rsidRPr="005944DA" w:rsidRDefault="00820066" w:rsidP="00D66D2A">
      <w:pPr>
        <w:tabs>
          <w:tab w:val="left" w:pos="8789"/>
          <w:tab w:val="left" w:pos="9072"/>
        </w:tabs>
        <w:rPr>
          <w:rFonts w:eastAsia="Times New Roman"/>
          <w:color w:val="000000" w:themeColor="text1"/>
          <w:lang w:eastAsia="tr-TR"/>
        </w:rPr>
      </w:pPr>
    </w:p>
    <w:p w14:paraId="38BC6139" w14:textId="77777777" w:rsidR="00A42616" w:rsidRPr="005944DA" w:rsidRDefault="00A42616" w:rsidP="00D66D2A">
      <w:pPr>
        <w:tabs>
          <w:tab w:val="left" w:pos="8789"/>
          <w:tab w:val="left" w:pos="9072"/>
        </w:tabs>
        <w:rPr>
          <w:rFonts w:eastAsia="Times New Roman"/>
          <w:color w:val="000000" w:themeColor="text1"/>
          <w:lang w:eastAsia="tr-TR"/>
        </w:rPr>
      </w:pPr>
    </w:p>
    <w:p w14:paraId="29919F77" w14:textId="77777777" w:rsidR="00224377" w:rsidRPr="00413DFF" w:rsidRDefault="00224377">
      <w:pPr>
        <w:spacing w:line="259" w:lineRule="auto"/>
        <w:jc w:val="left"/>
        <w:rPr>
          <w:b/>
          <w:i/>
          <w:iCs/>
          <w:color w:val="000000" w:themeColor="text1"/>
        </w:rPr>
      </w:pPr>
      <w:r w:rsidRPr="00413DFF">
        <w:br w:type="page"/>
      </w:r>
    </w:p>
    <w:p w14:paraId="3AA8EC03" w14:textId="2C14807A" w:rsidR="00820066" w:rsidRPr="00413DFF" w:rsidRDefault="00820066" w:rsidP="00820066">
      <w:pPr>
        <w:pStyle w:val="ResimYazs"/>
        <w:keepNext/>
        <w:rPr>
          <w:sz w:val="22"/>
          <w:szCs w:val="22"/>
        </w:rPr>
      </w:pPr>
      <w:r w:rsidRPr="00413DFF">
        <w:rPr>
          <w:sz w:val="22"/>
          <w:szCs w:val="22"/>
        </w:rPr>
        <w:lastRenderedPageBreak/>
        <w:t>Warning Signs (Work Area Warning Boards and Asbestos-Containing Package Labels)</w:t>
      </w:r>
    </w:p>
    <w:p w14:paraId="32A2B2B2" w14:textId="5446B06B" w:rsidR="0013517A" w:rsidRPr="005944DA" w:rsidRDefault="0013517A" w:rsidP="009A681A">
      <w:pPr>
        <w:tabs>
          <w:tab w:val="left" w:pos="8789"/>
          <w:tab w:val="left" w:pos="9072"/>
        </w:tabs>
        <w:rPr>
          <w:color w:val="000000" w:themeColor="text1"/>
          <w:sz w:val="20"/>
          <w:szCs w:val="20"/>
        </w:rPr>
      </w:pPr>
      <w:r w:rsidRPr="005944DA">
        <w:rPr>
          <w:noProof/>
          <w:color w:val="000000" w:themeColor="text1"/>
          <w:sz w:val="20"/>
          <w:szCs w:val="20"/>
          <w:lang w:eastAsia="tr-TR"/>
        </w:rPr>
        <mc:AlternateContent>
          <mc:Choice Requires="wps">
            <w:drawing>
              <wp:anchor distT="45720" distB="45720" distL="114300" distR="114300" simplePos="0" relativeHeight="251658257" behindDoc="0" locked="0" layoutInCell="1" allowOverlap="1" wp14:anchorId="6BD91ECC" wp14:editId="037F5699">
                <wp:simplePos x="0" y="0"/>
                <wp:positionH relativeFrom="column">
                  <wp:posOffset>5223511</wp:posOffset>
                </wp:positionH>
                <wp:positionV relativeFrom="paragraph">
                  <wp:posOffset>1241424</wp:posOffset>
                </wp:positionV>
                <wp:extent cx="838200" cy="314325"/>
                <wp:effectExtent l="0" t="0" r="0"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14325"/>
                        </a:xfrm>
                        <a:prstGeom prst="rect">
                          <a:avLst/>
                        </a:prstGeom>
                        <a:solidFill>
                          <a:srgbClr val="FFFFFF"/>
                        </a:solidFill>
                        <a:ln w="9525">
                          <a:noFill/>
                          <a:miter lim="800000"/>
                          <a:headEnd/>
                          <a:tailEnd/>
                        </a:ln>
                      </wps:spPr>
                      <wps:txbx>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D91ECC" id="_x0000_t202" coordsize="21600,21600" o:spt="202" path="m,l,21600r21600,l21600,xe">
                <v:stroke joinstyle="miter"/>
                <v:path gradientshapeok="t" o:connecttype="rect"/>
              </v:shapetype>
              <v:shape id="Text Box 57" o:spid="_x0000_s1049" type="#_x0000_t202" style="position:absolute;left:0;text-align:left;margin-left:411.3pt;margin-top:97.75pt;width:66pt;height:24.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" stroked="f">
                <v:textbox inset="0,0,0,0">
                  <w:txbxContent>
                    <w:p w14:paraId="260CC754" w14:textId="77777777" w:rsidR="0013517A" w:rsidRPr="00F04EFE" w:rsidRDefault="0013517A" w:rsidP="0013517A">
                      <w:pPr>
                        <w:spacing w:line="240" w:lineRule="auto"/>
                        <w:jc w:val="center"/>
                        <w:rPr>
                          <w:rFonts w:ascii="Times New Roman" w:hAnsi="Times New Roman" w:cs="Times New Roman"/>
                          <w:sz w:val="16"/>
                          <w:szCs w:val="16"/>
                        </w:rPr>
                      </w:pPr>
                      <w:r w:rsidRPr="00F04EFE">
                        <w:rPr>
                          <w:rFonts w:ascii="Times New Roman" w:hAnsi="Times New Roman" w:cs="Times New Roman"/>
                          <w:sz w:val="16"/>
                          <w:szCs w:val="16"/>
                        </w:rPr>
                        <w:t>White “a” on black background</w:t>
                      </w:r>
                    </w:p>
                  </w:txbxContent>
                </v:textbox>
              </v:shape>
            </w:pict>
          </mc:Fallback>
        </mc:AlternateContent>
      </w:r>
      <w:r w:rsidR="00820066" w:rsidRPr="00316255">
        <w:rPr>
          <w:noProof/>
          <w:sz w:val="20"/>
          <w:szCs w:val="20"/>
        </w:rPr>
        <w:drawing>
          <wp:inline distT="0" distB="0" distL="0" distR="0" wp14:anchorId="0430A8E4" wp14:editId="59CBE4F4">
            <wp:extent cx="5760000" cy="2804400"/>
            <wp:effectExtent l="0" t="0" r="0" b="0"/>
            <wp:docPr id="1872716546" name="image9.png" descr="metin, yazı tipi, logo, grafik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9.png" descr="metin, yazı tipi, logo, grafik içeren bir resim&#10;&#10;Açıklama otomatik olarak oluşturuldu"/>
                    <pic:cNvPicPr preferRelativeResize="0"/>
                  </pic:nvPicPr>
                  <pic:blipFill>
                    <a:blip r:embed="rId49"/>
                    <a:srcRect/>
                    <a:stretch>
                      <a:fillRect/>
                    </a:stretch>
                  </pic:blipFill>
                  <pic:spPr>
                    <a:xfrm>
                      <a:off x="0" y="0"/>
                      <a:ext cx="5760000" cy="2804400"/>
                    </a:xfrm>
                    <a:prstGeom prst="rect">
                      <a:avLst/>
                    </a:prstGeom>
                    <a:ln/>
                  </pic:spPr>
                </pic:pic>
              </a:graphicData>
            </a:graphic>
          </wp:inline>
        </w:drawing>
      </w:r>
    </w:p>
    <w:p w14:paraId="6420982C" w14:textId="74EC7E9E"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 xml:space="preserve">4.2.3.Creating the Quarantine Area </w:t>
      </w:r>
    </w:p>
    <w:p w14:paraId="517AC7F2"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 xml:space="preserve">In working areas where high fiber concentrations are likely (black area), a quarantine area must be established in order for asbestos removal to be performed in a controlled manner. This quarantine area prevents the exposure of asbestos fibers to other people and workers in the environment by hindering the spread of asbestos fibers during asbestos removal works, waste packaging and cleaning of the deconstruction site. </w:t>
      </w:r>
    </w:p>
    <w:p w14:paraId="6E556155"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Quarantines should be designed in such a way that deconstruction works can be done easily in the area where asbestos is to be removed. In determining the dimensions, the number of workers and the size of the equipment to be used should be considered. For example, if a scissor lift or a scaffold will be used, they should be large enough to provide comfortable equipment use. If the quarantine area is larger than necessary, it increases the spreading area of asbestos, therefore the size of the quarantine area should be kept at an optimum level.</w:t>
      </w:r>
    </w:p>
    <w:p w14:paraId="5C83F296"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The most commonly used material for quarantines is polyethylene coating. This material is highly preferred because of its flexible and impermeable structure. This coating should be thick enough to withstand the erosion and corrosion of quarantine. In most cases, a 1000-gauge (250 micron) coating is sufficient. In exposed areas, the polyethylene coating may not have sufficient strength due to external factors such as wind, so alternative materials such as polyvinyl chloride (PVC) sheet reinforced with woven nylon mesh can be considered.</w:t>
      </w:r>
    </w:p>
    <w:p w14:paraId="4CFE564F"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lastRenderedPageBreak/>
        <w:t>The most common means of supporting the coating material are timber frames. Specially designed frames such as metal or plastic tubes can also be used. Some wood with a width of 50 mm x 50 mm is sufficient for the wooden sticks used. The coating must be fixed to the bars using staples, tape, and spray adhesive.</w:t>
      </w:r>
    </w:p>
    <w:p w14:paraId="5441EB2A"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The quarantine area must be airtight. All leaks must be detected and sealed. All places where air escape may occur, such as corners, window ledges, doors or area around the negative pressure unit should be properly taped or sealed with suitable foam material.</w:t>
      </w:r>
    </w:p>
    <w:p w14:paraId="7FE79B9F"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In very confined and hot areas, the use of certain foams and adhesives close to pipelines or breathing space can cause harmful if they were used in high concentrations. This situation should be avoided.</w:t>
      </w:r>
    </w:p>
    <w:p w14:paraId="734A1C25"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If the breaches of sealing cannot be prevented with these precautions, additional measures should be taken. These can be as follows;</w:t>
      </w:r>
    </w:p>
    <w:p w14:paraId="7D269B2B" w14:textId="77777777" w:rsidR="0013517A" w:rsidRPr="005944DA" w:rsidRDefault="0013517A" w:rsidP="009A681A">
      <w:pPr>
        <w:numPr>
          <w:ilvl w:val="0"/>
          <w:numId w:val="65"/>
        </w:numPr>
        <w:tabs>
          <w:tab w:val="left" w:pos="8789"/>
          <w:tab w:val="left" w:pos="9072"/>
        </w:tabs>
        <w:spacing w:before="120" w:after="100" w:afterAutospacing="1"/>
        <w:ind w:left="1366"/>
        <w:rPr>
          <w:rFonts w:eastAsia="Times New Roman" w:cs="Tahoma"/>
          <w:color w:val="000000" w:themeColor="text1"/>
          <w:lang w:eastAsia="tr-TR"/>
        </w:rPr>
      </w:pPr>
      <w:r w:rsidRPr="005944DA">
        <w:rPr>
          <w:rFonts w:eastAsia="Times New Roman" w:cs="Tahoma"/>
          <w:color w:val="000000" w:themeColor="text1"/>
          <w:lang w:eastAsia="tr-TR"/>
        </w:rPr>
        <w:t>The performance of the negative pressure unit may be increased,</w:t>
      </w:r>
    </w:p>
    <w:p w14:paraId="4D1BB7D5" w14:textId="77777777" w:rsidR="0013517A" w:rsidRPr="005944DA" w:rsidRDefault="0013517A" w:rsidP="009A681A">
      <w:pPr>
        <w:numPr>
          <w:ilvl w:val="0"/>
          <w:numId w:val="65"/>
        </w:numPr>
        <w:tabs>
          <w:tab w:val="left" w:pos="8789"/>
          <w:tab w:val="left" w:pos="9072"/>
        </w:tabs>
        <w:spacing w:before="100" w:beforeAutospacing="1" w:after="100" w:afterAutospacing="1"/>
        <w:ind w:left="1371"/>
        <w:rPr>
          <w:rFonts w:eastAsia="Times New Roman" w:cs="Tahoma"/>
          <w:color w:val="000000" w:themeColor="text1"/>
          <w:lang w:eastAsia="tr-TR"/>
        </w:rPr>
      </w:pPr>
      <w:r w:rsidRPr="005944DA">
        <w:rPr>
          <w:rFonts w:eastAsia="Times New Roman" w:cs="Tahoma"/>
          <w:color w:val="000000" w:themeColor="text1"/>
          <w:lang w:eastAsia="tr-TR"/>
        </w:rPr>
        <w:t>Glove bag may be used,</w:t>
      </w:r>
    </w:p>
    <w:p w14:paraId="3B683FEB" w14:textId="77777777" w:rsidR="0013517A" w:rsidRPr="005944DA" w:rsidRDefault="0013517A" w:rsidP="009A681A">
      <w:pPr>
        <w:numPr>
          <w:ilvl w:val="0"/>
          <w:numId w:val="65"/>
        </w:numPr>
        <w:tabs>
          <w:tab w:val="left" w:pos="8789"/>
          <w:tab w:val="left" w:pos="9072"/>
        </w:tabs>
        <w:spacing w:before="100" w:beforeAutospacing="1" w:after="100" w:afterAutospacing="1"/>
        <w:ind w:left="1354"/>
        <w:rPr>
          <w:rFonts w:eastAsia="Times New Roman" w:cs="Tahoma"/>
          <w:color w:val="000000" w:themeColor="text1"/>
          <w:lang w:eastAsia="tr-TR"/>
        </w:rPr>
      </w:pPr>
      <w:r w:rsidRPr="005944DA">
        <w:rPr>
          <w:rFonts w:eastAsia="Times New Roman" w:cs="Tahoma"/>
          <w:color w:val="000000" w:themeColor="text1"/>
          <w:lang w:eastAsia="tr-TR"/>
        </w:rPr>
        <w:t>Mini-quarantine areas can be set up inside the quarantine area.</w:t>
      </w:r>
    </w:p>
    <w:p w14:paraId="2968F689"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Quarantines must be established before any work is done, including inserting injection needles into the asbestos including materials, and the covering material must be disposable.</w:t>
      </w:r>
    </w:p>
    <w:p w14:paraId="3AC6A948" w14:textId="341611FA"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4.2.4.Negative Pressure Unit (NPU)</w:t>
      </w:r>
    </w:p>
    <w:p w14:paraId="7258FBE1"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 xml:space="preserve">No matter how well designed, the quarantine cannot be guaranteed to be airtight and there may be some degree of leakage. Therefore, it should be ensured that the air pressure inside the quarantine is slightly below atmospheric pressure. With that inequality, any leaking airflow inside the quarantine moves inwards, not outwards, so the asbestos dust stays in the quarantine area. However, sufficient fresh air should be provided to replace the exhausted air. This air must enter quarantined area in a controlled manner with shower enclosures or airlocks. In this way, the ventilation of the quarantine is regulated, and fresh air is provided to the asbestos workers. In principle, the NPU should be located opposite the airlocks. However, the optimal location for the NPU depends on several factors, including the shape of the quarantine area, accessibility of the walls or suitability of walls to accommodate the unit. The airlock alone can provide enough fresh air for a small or simple quarantine; however, additional air intakes may be required for larger or complex facilities. These air inlets should have filtration (pre-filter) and should be sealed by taping around. The NPU should normally be located outside the quarantine and only the prefilter should be seen from inside. This depends </w:t>
      </w:r>
      <w:r w:rsidRPr="005944DA">
        <w:rPr>
          <w:rFonts w:cs="Tahoma"/>
          <w:color w:val="000000" w:themeColor="text1"/>
        </w:rPr>
        <w:lastRenderedPageBreak/>
        <w:t>on access and available space. A flexible piping may be required between the main HEPA filter and the pre-filter in quarantine, in which case this flexible pipe should be maintained and inspected regularly.</w:t>
      </w:r>
    </w:p>
    <w:p w14:paraId="5AC3E6F0"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Sufficient negative pressure should be created inside the quarantine area and this pressure should be distributed as evenly as possible in the quarantine area. The location of the negative pressure unit should provide effective airflow in the quarantine and airlocks. Air locks and waste cabinets should not be seen as an alternative to negative pressure.</w:t>
      </w:r>
    </w:p>
    <w:p w14:paraId="287F7D4D" w14:textId="45954000"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4.2.5.</w:t>
      </w:r>
      <w:r w:rsidR="00224377" w:rsidRPr="00413DFF">
        <w:rPr>
          <w:rFonts w:eastAsia="Times New Roman" w:cs="Tahoma"/>
          <w:b/>
          <w:bCs/>
          <w:color w:val="000000" w:themeColor="text1"/>
          <w:lang w:eastAsia="tr-TR"/>
        </w:rPr>
        <w:t xml:space="preserve"> </w:t>
      </w:r>
      <w:r w:rsidRPr="005944DA">
        <w:rPr>
          <w:rFonts w:eastAsia="Times New Roman" w:cs="Tahoma"/>
          <w:b/>
          <w:bCs/>
          <w:color w:val="000000" w:themeColor="text1"/>
          <w:lang w:eastAsia="tr-TR"/>
        </w:rPr>
        <w:t>Entering Quarantine (Air Lock)</w:t>
      </w:r>
    </w:p>
    <w:p w14:paraId="3DF6ACF8"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The most important feature for quarantine is shower cabins or air locks. Thanks to the air locks, the entrance and exit of the personnel, equipment and wastes are kept under control. Airlocks and waste cabinets must be at least 1m x 1m x 2m (height) and they should be larger where larger wastes such as pipelines or wood chips are disposed of. Where confined in one direction (i.e., along a corridor), airlocks and waste cabinets should extend in the other direction (i.e., 0.8m x 2m x 2m). If enough space is available, separate airlock and waste cabinet should be used. Air locks should be designed in a way to prevent the leakage of asbestos dust from the passages between the cabinets. This is usually achieved by vertically shearing of the coating between the cabinets. These openings prevent the outside air from entering and the inside air from flowing out. In order to control the air flow, the bottom of the inner slit should be weighted with plastic or wooden sticks. It is essential to provide sufficient reserve air into the quarantine.</w:t>
      </w:r>
    </w:p>
    <w:p w14:paraId="3B567033" w14:textId="6588A03E"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 xml:space="preserve">4.2.6.Hygiene Unit </w:t>
      </w:r>
    </w:p>
    <w:p w14:paraId="7E1B20A7"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The hygiene unit (the system designed for personnel cleaning) should be adjacent to the quarantine area, and if this is not possible, airlocks should be used. Airlocks should be designed in such a way that they do not spread asbestos dust into the environment. The use of the transition system is undesirable and should be avoided as much as possible. Connecting shower units directly to quarantine or to air locks is preferred. The purpose of airlock and waste cabinets is to provide additional control over spreads, and they should be installed adjacent to the quarantine to control air movement during accidental leaks, personnel movement, and waste transfers.</w:t>
      </w:r>
    </w:p>
    <w:p w14:paraId="71C0957C" w14:textId="45786375" w:rsidR="0013517A" w:rsidRPr="005944DA" w:rsidRDefault="0013517A" w:rsidP="009A681A">
      <w:pPr>
        <w:tabs>
          <w:tab w:val="left" w:pos="8789"/>
          <w:tab w:val="left" w:pos="9072"/>
        </w:tabs>
        <w:rPr>
          <w:rFonts w:cs="Tahoma"/>
          <w:color w:val="000000" w:themeColor="text1"/>
        </w:rPr>
      </w:pPr>
      <w:r w:rsidRPr="005944DA">
        <w:rPr>
          <w:rFonts w:eastAsia="Times New Roman" w:cs="Tahoma"/>
          <w:b/>
          <w:bCs/>
          <w:color w:val="000000" w:themeColor="text1"/>
          <w:lang w:eastAsia="tr-TR"/>
        </w:rPr>
        <w:t>4.2.7.Waste Cabinet</w:t>
      </w:r>
      <w:r w:rsidRPr="005944DA">
        <w:rPr>
          <w:rFonts w:cs="Tahoma"/>
          <w:color w:val="000000" w:themeColor="text1"/>
        </w:rPr>
        <w:t xml:space="preserve"> </w:t>
      </w:r>
    </w:p>
    <w:p w14:paraId="0433A8C4" w14:textId="77777777" w:rsidR="0013517A" w:rsidRPr="005944DA" w:rsidRDefault="0013517A" w:rsidP="00D66D2A">
      <w:pPr>
        <w:tabs>
          <w:tab w:val="left" w:pos="8789"/>
          <w:tab w:val="left" w:pos="9072"/>
        </w:tabs>
        <w:rPr>
          <w:color w:val="000000" w:themeColor="text1"/>
        </w:rPr>
      </w:pPr>
      <w:r w:rsidRPr="005944DA">
        <w:rPr>
          <w:rFonts w:cs="Tahoma"/>
          <w:color w:val="000000" w:themeColor="text1"/>
        </w:rPr>
        <w:t>Waste cabins are used for the waste transfer and their design is shown in the figure below</w:t>
      </w:r>
      <w:r w:rsidRPr="005944DA">
        <w:rPr>
          <w:color w:val="000000" w:themeColor="text1"/>
        </w:rPr>
        <w:t>:</w:t>
      </w:r>
    </w:p>
    <w:p w14:paraId="6B79E7E2" w14:textId="77777777" w:rsidR="00224377" w:rsidRPr="00413DFF" w:rsidRDefault="00224377">
      <w:pPr>
        <w:spacing w:line="259" w:lineRule="auto"/>
        <w:jc w:val="left"/>
        <w:rPr>
          <w:color w:val="000000" w:themeColor="text1"/>
        </w:rPr>
      </w:pPr>
      <w:r w:rsidRPr="00413DFF">
        <w:rPr>
          <w:b/>
          <w:i/>
          <w:iCs/>
        </w:rPr>
        <w:br w:type="page"/>
      </w:r>
    </w:p>
    <w:p w14:paraId="47C87450" w14:textId="09C5271B" w:rsidR="00A42616" w:rsidRPr="00413DFF" w:rsidRDefault="00A42616" w:rsidP="009A681A">
      <w:pPr>
        <w:pStyle w:val="ResimYazs"/>
        <w:tabs>
          <w:tab w:val="left" w:pos="8789"/>
          <w:tab w:val="left" w:pos="9072"/>
        </w:tabs>
        <w:rPr>
          <w:sz w:val="22"/>
          <w:szCs w:val="20"/>
        </w:rPr>
      </w:pPr>
      <w:r w:rsidRPr="005944DA">
        <w:rPr>
          <w:b w:val="0"/>
          <w:i w:val="0"/>
          <w:iCs w:val="0"/>
          <w:sz w:val="22"/>
          <w:szCs w:val="22"/>
        </w:rPr>
        <w:lastRenderedPageBreak/>
        <w:t>Waste Cabinet Design</w:t>
      </w:r>
    </w:p>
    <w:p w14:paraId="4CDE1E46" w14:textId="69790667" w:rsidR="0013517A" w:rsidRPr="005944DA" w:rsidRDefault="00A42616" w:rsidP="009A681A">
      <w:pPr>
        <w:tabs>
          <w:tab w:val="left" w:pos="8789"/>
          <w:tab w:val="left" w:pos="9072"/>
        </w:tabs>
        <w:jc w:val="center"/>
        <w:rPr>
          <w:color w:val="000000" w:themeColor="text1"/>
        </w:rPr>
      </w:pPr>
      <w:r w:rsidRPr="00316255">
        <w:rPr>
          <w:noProof/>
        </w:rPr>
        <w:drawing>
          <wp:inline distT="0" distB="0" distL="0" distR="0" wp14:anchorId="220A1532" wp14:editId="06A3A622">
            <wp:extent cx="4088972" cy="2213601"/>
            <wp:effectExtent l="19050" t="19050" r="26035" b="15875"/>
            <wp:docPr id="1642736267" name="image8.png"/>
            <wp:cNvGraphicFramePr/>
            <a:graphic xmlns:a="http://schemas.openxmlformats.org/drawingml/2006/main">
              <a:graphicData uri="http://schemas.openxmlformats.org/drawingml/2006/picture">
                <pic:pic xmlns:pic="http://schemas.openxmlformats.org/drawingml/2006/picture">
                  <pic:nvPicPr>
                    <pic:cNvPr id="41" name="image8.png"/>
                    <pic:cNvPicPr preferRelativeResize="0"/>
                  </pic:nvPicPr>
                  <pic:blipFill>
                    <a:blip r:embed="rId50">
                      <a:extLst>
                        <a:ext uri="{28A0092B-C50C-407E-A947-70E740481C1C}">
                          <a14:useLocalDpi xmlns:a14="http://schemas.microsoft.com/office/drawing/2010/main" val="0"/>
                        </a:ext>
                      </a:extLst>
                    </a:blip>
                    <a:stretch>
                      <a:fillRect/>
                    </a:stretch>
                  </pic:blipFill>
                  <pic:spPr>
                    <a:xfrm>
                      <a:off x="0" y="0"/>
                      <a:ext cx="4091919" cy="2215196"/>
                    </a:xfrm>
                    <a:prstGeom prst="rect">
                      <a:avLst/>
                    </a:prstGeom>
                    <a:ln>
                      <a:solidFill>
                        <a:schemeClr val="bg1">
                          <a:lumMod val="85000"/>
                        </a:schemeClr>
                      </a:solidFill>
                    </a:ln>
                  </pic:spPr>
                </pic:pic>
              </a:graphicData>
            </a:graphic>
          </wp:inline>
        </w:drawing>
      </w:r>
    </w:p>
    <w:p w14:paraId="24EFD03F"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In cabin number one, the outside of the waste bags is cleaned by wiping. In cabin number two, the waste bag is transferred into the second waste bag. In cabin number three, the waste is stored temporarily and an outsider personnel takes the waste bag from there and carries it to the temporary waste storage facility. Waste should never be discharged directly from the hygiene unit.</w:t>
      </w:r>
    </w:p>
    <w:p w14:paraId="1F14BABC" w14:textId="0B09B872"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4.2.8.Observation Panel</w:t>
      </w:r>
    </w:p>
    <w:p w14:paraId="794C88D9" w14:textId="77777777" w:rsidR="0013517A" w:rsidRPr="005944DA" w:rsidRDefault="0013517A" w:rsidP="009A681A">
      <w:pPr>
        <w:tabs>
          <w:tab w:val="left" w:pos="8789"/>
          <w:tab w:val="left" w:pos="9072"/>
        </w:tabs>
        <w:rPr>
          <w:rFonts w:cs="Tahoma"/>
          <w:color w:val="000000" w:themeColor="text1"/>
        </w:rPr>
      </w:pPr>
      <w:r w:rsidRPr="005944DA">
        <w:rPr>
          <w:rFonts w:eastAsia="Times New Roman" w:cs="Tahoma"/>
          <w:color w:val="000000" w:themeColor="text1"/>
          <w:lang w:eastAsia="tr-TR"/>
        </w:rPr>
        <w:t>Observation panels (camera system, etc.) should be attached to the walls of the quarantine so that the Asbestos Removal Specialist can see what is happening inside without having to go inside. The number and location of these panels depend on the location, size, and complexity of the quarantine. Transparent plastic observation panels should be placed over the coating during the construction of the quarantine. Panels should be taped on both sides have the minimum dimensions of 60cm x 30cm and must be placed at a height of 1.5 m from the floor. Observation panels should also be in the airlock and waste cabinets. Where viewing from panels is impractical, the camera system can be used as an alternative for specialists to observe and monitor developments in the quarantine. The camera system should be protected for ease of cleaning.</w:t>
      </w:r>
    </w:p>
    <w:p w14:paraId="082AE2C6" w14:textId="65684371"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4.2.9.</w:t>
      </w:r>
      <w:r w:rsidR="0070423E" w:rsidRPr="005944DA">
        <w:rPr>
          <w:rFonts w:eastAsia="Times New Roman" w:cs="Tahoma"/>
          <w:b/>
          <w:bCs/>
          <w:color w:val="000000" w:themeColor="text1"/>
          <w:lang w:eastAsia="tr-TR"/>
        </w:rPr>
        <w:t xml:space="preserve"> </w:t>
      </w:r>
      <w:r w:rsidRPr="005944DA">
        <w:rPr>
          <w:rFonts w:eastAsia="Times New Roman" w:cs="Tahoma"/>
          <w:b/>
          <w:bCs/>
          <w:color w:val="000000" w:themeColor="text1"/>
          <w:lang w:eastAsia="tr-TR"/>
        </w:rPr>
        <w:t>Site Preparation</w:t>
      </w:r>
    </w:p>
    <w:p w14:paraId="704A75CE"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 xml:space="preserve">Before starting work in the building, a hygiene unit, including the quarantine, should be purchased, and installed. PPE to be used during the initial setup of the quarantine should be determined. The deconstruction area should be examined. The purpose of this operation is to determine the items to be removed and to cover the items that cannot be taken out in order not to have difficulty during the cleaning. The work area should </w:t>
      </w:r>
      <w:r w:rsidRPr="005944DA">
        <w:rPr>
          <w:rFonts w:cs="Tahoma"/>
          <w:color w:val="000000" w:themeColor="text1"/>
        </w:rPr>
        <w:lastRenderedPageBreak/>
        <w:t>be as free from plants, equipment, and furniture as possible. All remaining equipment, such as electrical equipment, must be pre-cleaned and then covered with a polyethylene coating and tightly taped to prevent contamination. If there are boilers or chimneys in quarantine are, they must be closed to prevent the spread of asbestos due to fumes</w:t>
      </w:r>
    </w:p>
    <w:p w14:paraId="739662A8"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If there is any asbestos material in the dismantling area, a preliminary cleaning should be done. For this, all loose materials must be removed before the quarantine is established. Pre-cleaning should be performed using appropriate dust prevention and control measures, including vacuuming with an H-type vacuum cleaner, surface wiping, temporary encapsulation with polyvinyl acetate (PVA), tape or adhesive film, spray wetting, and bagging. In addition, if there is asbestos-free dust and waste, pre-cleaning should be done for this as well. These wastes can be considered as normal waste. Otherwise, after the work starts, this waste will be considered as asbestos waste and must be disposed of as hazardous waste.</w:t>
      </w:r>
    </w:p>
    <w:p w14:paraId="6B53CCED" w14:textId="69BA731F" w:rsidR="0013517A" w:rsidRPr="005944DA" w:rsidRDefault="0013517A" w:rsidP="009A681A">
      <w:pPr>
        <w:tabs>
          <w:tab w:val="left" w:pos="8789"/>
          <w:tab w:val="left" w:pos="9072"/>
        </w:tabs>
        <w:rPr>
          <w:rFonts w:eastAsia="Times New Roman" w:cs="Tahoma"/>
          <w:b/>
          <w:bCs/>
          <w:color w:val="000000" w:themeColor="text1"/>
          <w:lang w:eastAsia="tr-TR"/>
        </w:rPr>
      </w:pPr>
      <w:r w:rsidRPr="005944DA">
        <w:rPr>
          <w:rFonts w:eastAsia="Times New Roman" w:cs="Tahoma"/>
          <w:b/>
          <w:bCs/>
          <w:color w:val="000000" w:themeColor="text1"/>
          <w:lang w:eastAsia="tr-TR"/>
        </w:rPr>
        <w:t>4.2.10.Smoke Test</w:t>
      </w:r>
    </w:p>
    <w:p w14:paraId="08E990B8" w14:textId="77777777" w:rsidR="0013517A" w:rsidRPr="005944DA" w:rsidRDefault="0013517A" w:rsidP="009A681A">
      <w:pPr>
        <w:tabs>
          <w:tab w:val="left" w:pos="8789"/>
          <w:tab w:val="left" w:pos="9072"/>
        </w:tabs>
        <w:rPr>
          <w:rFonts w:cs="Tahoma"/>
          <w:color w:val="000000" w:themeColor="text1"/>
        </w:rPr>
      </w:pPr>
      <w:r w:rsidRPr="005944DA">
        <w:rPr>
          <w:rFonts w:cs="Tahoma"/>
          <w:color w:val="000000" w:themeColor="text1"/>
        </w:rPr>
        <w:t>Before deconstruction begins in the quarantine, the tightness of the quarantine should be tested by pumping smoke from the smoke generator while the negative pressure unit is not operating. Large leaks will be readily apparent; but small leaks will show themselves after a little wait. These small leaks can cause asbestos to be released into the environment during removal. The easiest way to examine fugitive smoke is to shine light over it with a flashlight. If any leakage is encountered, that area should be re-examined, and the leaking part should be taped.</w:t>
      </w:r>
    </w:p>
    <w:p w14:paraId="036196A0" w14:textId="77777777" w:rsidR="0013517A" w:rsidRPr="005944DA" w:rsidRDefault="0013517A" w:rsidP="009A681A">
      <w:pPr>
        <w:tabs>
          <w:tab w:val="left" w:pos="8789"/>
          <w:tab w:val="left" w:pos="9072"/>
        </w:tabs>
        <w:rPr>
          <w:rFonts w:cs="Tahoma"/>
          <w:color w:val="000000" w:themeColor="text1"/>
          <w:sz w:val="20"/>
          <w:szCs w:val="20"/>
        </w:rPr>
      </w:pPr>
    </w:p>
    <w:p w14:paraId="2B88FA87" w14:textId="77777777" w:rsidR="00173EA1" w:rsidRPr="005944DA" w:rsidRDefault="00173EA1" w:rsidP="009A681A">
      <w:pPr>
        <w:tabs>
          <w:tab w:val="left" w:pos="8789"/>
          <w:tab w:val="left" w:pos="9072"/>
        </w:tabs>
        <w:rPr>
          <w:rFonts w:cs="Tahoma"/>
          <w:b/>
          <w:bCs/>
          <w:color w:val="000000" w:themeColor="text1"/>
          <w:sz w:val="20"/>
          <w:szCs w:val="20"/>
        </w:rPr>
      </w:pPr>
      <w:bookmarkStart w:id="1495" w:name="_Toc90471659"/>
      <w:r w:rsidRPr="005944DA">
        <w:rPr>
          <w:rFonts w:cs="Tahoma"/>
          <w:b/>
          <w:bCs/>
          <w:color w:val="000000" w:themeColor="text1"/>
          <w:sz w:val="20"/>
          <w:szCs w:val="20"/>
        </w:rPr>
        <w:br w:type="page"/>
      </w:r>
    </w:p>
    <w:p w14:paraId="51DC18F1" w14:textId="47E76E96" w:rsidR="0013517A" w:rsidRPr="005944DA" w:rsidRDefault="0013517A" w:rsidP="009A681A">
      <w:pPr>
        <w:tabs>
          <w:tab w:val="left" w:pos="8789"/>
          <w:tab w:val="left" w:pos="9072"/>
        </w:tabs>
        <w:rPr>
          <w:rFonts w:cs="Tahoma"/>
          <w:color w:val="000000" w:themeColor="text1"/>
        </w:rPr>
      </w:pPr>
      <w:r w:rsidRPr="005944DA">
        <w:rPr>
          <w:rFonts w:cs="Tahoma"/>
          <w:b/>
          <w:bCs/>
          <w:color w:val="000000" w:themeColor="text1"/>
        </w:rPr>
        <w:lastRenderedPageBreak/>
        <w:t>4.3.</w:t>
      </w:r>
      <w:r w:rsidR="0070423E" w:rsidRPr="005944DA">
        <w:rPr>
          <w:rFonts w:cs="Tahoma"/>
          <w:b/>
          <w:bCs/>
          <w:color w:val="000000" w:themeColor="text1"/>
        </w:rPr>
        <w:t xml:space="preserve"> </w:t>
      </w:r>
      <w:r w:rsidRPr="005944DA">
        <w:rPr>
          <w:rFonts w:cs="Tahoma"/>
          <w:b/>
          <w:bCs/>
          <w:color w:val="000000" w:themeColor="text1"/>
        </w:rPr>
        <w:t>Necessary Materials and Personal Protective Equipment</w:t>
      </w:r>
      <w:bookmarkEnd w:id="1495"/>
      <w:r w:rsidRPr="005944DA">
        <w:rPr>
          <w:rFonts w:cs="Tahoma"/>
          <w:b/>
          <w:bCs/>
          <w:color w:val="000000" w:themeColor="text1"/>
        </w:rPr>
        <w:t xml:space="preserve"> </w:t>
      </w:r>
    </w:p>
    <w:p w14:paraId="03B5C4D3" w14:textId="77777777" w:rsidR="0013517A" w:rsidRPr="005944DA" w:rsidRDefault="0013517A" w:rsidP="009A681A">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Before starting the deconstruction work, the materials listed below, and personal protective equipment must be provided.</w:t>
      </w:r>
    </w:p>
    <w:p w14:paraId="6F4C7C03" w14:textId="1226CCC5" w:rsidR="0013517A" w:rsidRPr="005944DA" w:rsidRDefault="0013517A" w:rsidP="009A681A">
      <w:pPr>
        <w:tabs>
          <w:tab w:val="left" w:pos="8789"/>
          <w:tab w:val="left" w:pos="9072"/>
        </w:tabs>
        <w:rPr>
          <w:rFonts w:eastAsia="Times New Roman" w:cs="Tahoma"/>
          <w:color w:val="000000" w:themeColor="text1"/>
          <w:u w:val="single"/>
          <w:lang w:eastAsia="tr-TR"/>
        </w:rPr>
      </w:pPr>
      <w:r w:rsidRPr="005944DA">
        <w:rPr>
          <w:rFonts w:eastAsia="Times New Roman" w:cs="Tahoma"/>
          <w:color w:val="000000" w:themeColor="text1"/>
          <w:u w:val="single"/>
          <w:lang w:eastAsia="tr-TR"/>
        </w:rPr>
        <w:t>4.3.1</w:t>
      </w:r>
      <w:r w:rsidR="0070423E" w:rsidRPr="005944DA">
        <w:rPr>
          <w:rFonts w:eastAsia="Times New Roman" w:cs="Tahoma"/>
          <w:color w:val="000000" w:themeColor="text1"/>
          <w:u w:val="single"/>
          <w:lang w:eastAsia="tr-TR"/>
        </w:rPr>
        <w:t xml:space="preserve"> </w:t>
      </w:r>
      <w:r w:rsidRPr="005944DA">
        <w:rPr>
          <w:rFonts w:eastAsia="Times New Roman" w:cs="Tahoma"/>
          <w:color w:val="000000" w:themeColor="text1"/>
          <w:u w:val="single"/>
          <w:lang w:eastAsia="tr-TR"/>
        </w:rPr>
        <w:t>H Type Vacuum Cleaner</w:t>
      </w:r>
    </w:p>
    <w:p w14:paraId="643E631E" w14:textId="77777777" w:rsidR="0013517A" w:rsidRPr="005944DA" w:rsidRDefault="0013517A" w:rsidP="009A681A">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Industrial vacuum cleaners in H dust class and suitable for asbestos-containing dust removal should be used in accordance with EN 6035-2-69 in order to clean the small parts spread around during asbestos removal and to remove the fibers stuck to the clothes by vacuuming.</w:t>
      </w:r>
    </w:p>
    <w:p w14:paraId="486D629F" w14:textId="77777777" w:rsidR="0013517A" w:rsidRPr="005944DA" w:rsidRDefault="0013517A" w:rsidP="009A681A">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During the works in buildings, low pressure must be maintained in the working area with help of suction devices. In this way, in case of leakage, it is ensured that fresh air from outside enters the work area, and that asbestos air does not flow out of the work area.</w:t>
      </w:r>
    </w:p>
    <w:p w14:paraId="276D36BE" w14:textId="758A6EF7" w:rsidR="0013517A" w:rsidRPr="005944DA" w:rsidRDefault="0013517A" w:rsidP="009A681A">
      <w:pPr>
        <w:tabs>
          <w:tab w:val="left" w:pos="8789"/>
          <w:tab w:val="left" w:pos="9072"/>
        </w:tabs>
        <w:rPr>
          <w:rFonts w:eastAsia="Times New Roman" w:cs="Tahoma"/>
          <w:color w:val="000000" w:themeColor="text1"/>
          <w:u w:val="single"/>
          <w:lang w:eastAsia="tr-TR"/>
        </w:rPr>
      </w:pPr>
      <w:r w:rsidRPr="005944DA">
        <w:rPr>
          <w:rFonts w:eastAsia="Times New Roman" w:cs="Tahoma"/>
          <w:color w:val="000000" w:themeColor="text1"/>
          <w:u w:val="single"/>
          <w:lang w:eastAsia="tr-TR"/>
        </w:rPr>
        <w:t>4.3.2. Binding Agent</w:t>
      </w:r>
    </w:p>
    <w:p w14:paraId="23D9EDB8" w14:textId="6D8AC11F" w:rsidR="0013517A" w:rsidRPr="005944DA" w:rsidRDefault="0013517A" w:rsidP="009A681A">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 xml:space="preserve">During the deconstruction of asbestos-containing structures, there is a risk that the fibers attached to the components will fly off and mix with the breathing air. For this reason, surfaces must be coated with fiber-binding agents (e.g., plaster fixer) and </w:t>
      </w:r>
      <w:r w:rsidR="007971E8" w:rsidRPr="005944DA">
        <w:rPr>
          <w:rFonts w:eastAsia="Times New Roman" w:cs="Tahoma"/>
          <w:color w:val="000000" w:themeColor="text1"/>
          <w:lang w:eastAsia="tr-TR"/>
        </w:rPr>
        <w:t>pressure less</w:t>
      </w:r>
      <w:r w:rsidRPr="005944DA">
        <w:rPr>
          <w:rFonts w:eastAsia="Times New Roman" w:cs="Tahoma"/>
          <w:color w:val="000000" w:themeColor="text1"/>
          <w:lang w:eastAsia="tr-TR"/>
        </w:rPr>
        <w:t xml:space="preserve"> spraying method should be used. This ensures that the fibers adhere well to the component.</w:t>
      </w:r>
    </w:p>
    <w:p w14:paraId="7A816563" w14:textId="5ACFEBEB" w:rsidR="0013517A" w:rsidRPr="005944DA" w:rsidRDefault="0013517A" w:rsidP="009A681A">
      <w:pPr>
        <w:tabs>
          <w:tab w:val="left" w:pos="8789"/>
          <w:tab w:val="left" w:pos="9072"/>
        </w:tabs>
        <w:rPr>
          <w:rFonts w:eastAsia="Times New Roman" w:cs="Tahoma"/>
          <w:color w:val="000000" w:themeColor="text1"/>
          <w:u w:val="single"/>
          <w:lang w:eastAsia="tr-TR"/>
        </w:rPr>
      </w:pPr>
      <w:r w:rsidRPr="005944DA">
        <w:rPr>
          <w:rFonts w:eastAsia="Times New Roman" w:cs="Tahoma"/>
          <w:color w:val="000000" w:themeColor="text1"/>
          <w:u w:val="single"/>
          <w:lang w:eastAsia="tr-TR"/>
        </w:rPr>
        <w:t>4.3.3.Hygienic Devices</w:t>
      </w:r>
    </w:p>
    <w:p w14:paraId="511B73FC" w14:textId="77777777" w:rsidR="0013517A" w:rsidRPr="005944DA" w:rsidRDefault="0013517A" w:rsidP="009A681A">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Washing facilities should be available in all asbestos work areas so that workers can wash their faces and hands before eating or smoking. During extensive work on asbestos-containing structures, a transition area separated by showers and allowing for separate storage of casual and work clothes is required.</w:t>
      </w:r>
    </w:p>
    <w:p w14:paraId="253D6F7A" w14:textId="7C034FAF" w:rsidR="0013517A" w:rsidRPr="005944DA" w:rsidRDefault="0013517A" w:rsidP="009A681A">
      <w:pPr>
        <w:tabs>
          <w:tab w:val="left" w:pos="8789"/>
          <w:tab w:val="left" w:pos="9072"/>
        </w:tabs>
        <w:rPr>
          <w:rFonts w:eastAsia="Times New Roman" w:cs="Tahoma"/>
          <w:color w:val="000000" w:themeColor="text1"/>
          <w:u w:val="single"/>
          <w:lang w:eastAsia="tr-TR"/>
        </w:rPr>
      </w:pPr>
      <w:r w:rsidRPr="005944DA">
        <w:rPr>
          <w:rFonts w:eastAsia="Times New Roman" w:cs="Tahoma"/>
          <w:color w:val="000000" w:themeColor="text1"/>
          <w:u w:val="single"/>
          <w:lang w:eastAsia="tr-TR"/>
        </w:rPr>
        <w:t xml:space="preserve">4.3.4.Personal Protective Equipment </w:t>
      </w:r>
    </w:p>
    <w:p w14:paraId="40EA687F" w14:textId="77777777" w:rsidR="0013517A" w:rsidRPr="005944DA" w:rsidRDefault="0013517A" w:rsidP="009A681A">
      <w:pPr>
        <w:tabs>
          <w:tab w:val="left" w:pos="8789"/>
          <w:tab w:val="left" w:pos="9072"/>
        </w:tabs>
        <w:rPr>
          <w:rFonts w:cs="Tahoma"/>
          <w:color w:val="000000" w:themeColor="text1"/>
          <w:u w:val="single"/>
        </w:rPr>
      </w:pPr>
      <w:r w:rsidRPr="005944DA">
        <w:rPr>
          <w:rFonts w:cs="Tahoma"/>
          <w:color w:val="000000" w:themeColor="text1"/>
          <w:u w:val="single"/>
        </w:rPr>
        <w:t>Protective Clothing</w:t>
      </w:r>
    </w:p>
    <w:p w14:paraId="7BB7AD6B" w14:textId="77777777" w:rsidR="0013517A" w:rsidRPr="005944DA" w:rsidRDefault="0013517A" w:rsidP="009A681A">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For protective clothing, disposable body protective coveralls that have anti-static properties should be taken.</w:t>
      </w:r>
    </w:p>
    <w:p w14:paraId="5084E78B" w14:textId="77777777" w:rsidR="0013517A" w:rsidRPr="005944DA" w:rsidRDefault="0013517A" w:rsidP="009A681A">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A new protective clothing must be used for each entry into the contaminated area.</w:t>
      </w:r>
    </w:p>
    <w:p w14:paraId="15B39B23" w14:textId="77777777" w:rsidR="0013517A" w:rsidRPr="005944DA" w:rsidRDefault="0013517A" w:rsidP="009A681A">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Coveralls used should be appropriate to the Type 5 airborne solid particles standard according to TS EN ISO 13982-1 and Type 6: Limited protection standard against splashing liquid particles according to TS EN 13034.</w:t>
      </w:r>
    </w:p>
    <w:p w14:paraId="63D05CC5" w14:textId="5883513D" w:rsidR="0013517A" w:rsidRPr="005944DA" w:rsidRDefault="0013517A" w:rsidP="0002752F">
      <w:pPr>
        <w:pStyle w:val="ListeParagraf"/>
        <w:numPr>
          <w:ilvl w:val="0"/>
          <w:numId w:val="36"/>
        </w:numPr>
        <w:tabs>
          <w:tab w:val="left" w:pos="8789"/>
          <w:tab w:val="left" w:pos="9072"/>
        </w:tabs>
        <w:spacing w:before="120" w:after="0"/>
        <w:rPr>
          <w:rFonts w:cs="Tahoma"/>
          <w:color w:val="000000" w:themeColor="text1"/>
          <w:u w:val="single"/>
        </w:rPr>
      </w:pPr>
      <w:r w:rsidRPr="005944DA">
        <w:rPr>
          <w:rFonts w:cs="Tahoma"/>
          <w:color w:val="000000" w:themeColor="text1"/>
        </w:rPr>
        <w:lastRenderedPageBreak/>
        <w:t>Protective clothing and the personal clothing of the employees are kept in separate places.</w:t>
      </w:r>
    </w:p>
    <w:p w14:paraId="4B83EF25" w14:textId="77777777" w:rsidR="0013517A" w:rsidRPr="005944DA" w:rsidRDefault="0013517A" w:rsidP="0002752F">
      <w:pPr>
        <w:tabs>
          <w:tab w:val="left" w:pos="8789"/>
          <w:tab w:val="left" w:pos="9072"/>
        </w:tabs>
        <w:rPr>
          <w:rFonts w:cs="Tahoma"/>
          <w:color w:val="000000" w:themeColor="text1"/>
          <w:u w:val="single"/>
        </w:rPr>
      </w:pPr>
      <w:r w:rsidRPr="005944DA">
        <w:rPr>
          <w:rFonts w:cs="Tahoma"/>
          <w:color w:val="000000" w:themeColor="text1"/>
          <w:u w:val="single"/>
        </w:rPr>
        <w:t>Respiratory Protective Mask</w:t>
      </w:r>
    </w:p>
    <w:p w14:paraId="1F7A48C4" w14:textId="77777777" w:rsidR="0013517A" w:rsidRPr="005944DA" w:rsidRDefault="0013517A" w:rsidP="0002752F">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The full-face shield must be equipped with a hazard-appropriate filter.</w:t>
      </w:r>
    </w:p>
    <w:p w14:paraId="31465761" w14:textId="77777777" w:rsidR="0013517A" w:rsidRPr="005944DA" w:rsidRDefault="0013517A" w:rsidP="0002752F">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The suitability of the respiratory protection must be tested before use and its physical dimensions must be the suitable for the user.</w:t>
      </w:r>
    </w:p>
    <w:p w14:paraId="7292E559" w14:textId="77777777" w:rsidR="0013517A" w:rsidRPr="005944DA" w:rsidRDefault="0013517A" w:rsidP="0002752F">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Improper respiratory protection will provide little to no protection.</w:t>
      </w:r>
    </w:p>
    <w:p w14:paraId="0875819E" w14:textId="77777777" w:rsidR="0013517A" w:rsidRPr="005944DA" w:rsidRDefault="0013517A" w:rsidP="0002752F">
      <w:pPr>
        <w:pStyle w:val="ListeParagraf"/>
        <w:numPr>
          <w:ilvl w:val="0"/>
          <w:numId w:val="36"/>
        </w:numPr>
        <w:tabs>
          <w:tab w:val="left" w:pos="8789"/>
          <w:tab w:val="left" w:pos="9072"/>
        </w:tabs>
        <w:spacing w:before="120" w:after="0"/>
        <w:rPr>
          <w:rFonts w:cs="Tahoma"/>
          <w:color w:val="000000" w:themeColor="text1"/>
        </w:rPr>
      </w:pPr>
      <w:r w:rsidRPr="005944DA">
        <w:rPr>
          <w:rFonts w:cs="Tahoma"/>
          <w:color w:val="000000" w:themeColor="text1"/>
        </w:rPr>
        <w:t>A suitable respiratory protection should have a minimum specified protection factor of 20 or more, but 50 or more is recommended.</w:t>
      </w:r>
    </w:p>
    <w:p w14:paraId="1EFA4EA9" w14:textId="77777777" w:rsidR="0013517A" w:rsidRPr="005944DA" w:rsidRDefault="0013517A" w:rsidP="0002752F">
      <w:pPr>
        <w:tabs>
          <w:tab w:val="left" w:pos="8789"/>
          <w:tab w:val="left" w:pos="9072"/>
        </w:tabs>
        <w:rPr>
          <w:rFonts w:cs="Tahoma"/>
          <w:color w:val="000000" w:themeColor="text1"/>
          <w:u w:val="single"/>
        </w:rPr>
      </w:pPr>
      <w:r w:rsidRPr="005944DA">
        <w:rPr>
          <w:rFonts w:eastAsia="Times New Roman" w:cs="Tahoma"/>
          <w:color w:val="000000" w:themeColor="text1"/>
          <w:u w:val="single"/>
          <w:lang w:eastAsia="tr-TR"/>
        </w:rPr>
        <w:t>Disposable respirators</w:t>
      </w:r>
      <w:r w:rsidRPr="005944DA">
        <w:rPr>
          <w:rFonts w:cs="Tahoma"/>
          <w:color w:val="000000" w:themeColor="text1"/>
          <w:u w:val="single"/>
        </w:rPr>
        <w:t>:</w:t>
      </w:r>
    </w:p>
    <w:p w14:paraId="03A86F15" w14:textId="77777777" w:rsidR="0013517A" w:rsidRPr="005944DA" w:rsidRDefault="0013517A" w:rsidP="0002752F">
      <w:pPr>
        <w:numPr>
          <w:ilvl w:val="0"/>
          <w:numId w:val="37"/>
        </w:numPr>
        <w:tabs>
          <w:tab w:val="left" w:pos="8789"/>
          <w:tab w:val="left" w:pos="9072"/>
        </w:tabs>
        <w:spacing w:before="120" w:after="100" w:afterAutospacing="1"/>
        <w:rPr>
          <w:rFonts w:eastAsia="Times New Roman" w:cs="Tahoma"/>
          <w:color w:val="000000" w:themeColor="text1"/>
          <w:lang w:eastAsia="tr-TR"/>
        </w:rPr>
      </w:pPr>
      <w:r w:rsidRPr="005944DA">
        <w:rPr>
          <w:rFonts w:eastAsia="Times New Roman" w:cs="Tahoma"/>
          <w:color w:val="000000" w:themeColor="text1"/>
          <w:lang w:eastAsia="tr-TR"/>
        </w:rPr>
        <w:t>Disposable Respirators with FFP3 protection level 50 or more protection factor and compatible with TS EN 149+A1 harmonized standard and EN149:2001+A1:2009 standard, can be used.</w:t>
      </w:r>
    </w:p>
    <w:p w14:paraId="6FBA2941" w14:textId="77777777" w:rsidR="0013517A" w:rsidRPr="005944DA" w:rsidRDefault="0013517A" w:rsidP="0002752F">
      <w:pPr>
        <w:tabs>
          <w:tab w:val="left" w:pos="8789"/>
          <w:tab w:val="left" w:pos="9072"/>
        </w:tabs>
        <w:rPr>
          <w:rFonts w:cs="Tahoma"/>
          <w:color w:val="000000" w:themeColor="text1"/>
          <w:u w:val="single"/>
        </w:rPr>
      </w:pPr>
      <w:r w:rsidRPr="005944DA">
        <w:rPr>
          <w:rFonts w:cs="Tahoma"/>
          <w:color w:val="000000" w:themeColor="text1"/>
          <w:u w:val="single"/>
        </w:rPr>
        <w:t>Full Face Mask:</w:t>
      </w:r>
    </w:p>
    <w:p w14:paraId="53CD9E65" w14:textId="77777777" w:rsidR="0013517A" w:rsidRPr="005944DA" w:rsidRDefault="0013517A" w:rsidP="0002752F">
      <w:pPr>
        <w:pStyle w:val="ListeParagraf"/>
        <w:numPr>
          <w:ilvl w:val="0"/>
          <w:numId w:val="66"/>
        </w:numPr>
        <w:tabs>
          <w:tab w:val="left" w:pos="8789"/>
          <w:tab w:val="left" w:pos="9072"/>
        </w:tabs>
        <w:spacing w:before="120" w:after="0"/>
        <w:rPr>
          <w:rFonts w:cs="Tahoma"/>
          <w:color w:val="000000" w:themeColor="text1"/>
        </w:rPr>
      </w:pPr>
      <w:r w:rsidRPr="005944DA">
        <w:rPr>
          <w:rFonts w:cs="Tahoma"/>
          <w:color w:val="000000" w:themeColor="text1"/>
        </w:rPr>
        <w:t>A full-face mask can be used with a particle filter with P3 protection level according to TS EN 143 harmonized standard and EN143+A1/AC standard.</w:t>
      </w:r>
    </w:p>
    <w:p w14:paraId="1242653B" w14:textId="77777777" w:rsidR="0013517A" w:rsidRPr="005944DA" w:rsidRDefault="0013517A" w:rsidP="0002752F">
      <w:pPr>
        <w:tabs>
          <w:tab w:val="left" w:pos="8789"/>
          <w:tab w:val="left" w:pos="9072"/>
        </w:tabs>
        <w:rPr>
          <w:rFonts w:cs="Tahoma"/>
          <w:color w:val="000000" w:themeColor="text1"/>
          <w:u w:val="single"/>
        </w:rPr>
      </w:pPr>
      <w:r w:rsidRPr="005944DA">
        <w:rPr>
          <w:rFonts w:cs="Tahoma"/>
          <w:color w:val="000000" w:themeColor="text1"/>
          <w:u w:val="single"/>
        </w:rPr>
        <w:t>Motorized Respiratory Protection:</w:t>
      </w:r>
    </w:p>
    <w:p w14:paraId="1832486D" w14:textId="77777777" w:rsidR="0013517A" w:rsidRPr="005944DA" w:rsidRDefault="0013517A" w:rsidP="0002752F">
      <w:pPr>
        <w:pStyle w:val="ListeParagraf"/>
        <w:numPr>
          <w:ilvl w:val="0"/>
          <w:numId w:val="66"/>
        </w:numPr>
        <w:tabs>
          <w:tab w:val="left" w:pos="8789"/>
          <w:tab w:val="left" w:pos="9072"/>
        </w:tabs>
        <w:spacing w:before="120" w:after="0"/>
        <w:rPr>
          <w:rFonts w:cs="Tahoma"/>
          <w:color w:val="000000" w:themeColor="text1"/>
        </w:rPr>
      </w:pPr>
      <w:r w:rsidRPr="005944DA">
        <w:rPr>
          <w:rFonts w:cs="Tahoma"/>
          <w:color w:val="000000" w:themeColor="text1"/>
        </w:rPr>
        <w:t>For the motor parts, like battery, a combined shield with EN 12941 standard can be used. It also should comply with every standard suitable for the selected respiratory, head, eye, hearing, and face protection class.</w:t>
      </w:r>
    </w:p>
    <w:p w14:paraId="5C1135B8" w14:textId="77777777" w:rsidR="0013517A" w:rsidRPr="005944DA" w:rsidRDefault="0013517A" w:rsidP="0002752F">
      <w:pPr>
        <w:tabs>
          <w:tab w:val="left" w:pos="8789"/>
          <w:tab w:val="left" w:pos="9072"/>
        </w:tabs>
        <w:rPr>
          <w:rFonts w:cs="Tahoma"/>
          <w:color w:val="000000" w:themeColor="text1"/>
          <w:u w:val="single"/>
        </w:rPr>
      </w:pPr>
      <w:r w:rsidRPr="005944DA">
        <w:rPr>
          <w:rFonts w:eastAsia="Times New Roman" w:cs="Tahoma"/>
          <w:color w:val="000000" w:themeColor="text1"/>
          <w:u w:val="single"/>
          <w:lang w:eastAsia="tr-TR"/>
        </w:rPr>
        <w:t>Other Personal Protective Equipment:</w:t>
      </w:r>
      <w:r w:rsidRPr="005944DA">
        <w:rPr>
          <w:rFonts w:cs="Tahoma"/>
          <w:color w:val="000000" w:themeColor="text1"/>
          <w:u w:val="single"/>
        </w:rPr>
        <w:t xml:space="preserve"> </w:t>
      </w:r>
    </w:p>
    <w:p w14:paraId="1B46AF8F" w14:textId="77777777" w:rsidR="0013517A" w:rsidRPr="005944DA" w:rsidRDefault="0013517A" w:rsidP="0002752F">
      <w:pPr>
        <w:pStyle w:val="ListeParagraf"/>
        <w:numPr>
          <w:ilvl w:val="0"/>
          <w:numId w:val="37"/>
        </w:numPr>
        <w:tabs>
          <w:tab w:val="left" w:pos="8789"/>
          <w:tab w:val="left" w:pos="9072"/>
        </w:tabs>
        <w:spacing w:before="120" w:after="0"/>
        <w:rPr>
          <w:rFonts w:cs="Tahoma"/>
          <w:color w:val="000000" w:themeColor="text1"/>
        </w:rPr>
      </w:pPr>
      <w:r w:rsidRPr="005944DA">
        <w:rPr>
          <w:rFonts w:cs="Tahoma"/>
          <w:color w:val="000000" w:themeColor="text1"/>
        </w:rPr>
        <w:t>Occupational safety shoes that can be put directly on the feet without laces or buckles should be worn. Boots should be preferred over shoe covers, as they involve the risk of slipping. Washable boots can be preferred.</w:t>
      </w:r>
    </w:p>
    <w:p w14:paraId="33FE758B" w14:textId="71287847" w:rsidR="0013517A" w:rsidRPr="005944DA" w:rsidRDefault="0013517A" w:rsidP="0002752F">
      <w:pPr>
        <w:pStyle w:val="ListeParagraf"/>
        <w:numPr>
          <w:ilvl w:val="0"/>
          <w:numId w:val="37"/>
        </w:numPr>
        <w:tabs>
          <w:tab w:val="left" w:pos="8789"/>
          <w:tab w:val="left" w:pos="9072"/>
        </w:tabs>
        <w:spacing w:before="120" w:after="0"/>
        <w:rPr>
          <w:rFonts w:cs="Tahoma"/>
          <w:b/>
          <w:bCs/>
          <w:color w:val="000000" w:themeColor="text1"/>
        </w:rPr>
      </w:pPr>
      <w:r w:rsidRPr="005944DA">
        <w:rPr>
          <w:rFonts w:cs="Tahoma"/>
          <w:color w:val="000000" w:themeColor="text1"/>
        </w:rPr>
        <w:t>Disposable work gloves should be used. If a glove with high mechanical resistance, high electrical resistance or chemical resistance is to be used depending on the job, thin hygiene gloves with high gripping ability can be used inside these gloves. After each asbestos removal operation, the glove should be placed in properly sealed asbestos waste bags after the worker has left the contaminated area. A new pair of safety gloves should be worn each time you enter the contaminated area.</w:t>
      </w:r>
      <w:bookmarkStart w:id="1496" w:name="_Toc90471660"/>
    </w:p>
    <w:p w14:paraId="2B2F28D7" w14:textId="77777777" w:rsidR="00224377" w:rsidRPr="00413DFF" w:rsidRDefault="00224377">
      <w:pPr>
        <w:spacing w:line="259" w:lineRule="auto"/>
        <w:jc w:val="left"/>
        <w:rPr>
          <w:rFonts w:cs="Tahoma"/>
          <w:b/>
          <w:bCs/>
          <w:color w:val="000000" w:themeColor="text1"/>
        </w:rPr>
      </w:pPr>
      <w:r w:rsidRPr="00413DFF">
        <w:rPr>
          <w:rFonts w:cs="Tahoma"/>
          <w:b/>
          <w:bCs/>
          <w:color w:val="000000" w:themeColor="text1"/>
        </w:rPr>
        <w:br w:type="page"/>
      </w:r>
    </w:p>
    <w:p w14:paraId="43F02D17" w14:textId="3EC1C855" w:rsidR="0013517A" w:rsidRPr="005944DA" w:rsidRDefault="0013517A" w:rsidP="0002752F">
      <w:pPr>
        <w:tabs>
          <w:tab w:val="left" w:pos="8789"/>
          <w:tab w:val="left" w:pos="9072"/>
        </w:tabs>
        <w:rPr>
          <w:rFonts w:cs="Tahoma"/>
          <w:color w:val="000000" w:themeColor="text1"/>
        </w:rPr>
      </w:pPr>
      <w:r w:rsidRPr="005944DA">
        <w:rPr>
          <w:rFonts w:cs="Tahoma"/>
          <w:b/>
          <w:bCs/>
          <w:color w:val="000000" w:themeColor="text1"/>
        </w:rPr>
        <w:lastRenderedPageBreak/>
        <w:t>4.4.Removal of Asbestos Containing Materials by Boxing and Separation</w:t>
      </w:r>
      <w:bookmarkEnd w:id="1496"/>
      <w:r w:rsidRPr="005944DA">
        <w:rPr>
          <w:rFonts w:cs="Tahoma"/>
          <w:b/>
          <w:bCs/>
          <w:color w:val="000000" w:themeColor="text1"/>
        </w:rPr>
        <w:t xml:space="preserve"> </w:t>
      </w:r>
    </w:p>
    <w:p w14:paraId="16B844FA" w14:textId="7FFDA9EF" w:rsidR="0013517A" w:rsidRPr="005944DA" w:rsidRDefault="0013517A" w:rsidP="0002752F">
      <w:pPr>
        <w:tabs>
          <w:tab w:val="left" w:pos="8789"/>
          <w:tab w:val="left" w:pos="9072"/>
        </w:tabs>
        <w:rPr>
          <w:rFonts w:cs="Tahoma"/>
          <w:b/>
          <w:bCs/>
          <w:color w:val="000000" w:themeColor="text1"/>
        </w:rPr>
      </w:pPr>
      <w:r w:rsidRPr="005944DA">
        <w:rPr>
          <w:rFonts w:cs="Tahoma"/>
          <w:color w:val="000000" w:themeColor="text1"/>
        </w:rPr>
        <w:t>It is necessary to properly separate termites and/or contaminated materials without creating dust and breaking parts as much as possible. In addition, before starting the cutting, chemical adhesive liquid should be sprayed on the relevant area in order to suppress the dust spread. It is ensured that after squeezing the adhesive liquid, the cut and disassembled parts are put into special sealed foil and/or asbestos sacks (big bags), packaged and labeled and placed in the waste cabinet, which is determined by the contractors, before disposal.</w:t>
      </w:r>
      <w:bookmarkStart w:id="1497" w:name="_Toc90471661"/>
    </w:p>
    <w:p w14:paraId="363AEEC8" w14:textId="10E25BE5" w:rsidR="0013517A" w:rsidRPr="005944DA" w:rsidRDefault="0013517A" w:rsidP="0002752F">
      <w:pPr>
        <w:tabs>
          <w:tab w:val="left" w:pos="8789"/>
          <w:tab w:val="left" w:pos="9072"/>
        </w:tabs>
        <w:rPr>
          <w:rFonts w:cs="Tahoma"/>
          <w:color w:val="000000" w:themeColor="text1"/>
        </w:rPr>
      </w:pPr>
      <w:r w:rsidRPr="005944DA">
        <w:rPr>
          <w:rFonts w:cs="Tahoma"/>
          <w:b/>
          <w:bCs/>
          <w:color w:val="000000" w:themeColor="text1"/>
        </w:rPr>
        <w:t>4.5.Course of Action After Deconstruction</w:t>
      </w:r>
      <w:bookmarkEnd w:id="1497"/>
      <w:r w:rsidRPr="005944DA">
        <w:rPr>
          <w:rFonts w:cs="Tahoma"/>
          <w:b/>
          <w:bCs/>
          <w:color w:val="000000" w:themeColor="text1"/>
        </w:rPr>
        <w:t xml:space="preserve"> </w:t>
      </w:r>
    </w:p>
    <w:p w14:paraId="0DE73ED5" w14:textId="77777777" w:rsidR="0013517A" w:rsidRPr="005944DA" w:rsidRDefault="0013517A" w:rsidP="0002752F">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After the Deconstruction process is completed, the following operations should be performed;</w:t>
      </w:r>
    </w:p>
    <w:p w14:paraId="7B62327D" w14:textId="77777777" w:rsidR="0013517A" w:rsidRPr="005944DA" w:rsidRDefault="0013517A" w:rsidP="0002752F">
      <w:pPr>
        <w:numPr>
          <w:ilvl w:val="0"/>
          <w:numId w:val="67"/>
        </w:numPr>
        <w:tabs>
          <w:tab w:val="left" w:pos="8789"/>
          <w:tab w:val="left" w:pos="9072"/>
        </w:tabs>
        <w:spacing w:before="120" w:after="100" w:afterAutospacing="1"/>
        <w:ind w:left="1371"/>
        <w:rPr>
          <w:rFonts w:eastAsia="Times New Roman" w:cs="Tahoma"/>
          <w:color w:val="000000" w:themeColor="text1"/>
          <w:lang w:eastAsia="tr-TR"/>
        </w:rPr>
      </w:pPr>
      <w:r w:rsidRPr="005944DA">
        <w:rPr>
          <w:rFonts w:eastAsia="Times New Roman" w:cs="Tahoma"/>
          <w:color w:val="000000" w:themeColor="text1"/>
          <w:lang w:eastAsia="tr-TR"/>
        </w:rPr>
        <w:t>If necessary, cleaning all areas indoors with a filtered industrial type vacuum cleaner, and if not, simply humidifying,</w:t>
      </w:r>
    </w:p>
    <w:p w14:paraId="0137DFB3" w14:textId="77777777" w:rsidR="0013517A" w:rsidRPr="005944DA" w:rsidRDefault="0013517A" w:rsidP="0002752F">
      <w:pPr>
        <w:numPr>
          <w:ilvl w:val="0"/>
          <w:numId w:val="67"/>
        </w:numPr>
        <w:tabs>
          <w:tab w:val="left" w:pos="8789"/>
          <w:tab w:val="left" w:pos="9072"/>
        </w:tabs>
        <w:spacing w:before="100" w:beforeAutospacing="1" w:after="100" w:afterAutospacing="1"/>
        <w:ind w:left="1371"/>
        <w:rPr>
          <w:rFonts w:eastAsia="Times New Roman" w:cs="Tahoma"/>
          <w:color w:val="000000" w:themeColor="text1"/>
          <w:lang w:eastAsia="tr-TR"/>
        </w:rPr>
      </w:pPr>
      <w:r w:rsidRPr="005944DA">
        <w:rPr>
          <w:rFonts w:eastAsia="Times New Roman" w:cs="Tahoma"/>
          <w:color w:val="000000" w:themeColor="text1"/>
          <w:lang w:eastAsia="tr-TR"/>
        </w:rPr>
        <w:t>Wet cleaning with chemicals and/or non-chemical materials,</w:t>
      </w:r>
    </w:p>
    <w:p w14:paraId="578D73EC" w14:textId="77777777" w:rsidR="0013517A" w:rsidRPr="005944DA" w:rsidRDefault="0013517A" w:rsidP="0002752F">
      <w:pPr>
        <w:numPr>
          <w:ilvl w:val="0"/>
          <w:numId w:val="67"/>
        </w:numPr>
        <w:tabs>
          <w:tab w:val="left" w:pos="8789"/>
          <w:tab w:val="left" w:pos="9072"/>
        </w:tabs>
        <w:spacing w:before="100" w:beforeAutospacing="1" w:after="100" w:afterAutospacing="1"/>
        <w:ind w:left="1371"/>
        <w:rPr>
          <w:rFonts w:eastAsia="Times New Roman" w:cs="Tahoma"/>
          <w:color w:val="000000" w:themeColor="text1"/>
          <w:lang w:eastAsia="tr-TR"/>
        </w:rPr>
      </w:pPr>
      <w:r w:rsidRPr="005944DA">
        <w:rPr>
          <w:rFonts w:eastAsia="Times New Roman" w:cs="Tahoma"/>
          <w:color w:val="000000" w:themeColor="text1"/>
          <w:lang w:eastAsia="tr-TR"/>
        </w:rPr>
        <w:t>Spraying a special liquid material containing fiber adhesive, on all surfaces</w:t>
      </w:r>
    </w:p>
    <w:p w14:paraId="1F81AB1D" w14:textId="1C5A0CAE" w:rsidR="0013517A" w:rsidRPr="005944DA" w:rsidRDefault="0013517A" w:rsidP="0002752F">
      <w:pPr>
        <w:tabs>
          <w:tab w:val="left" w:pos="8789"/>
          <w:tab w:val="left" w:pos="9072"/>
        </w:tabs>
        <w:rPr>
          <w:rFonts w:cs="Tahoma"/>
          <w:color w:val="000000" w:themeColor="text1"/>
        </w:rPr>
      </w:pPr>
      <w:bookmarkStart w:id="1498" w:name="_Toc90471662"/>
      <w:r w:rsidRPr="005944DA">
        <w:rPr>
          <w:rFonts w:cs="Tahoma"/>
          <w:b/>
          <w:bCs/>
          <w:color w:val="000000" w:themeColor="text1"/>
        </w:rPr>
        <w:t>4.6.Management and Disposal of Asbestos Waste</w:t>
      </w:r>
      <w:bookmarkEnd w:id="1498"/>
      <w:r w:rsidRPr="005944DA">
        <w:rPr>
          <w:rFonts w:cs="Tahoma"/>
          <w:b/>
          <w:bCs/>
          <w:color w:val="000000" w:themeColor="text1"/>
        </w:rPr>
        <w:t xml:space="preserve"> </w:t>
      </w:r>
    </w:p>
    <w:p w14:paraId="4C8E44F0"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The asbestos waste management should not be considered as an issue that will be dealt with only after the deconstruction and demolition works are completed. Asbestos-containing waste should be collected at the end of every working day, placed in bags bearing the asbestos sign, and stored regularly at the workplace. Necessary warnings and guards should be placed to prevent personnel unrelated to waste procedures from accessing waste, and all employees should be informed that asbestos storage locations should not be entered. Double bags should be used if there is a possibility that the stored material will break holes in the bags (e.g., sharp, hard waste). Wetting the waste bags with a fiber binder solution is also recommended. When the deconstruction and demolition works are over or the wastes accumulate in such an amount that it is economical to transport, the waste should be transported and disposed of in accordance with the legislation and by signing a contract with the waste transport company licensed by the MoEUCC and with the authorized waste disposal organization.</w:t>
      </w:r>
    </w:p>
    <w:p w14:paraId="08F77705"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 xml:space="preserve">Asbestos, which is revealed as a result of deconstruction from the building, is in the nature of "waste" and must be transported and disposed of in accordance with the provisions of "waste legislation". According to Article 11 of the Environmental Law; facilities, businesses, and settlements that are not deemed appropriate </w:t>
      </w:r>
      <w:r w:rsidRPr="005944DA">
        <w:rPr>
          <w:rFonts w:cs="Tahoma"/>
          <w:color w:val="000000" w:themeColor="text1"/>
        </w:rPr>
        <w:lastRenderedPageBreak/>
        <w:t>to directly or indirectly deliver their wastes generated as a result of production, consumption and service activities to the receiving environment are obliged to treat and dispose of their wastes in accordance with the standards and methods determined in the regulations and to obtain the prescribed permits. This provision, which applies to all wastes, also applies to the disposal of asbestos waste.</w:t>
      </w:r>
    </w:p>
    <w:p w14:paraId="732BD0D0" w14:textId="3C997213"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rPr>
        <w:t>Within the scope of the Annex-4 waste list of the Waste Management Regulation (WMR) published in the Official Gazette dated 02/04/2015 and numbered 29314 by the MoEUCC, asbestos-containing wastes that will be generated as a result of the Project activities should be considered as "insulation materials and asbestos-containing construction materials”.</w:t>
      </w:r>
    </w:p>
    <w:p w14:paraId="72F6B6D1" w14:textId="49E2713D" w:rsidR="0013517A" w:rsidRPr="005944DA" w:rsidRDefault="0013517A" w:rsidP="0002752F">
      <w:pPr>
        <w:pStyle w:val="ResimYazs"/>
        <w:tabs>
          <w:tab w:val="left" w:pos="8789"/>
          <w:tab w:val="left" w:pos="9072"/>
        </w:tabs>
        <w:spacing w:after="0"/>
        <w:rPr>
          <w:rFonts w:cs="Tahoma"/>
          <w:i w:val="0"/>
          <w:iCs w:val="0"/>
          <w:szCs w:val="20"/>
        </w:rPr>
      </w:pPr>
      <w:bookmarkStart w:id="1499" w:name="_Toc90471646"/>
      <w:r w:rsidRPr="005944DA">
        <w:rPr>
          <w:rFonts w:cs="Tahoma"/>
          <w:i w:val="0"/>
          <w:iCs w:val="0"/>
          <w:szCs w:val="20"/>
        </w:rPr>
        <w:t>Waste Codes for Insulation Materials and Construction Materials Containing Asbestos</w:t>
      </w:r>
      <w:bookmarkEnd w:id="1499"/>
    </w:p>
    <w:tbl>
      <w:tblPr>
        <w:tblStyle w:val="TabloKlavuzu"/>
        <w:tblW w:w="9634" w:type="dxa"/>
        <w:tblLook w:val="04A0" w:firstRow="1" w:lastRow="0" w:firstColumn="1" w:lastColumn="0" w:noHBand="0" w:noVBand="1"/>
      </w:tblPr>
      <w:tblGrid>
        <w:gridCol w:w="1526"/>
        <w:gridCol w:w="5982"/>
        <w:gridCol w:w="2126"/>
      </w:tblGrid>
      <w:tr w:rsidR="006B6D59" w:rsidRPr="00413DFF" w14:paraId="37ED8953" w14:textId="77777777" w:rsidTr="0002752F">
        <w:tc>
          <w:tcPr>
            <w:tcW w:w="1526" w:type="dxa"/>
            <w:shd w:val="clear" w:color="auto" w:fill="ABB7C1"/>
          </w:tcPr>
          <w:p w14:paraId="7DD0687B" w14:textId="77777777" w:rsidR="0013517A" w:rsidRPr="005944DA" w:rsidRDefault="0013517A" w:rsidP="0002752F">
            <w:pPr>
              <w:tabs>
                <w:tab w:val="left" w:pos="8789"/>
                <w:tab w:val="left" w:pos="9072"/>
              </w:tabs>
              <w:rPr>
                <w:rFonts w:asciiTheme="minorHAnsi" w:hAnsiTheme="minorHAnsi"/>
                <w:b/>
                <w:color w:val="000000" w:themeColor="text1"/>
                <w:sz w:val="20"/>
                <w:szCs w:val="20"/>
              </w:rPr>
            </w:pPr>
            <w:r w:rsidRPr="005944DA">
              <w:rPr>
                <w:rFonts w:asciiTheme="minorHAnsi" w:hAnsiTheme="minorHAnsi"/>
                <w:b/>
                <w:color w:val="000000" w:themeColor="text1"/>
                <w:sz w:val="20"/>
                <w:szCs w:val="20"/>
              </w:rPr>
              <w:t xml:space="preserve">Waste Codes </w:t>
            </w:r>
          </w:p>
        </w:tc>
        <w:tc>
          <w:tcPr>
            <w:tcW w:w="5982" w:type="dxa"/>
            <w:shd w:val="clear" w:color="auto" w:fill="ABB7C1"/>
          </w:tcPr>
          <w:p w14:paraId="3F4540ED" w14:textId="77777777" w:rsidR="0013517A" w:rsidRPr="005944DA" w:rsidRDefault="0013517A" w:rsidP="0002752F">
            <w:pPr>
              <w:tabs>
                <w:tab w:val="left" w:pos="8789"/>
                <w:tab w:val="left" w:pos="9072"/>
              </w:tabs>
              <w:rPr>
                <w:rFonts w:asciiTheme="minorHAnsi" w:hAnsiTheme="minorHAnsi"/>
                <w:b/>
                <w:color w:val="000000" w:themeColor="text1"/>
                <w:sz w:val="20"/>
                <w:szCs w:val="20"/>
              </w:rPr>
            </w:pPr>
            <w:r w:rsidRPr="005944DA">
              <w:rPr>
                <w:rFonts w:asciiTheme="minorHAnsi" w:hAnsiTheme="minorHAnsi"/>
                <w:b/>
                <w:color w:val="000000" w:themeColor="text1"/>
                <w:sz w:val="20"/>
                <w:szCs w:val="20"/>
              </w:rPr>
              <w:t xml:space="preserve">Waste Code Definition </w:t>
            </w:r>
          </w:p>
        </w:tc>
        <w:tc>
          <w:tcPr>
            <w:tcW w:w="2126" w:type="dxa"/>
            <w:shd w:val="clear" w:color="auto" w:fill="ABB7C1"/>
          </w:tcPr>
          <w:p w14:paraId="5ED8A2E1" w14:textId="77777777" w:rsidR="0013517A" w:rsidRPr="005944DA" w:rsidRDefault="0013517A" w:rsidP="0002752F">
            <w:pPr>
              <w:tabs>
                <w:tab w:val="left" w:pos="8789"/>
                <w:tab w:val="left" w:pos="9072"/>
              </w:tabs>
              <w:rPr>
                <w:rFonts w:asciiTheme="minorHAnsi" w:hAnsiTheme="minorHAnsi"/>
                <w:b/>
                <w:color w:val="000000" w:themeColor="text1"/>
                <w:sz w:val="20"/>
                <w:szCs w:val="20"/>
              </w:rPr>
            </w:pPr>
            <w:r w:rsidRPr="005944DA">
              <w:rPr>
                <w:rFonts w:asciiTheme="minorHAnsi" w:hAnsiTheme="minorHAnsi"/>
                <w:b/>
                <w:color w:val="000000" w:themeColor="text1"/>
                <w:sz w:val="20"/>
                <w:szCs w:val="20"/>
              </w:rPr>
              <w:t>Explanation</w:t>
            </w:r>
          </w:p>
        </w:tc>
      </w:tr>
      <w:tr w:rsidR="006B6D59" w:rsidRPr="00413DFF" w14:paraId="335FAC05" w14:textId="77777777" w:rsidTr="0002752F">
        <w:tc>
          <w:tcPr>
            <w:tcW w:w="1526" w:type="dxa"/>
            <w:shd w:val="clear" w:color="auto" w:fill="F2F2F2" w:themeFill="background1" w:themeFillShade="F2"/>
          </w:tcPr>
          <w:p w14:paraId="2EBA0B19"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17 06</w:t>
            </w:r>
          </w:p>
        </w:tc>
        <w:tc>
          <w:tcPr>
            <w:tcW w:w="5982" w:type="dxa"/>
            <w:shd w:val="clear" w:color="auto" w:fill="F2F2F2" w:themeFill="background1" w:themeFillShade="F2"/>
          </w:tcPr>
          <w:p w14:paraId="32487EAC"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Insulating materials and building materials containing asbestos</w:t>
            </w:r>
          </w:p>
        </w:tc>
        <w:tc>
          <w:tcPr>
            <w:tcW w:w="2126" w:type="dxa"/>
            <w:shd w:val="clear" w:color="auto" w:fill="F2F2F2" w:themeFill="background1" w:themeFillShade="F2"/>
          </w:tcPr>
          <w:p w14:paraId="223055FE" w14:textId="77777777" w:rsidR="0013517A" w:rsidRPr="005944DA" w:rsidRDefault="0013517A" w:rsidP="0002752F">
            <w:pPr>
              <w:tabs>
                <w:tab w:val="left" w:pos="8789"/>
                <w:tab w:val="left" w:pos="9072"/>
              </w:tabs>
              <w:rPr>
                <w:rFonts w:asciiTheme="minorHAnsi" w:hAnsiTheme="minorHAnsi"/>
                <w:color w:val="000000" w:themeColor="text1"/>
                <w:sz w:val="20"/>
                <w:szCs w:val="20"/>
              </w:rPr>
            </w:pPr>
          </w:p>
        </w:tc>
      </w:tr>
      <w:tr w:rsidR="006B6D59" w:rsidRPr="00413DFF" w14:paraId="07AA69FC" w14:textId="77777777" w:rsidTr="0002752F">
        <w:tc>
          <w:tcPr>
            <w:tcW w:w="1526" w:type="dxa"/>
            <w:shd w:val="clear" w:color="auto" w:fill="F2F2F2" w:themeFill="background1" w:themeFillShade="F2"/>
          </w:tcPr>
          <w:p w14:paraId="7856FEE0"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17 06 01</w:t>
            </w:r>
          </w:p>
        </w:tc>
        <w:tc>
          <w:tcPr>
            <w:tcW w:w="5982" w:type="dxa"/>
            <w:shd w:val="clear" w:color="auto" w:fill="F2F2F2" w:themeFill="background1" w:themeFillShade="F2"/>
          </w:tcPr>
          <w:p w14:paraId="3C7CC705"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Insulating materials and building materials containing asbestos</w:t>
            </w:r>
          </w:p>
        </w:tc>
        <w:tc>
          <w:tcPr>
            <w:tcW w:w="2126" w:type="dxa"/>
            <w:shd w:val="clear" w:color="auto" w:fill="F2F2F2" w:themeFill="background1" w:themeFillShade="F2"/>
          </w:tcPr>
          <w:p w14:paraId="19EBD72C"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w:t>
            </w:r>
          </w:p>
        </w:tc>
      </w:tr>
      <w:tr w:rsidR="006B6D59" w:rsidRPr="00413DFF" w14:paraId="42F2F960" w14:textId="77777777" w:rsidTr="0002752F">
        <w:tc>
          <w:tcPr>
            <w:tcW w:w="1526" w:type="dxa"/>
            <w:shd w:val="clear" w:color="auto" w:fill="F2F2F2" w:themeFill="background1" w:themeFillShade="F2"/>
          </w:tcPr>
          <w:p w14:paraId="2FB0A876"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17 06 05</w:t>
            </w:r>
          </w:p>
        </w:tc>
        <w:tc>
          <w:tcPr>
            <w:tcW w:w="5982" w:type="dxa"/>
            <w:shd w:val="clear" w:color="auto" w:fill="F2F2F2" w:themeFill="background1" w:themeFillShade="F2"/>
          </w:tcPr>
          <w:p w14:paraId="273B8E63"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Insulating materials and building materials containing asbestos</w:t>
            </w:r>
          </w:p>
        </w:tc>
        <w:tc>
          <w:tcPr>
            <w:tcW w:w="2126" w:type="dxa"/>
            <w:shd w:val="clear" w:color="auto" w:fill="F2F2F2" w:themeFill="background1" w:themeFillShade="F2"/>
          </w:tcPr>
          <w:p w14:paraId="32D22570" w14:textId="77777777" w:rsidR="0013517A" w:rsidRPr="005944DA" w:rsidRDefault="0013517A" w:rsidP="0002752F">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M</w:t>
            </w:r>
          </w:p>
        </w:tc>
      </w:tr>
    </w:tbl>
    <w:p w14:paraId="3AD43107" w14:textId="23F7DA50" w:rsidR="0013517A" w:rsidRPr="005944DA" w:rsidRDefault="0013517A" w:rsidP="0002752F">
      <w:pPr>
        <w:tabs>
          <w:tab w:val="left" w:pos="8789"/>
          <w:tab w:val="left" w:pos="9072"/>
        </w:tabs>
        <w:rPr>
          <w:rFonts w:eastAsia="Times New Roman"/>
          <w:color w:val="000000" w:themeColor="text1"/>
          <w:sz w:val="20"/>
          <w:szCs w:val="18"/>
          <w:lang w:eastAsia="tr-TR"/>
        </w:rPr>
      </w:pPr>
      <w:r w:rsidRPr="005944DA">
        <w:rPr>
          <w:rFonts w:cs="Tahoma"/>
          <w:color w:val="000000" w:themeColor="text1"/>
          <w:sz w:val="18"/>
          <w:szCs w:val="18"/>
        </w:rPr>
        <w:t>* M mark: The sign in the "Description" column at the level of the six-digit waste code indicates that the waste is a possible hazardous waste. In order to determine whether the wastes marked in this way are hazardous or not, a study should be performed to determine the hazardous properties of the waste as stipulated in Article 11 of the Waste Management Regulation.</w:t>
      </w:r>
    </w:p>
    <w:p w14:paraId="7969BE78" w14:textId="77777777" w:rsidR="0013517A" w:rsidRPr="005944DA" w:rsidRDefault="0013517A" w:rsidP="0002752F">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 xml:space="preserve">The hazardous properties of the wastes marked with (M) in the waste list, must be determined. In these studies, evaluations regarding H3-H8, H10 and H11, which are among the features listed in Annex-3/A of the same regulation, are made on the basis of the concentration values </w:t>
      </w:r>
      <w:r w:rsidRPr="005944DA">
        <w:rPr>
          <w:rFonts w:eastAsia="Times New Roman" w:cs="Arial"/>
          <w:color w:val="000000" w:themeColor="text1"/>
          <w:lang w:eastAsia="tr-TR"/>
        </w:rPr>
        <w:t>​​</w:t>
      </w:r>
      <w:r w:rsidRPr="005944DA">
        <w:rPr>
          <w:rFonts w:eastAsia="Times New Roman" w:cs="Tahoma"/>
          <w:color w:val="000000" w:themeColor="text1"/>
          <w:lang w:eastAsia="tr-TR"/>
        </w:rPr>
        <w:t>in Annex-3/B.</w:t>
      </w:r>
      <w:r w:rsidRPr="005944DA">
        <w:rPr>
          <w:rFonts w:eastAsia="Times New Roman" w:cs="Aptos"/>
          <w:color w:val="000000" w:themeColor="text1"/>
          <w:lang w:eastAsia="tr-TR"/>
        </w:rPr>
        <w:t> </w:t>
      </w:r>
      <w:r w:rsidRPr="005944DA">
        <w:rPr>
          <w:rFonts w:eastAsia="Times New Roman" w:cs="Tahoma"/>
          <w:color w:val="000000" w:themeColor="text1"/>
          <w:lang w:eastAsia="tr-TR"/>
        </w:rPr>
        <w:t>Analysis studies are carried out by laboratories that have been qualified for Annex-3/B from the MoEUCC.</w:t>
      </w:r>
    </w:p>
    <w:p w14:paraId="68BCF522" w14:textId="77777777" w:rsidR="0013517A" w:rsidRPr="005944DA" w:rsidRDefault="0013517A" w:rsidP="0002752F">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According to the Waste Management Regulation, the implementation of the disposal process should be controlled. Asbestos-containing materials will be appropriately labeled and stacked. In the online programs of the MoEUCC, it will be ensured that hazardous materials containing asbestos are sent to licensed disposal facilities by using the waste management application over the Integrated Environmental Information System.</w:t>
      </w:r>
    </w:p>
    <w:p w14:paraId="234C6A44"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During the disposal of asbestos waste, the following will be considered,</w:t>
      </w:r>
    </w:p>
    <w:p w14:paraId="45958619"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t>Asbestos waste should be wrapped and packaged without breaking.</w:t>
      </w:r>
    </w:p>
    <w:p w14:paraId="14464D4B"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t>Asbestos waste should be labeled after packaging without breaking.</w:t>
      </w:r>
    </w:p>
    <w:p w14:paraId="680FF269"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t>Asbestos waste must be sent to a licensed disposal facility upon completion of online registration.</w:t>
      </w:r>
    </w:p>
    <w:p w14:paraId="46D3A0E1"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t>Asbestos waste should be sent to the disposal facility by licensed vehicles.</w:t>
      </w:r>
    </w:p>
    <w:p w14:paraId="3FCF9F72"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lastRenderedPageBreak/>
        <w:t>Asbestos wastes may not be discharged into unloading areas or designated areas for excavation materials.</w:t>
      </w:r>
    </w:p>
    <w:p w14:paraId="1B24ABBD"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t>Asbestos wastes cannot be discharged along streams.</w:t>
      </w:r>
    </w:p>
    <w:p w14:paraId="68DD2489" w14:textId="77777777" w:rsidR="0013517A" w:rsidRPr="005944DA" w:rsidRDefault="0013517A" w:rsidP="0002752F">
      <w:pPr>
        <w:pStyle w:val="ListeParagraf"/>
        <w:numPr>
          <w:ilvl w:val="0"/>
          <w:numId w:val="38"/>
        </w:numPr>
        <w:tabs>
          <w:tab w:val="left" w:pos="8789"/>
          <w:tab w:val="left" w:pos="9072"/>
        </w:tabs>
        <w:spacing w:before="120" w:after="0"/>
        <w:rPr>
          <w:rFonts w:cs="Tahoma"/>
          <w:color w:val="000000" w:themeColor="text1"/>
        </w:rPr>
      </w:pPr>
      <w:r w:rsidRPr="005944DA">
        <w:rPr>
          <w:rFonts w:cs="Tahoma"/>
          <w:color w:val="000000" w:themeColor="text1"/>
        </w:rPr>
        <w:t>Asbestos waste cannot be incinerated.</w:t>
      </w:r>
    </w:p>
    <w:p w14:paraId="4CF8CBA9" w14:textId="1076A561" w:rsidR="0013517A" w:rsidRPr="005944DA" w:rsidRDefault="0013517A" w:rsidP="0002752F">
      <w:pPr>
        <w:tabs>
          <w:tab w:val="left" w:pos="8789"/>
          <w:tab w:val="left" w:pos="9072"/>
        </w:tabs>
        <w:rPr>
          <w:rFonts w:cs="Tahoma"/>
          <w:b/>
          <w:bCs/>
          <w:color w:val="000000" w:themeColor="text1"/>
        </w:rPr>
      </w:pPr>
      <w:r w:rsidRPr="005944DA">
        <w:rPr>
          <w:rFonts w:cs="Tahoma"/>
          <w:color w:val="000000" w:themeColor="text1"/>
        </w:rPr>
        <w:t>Aforementioned asbestos wastes, within the framework of the provisions specified in Article 30 (titled "Wastes requiring consideration of special circumstances) of the Regulation on the Regular Storage of Wastes, published in the Official Gazette dated 26/03/2010 and numbered 27533, can be stored in class II storage facilities, without testing.</w:t>
      </w:r>
      <w:bookmarkStart w:id="1500" w:name="_Toc90471663"/>
    </w:p>
    <w:p w14:paraId="7FA9FA51" w14:textId="3DCC4C10" w:rsidR="0013517A" w:rsidRPr="005944DA" w:rsidRDefault="0013517A" w:rsidP="0002752F">
      <w:pPr>
        <w:tabs>
          <w:tab w:val="left" w:pos="8789"/>
          <w:tab w:val="left" w:pos="9072"/>
        </w:tabs>
        <w:rPr>
          <w:rFonts w:cs="Tahoma"/>
          <w:color w:val="000000" w:themeColor="text1"/>
        </w:rPr>
      </w:pPr>
      <w:r w:rsidRPr="005944DA">
        <w:rPr>
          <w:rFonts w:cs="Tahoma"/>
          <w:b/>
          <w:bCs/>
          <w:color w:val="000000" w:themeColor="text1"/>
        </w:rPr>
        <w:t>5.Review &amp; Update</w:t>
      </w:r>
      <w:bookmarkEnd w:id="1500"/>
      <w:r w:rsidRPr="005944DA">
        <w:rPr>
          <w:rFonts w:cs="Tahoma"/>
          <w:color w:val="000000" w:themeColor="text1"/>
        </w:rPr>
        <w:t xml:space="preserve"> </w:t>
      </w:r>
    </w:p>
    <w:p w14:paraId="36F4F328" w14:textId="77777777" w:rsidR="0013517A" w:rsidRPr="005944DA" w:rsidRDefault="0013517A" w:rsidP="0002752F">
      <w:pPr>
        <w:tabs>
          <w:tab w:val="left" w:pos="8789"/>
          <w:tab w:val="left" w:pos="9072"/>
        </w:tabs>
        <w:rPr>
          <w:rFonts w:eastAsia="Times New Roman" w:cs="Tahoma"/>
          <w:color w:val="000000" w:themeColor="text1"/>
          <w:lang w:eastAsia="tr-TR"/>
        </w:rPr>
      </w:pPr>
      <w:r w:rsidRPr="005944DA">
        <w:rPr>
          <w:rFonts w:cs="Tahoma"/>
          <w:color w:val="000000" w:themeColor="text1"/>
        </w:rPr>
        <w:t>This AMP is a 'living' document and responsibilities, procedures and compliance actions should be updated if needed (</w:t>
      </w:r>
      <w:r w:rsidRPr="005944DA">
        <w:rPr>
          <w:rFonts w:eastAsia="Times New Roman" w:cs="Tahoma"/>
          <w:color w:val="000000" w:themeColor="text1"/>
          <w:lang w:eastAsia="tr-TR"/>
        </w:rPr>
        <w:t>for example, following a change in legislation). It is the responsibility of PMU and contractors to be fully aware of its contents. Contractors will provide relevant training to personnel and ensure that measures/commitments are implemented to ensure compliance with this AMP.</w:t>
      </w:r>
    </w:p>
    <w:p w14:paraId="18DABF5C" w14:textId="215EB160" w:rsidR="005C393F" w:rsidRPr="005944DA" w:rsidRDefault="005C393F" w:rsidP="0002752F">
      <w:pPr>
        <w:tabs>
          <w:tab w:val="left" w:pos="8789"/>
          <w:tab w:val="left" w:pos="9072"/>
        </w:tabs>
        <w:rPr>
          <w:rFonts w:eastAsia="Times New Roman" w:cs="Tahoma"/>
          <w:color w:val="000000" w:themeColor="text1"/>
          <w:lang w:eastAsia="tr-TR"/>
        </w:rPr>
      </w:pPr>
      <w:r w:rsidRPr="005944DA">
        <w:rPr>
          <w:rFonts w:eastAsia="Times New Roman" w:cs="Tahoma"/>
          <w:color w:val="000000" w:themeColor="text1"/>
          <w:lang w:eastAsia="tr-TR"/>
        </w:rPr>
        <w:t xml:space="preserve">The standards presented in this annex are minimum compliance standards which can and should be supported with additional measures as required by the conditions of the project sites. </w:t>
      </w:r>
    </w:p>
    <w:p w14:paraId="6E211793" w14:textId="77777777" w:rsidR="0013517A" w:rsidRPr="005944DA" w:rsidRDefault="0013517A" w:rsidP="0002752F">
      <w:pPr>
        <w:tabs>
          <w:tab w:val="left" w:pos="8789"/>
          <w:tab w:val="left" w:pos="9072"/>
        </w:tabs>
        <w:rPr>
          <w:rFonts w:eastAsia="Times New Roman" w:cs="Tahoma"/>
          <w:color w:val="000000" w:themeColor="text1"/>
          <w:sz w:val="20"/>
          <w:szCs w:val="20"/>
          <w:lang w:eastAsia="tr-TR"/>
        </w:rPr>
      </w:pPr>
      <w:r w:rsidRPr="005944DA">
        <w:rPr>
          <w:rFonts w:eastAsia="Times New Roman" w:cs="Tahoma"/>
          <w:color w:val="000000" w:themeColor="text1"/>
          <w:sz w:val="20"/>
          <w:szCs w:val="20"/>
          <w:lang w:eastAsia="tr-TR"/>
        </w:rPr>
        <w:br w:type="page"/>
      </w:r>
    </w:p>
    <w:p w14:paraId="06925EA3" w14:textId="639843BB" w:rsidR="0013517A" w:rsidRPr="005944DA" w:rsidRDefault="0093545E" w:rsidP="0002752F">
      <w:pPr>
        <w:tabs>
          <w:tab w:val="left" w:pos="8789"/>
          <w:tab w:val="left" w:pos="9072"/>
        </w:tabs>
        <w:jc w:val="center"/>
        <w:rPr>
          <w:rFonts w:cs="Tahoma"/>
          <w:color w:val="000000" w:themeColor="text1"/>
          <w:sz w:val="20"/>
          <w:szCs w:val="20"/>
        </w:rPr>
      </w:pPr>
      <w:bookmarkStart w:id="1501" w:name="_Toc90471664"/>
      <w:r w:rsidRPr="005944DA">
        <w:rPr>
          <w:rFonts w:eastAsia="Times New Roman" w:cs="Tahoma"/>
          <w:b/>
          <w:bCs/>
          <w:color w:val="000000" w:themeColor="text1"/>
          <w:kern w:val="36"/>
          <w:sz w:val="20"/>
          <w:szCs w:val="20"/>
          <w:lang w:eastAsia="tr-TR"/>
        </w:rPr>
        <w:lastRenderedPageBreak/>
        <w:t xml:space="preserve">Annex 1 - </w:t>
      </w:r>
      <w:bookmarkStart w:id="1502" w:name="_Hlk166667308"/>
      <w:r w:rsidR="0013517A" w:rsidRPr="005944DA">
        <w:rPr>
          <w:rFonts w:eastAsia="Times New Roman" w:cs="Tahoma"/>
          <w:b/>
          <w:bCs/>
          <w:color w:val="000000" w:themeColor="text1"/>
          <w:kern w:val="36"/>
          <w:sz w:val="20"/>
          <w:szCs w:val="20"/>
          <w:lang w:eastAsia="tr-TR"/>
        </w:rPr>
        <w:t>Workflow in Asbestos Studies</w:t>
      </w:r>
      <w:bookmarkEnd w:id="1501"/>
      <w:bookmarkEnd w:id="1502"/>
    </w:p>
    <w:p w14:paraId="38454CFC" w14:textId="77777777" w:rsidR="0013517A" w:rsidRPr="005944DA" w:rsidRDefault="0013517A" w:rsidP="0002752F">
      <w:pPr>
        <w:tabs>
          <w:tab w:val="left" w:pos="8789"/>
          <w:tab w:val="left" w:pos="9072"/>
        </w:tabs>
        <w:jc w:val="center"/>
        <w:rPr>
          <w:color w:val="000000" w:themeColor="text1"/>
          <w:sz w:val="20"/>
          <w:szCs w:val="20"/>
        </w:rPr>
      </w:pPr>
      <w:r w:rsidRPr="005944DA">
        <w:rPr>
          <w:rFonts w:eastAsia="Times New Roman"/>
          <w:b/>
          <w:bCs/>
          <w:noProof/>
          <w:color w:val="000000" w:themeColor="text1"/>
          <w:kern w:val="36"/>
          <w:lang w:eastAsia="tr-TR"/>
        </w:rPr>
        <mc:AlternateContent>
          <mc:Choice Requires="wps">
            <w:drawing>
              <wp:anchor distT="45720" distB="45720" distL="114300" distR="114300" simplePos="0" relativeHeight="251658264" behindDoc="0" locked="0" layoutInCell="1" allowOverlap="1" wp14:anchorId="4D36E2EE" wp14:editId="4DACA02C">
                <wp:simplePos x="0" y="0"/>
                <wp:positionH relativeFrom="column">
                  <wp:posOffset>165735</wp:posOffset>
                </wp:positionH>
                <wp:positionV relativeFrom="paragraph">
                  <wp:posOffset>419100</wp:posOffset>
                </wp:positionV>
                <wp:extent cx="590550" cy="790575"/>
                <wp:effectExtent l="0" t="0" r="0" b="952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790575"/>
                        </a:xfrm>
                        <a:prstGeom prst="rect">
                          <a:avLst/>
                        </a:prstGeom>
                        <a:solidFill>
                          <a:srgbClr val="FFFFFF"/>
                        </a:solidFill>
                        <a:ln w="9525">
                          <a:noFill/>
                          <a:miter lim="800000"/>
                          <a:headEnd/>
                          <a:tailEnd/>
                        </a:ln>
                      </wps:spPr>
                      <wps:txbx>
                        <w:txbxContent>
                          <w:p w14:paraId="64D8734D" w14:textId="77777777" w:rsidR="0013517A" w:rsidRDefault="0013517A" w:rsidP="0013517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6E2EE" id="Text Box 193" o:spid="_x0000_s1050" type="#_x0000_t202" style="position:absolute;left:0;text-align:left;margin-left:13.05pt;margin-top:33pt;width:46.5pt;height:62.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" stroked="f">
                <v:textbox>
                  <w:txbxContent>
                    <w:p w14:paraId="64D8734D" w14:textId="77777777" w:rsidR="0013517A" w:rsidRDefault="0013517A" w:rsidP="0013517A">
                      <w:r>
                        <w:t xml:space="preserve"> </w:t>
                      </w:r>
                    </w:p>
                  </w:txbxContent>
                </v:textbox>
              </v:shape>
            </w:pict>
          </mc:Fallback>
        </mc:AlternateContent>
      </w:r>
      <w:r w:rsidRPr="005944DA">
        <w:rPr>
          <w:noProof/>
          <w:color w:val="000000" w:themeColor="text1"/>
          <w:sz w:val="20"/>
          <w:szCs w:val="20"/>
          <w:lang w:eastAsia="tr-TR"/>
        </w:rPr>
        <w:drawing>
          <wp:inline distT="0" distB="0" distL="0" distR="0" wp14:anchorId="72899E69" wp14:editId="2C1094C5">
            <wp:extent cx="5781675" cy="7467600"/>
            <wp:effectExtent l="0" t="0" r="9525" b="0"/>
            <wp:docPr id="192" name="Picture 192" descr="metin, ekran görüntüsü, çevrimiçi reklamcılık,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Resim 192" descr="metin, ekran görüntüsü, çevrimiçi reklamcılık, web sitesi içeren bir resim&#10;&#10;Açıklama otomatik olarak oluşturuld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3303" cy="7482619"/>
                    </a:xfrm>
                    <a:prstGeom prst="rect">
                      <a:avLst/>
                    </a:prstGeom>
                    <a:noFill/>
                    <a:ln>
                      <a:noFill/>
                    </a:ln>
                  </pic:spPr>
                </pic:pic>
              </a:graphicData>
            </a:graphic>
          </wp:inline>
        </w:drawing>
      </w:r>
    </w:p>
    <w:p w14:paraId="5C2E2FC2" w14:textId="12AE197E" w:rsidR="000F056A" w:rsidRPr="005944DA" w:rsidRDefault="000F056A" w:rsidP="0002752F">
      <w:pPr>
        <w:pStyle w:val="Balk1"/>
        <w:tabs>
          <w:tab w:val="left" w:pos="8789"/>
          <w:tab w:val="left" w:pos="9072"/>
        </w:tabs>
        <w:ind w:left="1418" w:hanging="1418"/>
        <w:rPr>
          <w:b w:val="0"/>
          <w:bCs/>
          <w:szCs w:val="36"/>
        </w:rPr>
      </w:pPr>
      <w:bookmarkStart w:id="1503" w:name="_Toc210122588"/>
      <w:bookmarkStart w:id="1504" w:name="_Toc90481438"/>
      <w:bookmarkEnd w:id="1461"/>
      <w:bookmarkEnd w:id="1462"/>
      <w:r w:rsidRPr="005944DA">
        <w:rPr>
          <w:bCs/>
          <w:szCs w:val="36"/>
        </w:rPr>
        <w:lastRenderedPageBreak/>
        <w:t xml:space="preserve">ANNEX </w:t>
      </w:r>
      <w:r w:rsidR="00215C42" w:rsidRPr="005944DA">
        <w:rPr>
          <w:bCs/>
          <w:szCs w:val="36"/>
        </w:rPr>
        <w:t>11</w:t>
      </w:r>
      <w:r w:rsidRPr="005944DA">
        <w:rPr>
          <w:bCs/>
          <w:szCs w:val="36"/>
        </w:rPr>
        <w:t>- CHANCE FIND PROCEDURE</w:t>
      </w:r>
      <w:bookmarkEnd w:id="1503"/>
    </w:p>
    <w:p w14:paraId="37FD0861" w14:textId="4EA120F6" w:rsidR="0013517A" w:rsidRPr="005944DA" w:rsidRDefault="00FF021A" w:rsidP="0002752F">
      <w:pPr>
        <w:tabs>
          <w:tab w:val="left" w:pos="8789"/>
          <w:tab w:val="left" w:pos="9072"/>
        </w:tabs>
        <w:rPr>
          <w:rFonts w:cs="Tahoma"/>
          <w:color w:val="000000" w:themeColor="text1"/>
        </w:rPr>
      </w:pPr>
      <w:r w:rsidRPr="005944DA">
        <w:rPr>
          <w:b/>
          <w:bCs/>
          <w:color w:val="000000" w:themeColor="text1"/>
        </w:rPr>
        <w:t>1.</w:t>
      </w:r>
      <w:bookmarkStart w:id="1505" w:name="_Hlk161192613"/>
      <w:bookmarkEnd w:id="1504"/>
      <w:r w:rsidR="0013517A" w:rsidRPr="005944DA">
        <w:rPr>
          <w:rFonts w:cs="Tahoma"/>
          <w:b/>
          <w:bCs/>
          <w:color w:val="000000" w:themeColor="text1"/>
        </w:rPr>
        <w:t>Introduction</w:t>
      </w:r>
    </w:p>
    <w:p w14:paraId="01374324" w14:textId="7E6984EE" w:rsidR="0013517A" w:rsidRPr="005944DA" w:rsidRDefault="00556606" w:rsidP="0002752F">
      <w:pPr>
        <w:tabs>
          <w:tab w:val="left" w:pos="8789"/>
          <w:tab w:val="left" w:pos="9072"/>
        </w:tabs>
        <w:rPr>
          <w:rFonts w:cs="Tahoma"/>
          <w:color w:val="000000" w:themeColor="text1"/>
        </w:rPr>
      </w:pPr>
      <w:r w:rsidRPr="005944DA">
        <w:rPr>
          <w:rFonts w:cs="Tahoma"/>
          <w:color w:val="000000" w:themeColor="text1"/>
        </w:rPr>
        <w:t>Urban Transformation Presidency</w:t>
      </w:r>
      <w:r w:rsidR="0013517A" w:rsidRPr="005944DA">
        <w:rPr>
          <w:rFonts w:cs="Tahoma"/>
          <w:color w:val="000000" w:themeColor="text1"/>
        </w:rPr>
        <w:t xml:space="preserve"> (</w:t>
      </w:r>
      <w:r w:rsidRPr="005944DA">
        <w:rPr>
          <w:rFonts w:cs="Tahoma"/>
          <w:color w:val="000000" w:themeColor="text1"/>
        </w:rPr>
        <w:t>UTP</w:t>
      </w:r>
      <w:r w:rsidR="0013517A" w:rsidRPr="005944DA">
        <w:rPr>
          <w:rFonts w:cs="Tahoma"/>
          <w:color w:val="000000" w:themeColor="text1"/>
        </w:rPr>
        <w:t>) of the Ministry of Environment, Urbanization and Climate Change (the MoEUCC) is responsible for the sub-project activities to be carried out within the scope of the Project and the management and protection of archaeological and cultural heritage sites/resources in the areas affected by these activities. Natural and Archaeological Sites, Cultural and Historical Buildings will not be included in the Project. However, it is still possible to encounter some unknown archaeological sites and cultural heritage assets as “Chance Finds” during the Project activities.</w:t>
      </w:r>
    </w:p>
    <w:p w14:paraId="40175DA5" w14:textId="0D5BABA8" w:rsidR="0013517A" w:rsidRPr="005944DA" w:rsidRDefault="0013517A" w:rsidP="0002752F">
      <w:pPr>
        <w:tabs>
          <w:tab w:val="left" w:pos="8789"/>
          <w:tab w:val="left" w:pos="9072"/>
        </w:tabs>
        <w:rPr>
          <w:rFonts w:cs="Tahoma"/>
          <w:color w:val="000000" w:themeColor="text1"/>
        </w:rPr>
      </w:pPr>
      <w:bookmarkStart w:id="1506" w:name="_Toc90242461"/>
      <w:r w:rsidRPr="005944DA">
        <w:rPr>
          <w:rFonts w:cs="Tahoma"/>
          <w:b/>
          <w:bCs/>
          <w:color w:val="000000" w:themeColor="text1"/>
        </w:rPr>
        <w:t>1.1.Purpose</w:t>
      </w:r>
      <w:bookmarkEnd w:id="1506"/>
    </w:p>
    <w:p w14:paraId="5B706B2B"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The purpose of this document is to outline the procedure and related responsibilities required in relation to managing the Chance Finds process during the works to be carried out within the sub-project.</w:t>
      </w:r>
    </w:p>
    <w:p w14:paraId="02CC28F7" w14:textId="10D50E92" w:rsidR="0013517A" w:rsidRPr="005944DA" w:rsidRDefault="0013517A" w:rsidP="0002752F">
      <w:pPr>
        <w:tabs>
          <w:tab w:val="left" w:pos="8789"/>
          <w:tab w:val="left" w:pos="9072"/>
        </w:tabs>
        <w:rPr>
          <w:rFonts w:cs="Tahoma"/>
          <w:b/>
          <w:bCs/>
          <w:color w:val="000000" w:themeColor="text1"/>
        </w:rPr>
      </w:pPr>
      <w:bookmarkStart w:id="1507" w:name="_Toc90242462"/>
      <w:r w:rsidRPr="005944DA">
        <w:rPr>
          <w:rFonts w:cs="Tahoma"/>
          <w:b/>
          <w:bCs/>
          <w:color w:val="000000" w:themeColor="text1"/>
        </w:rPr>
        <w:t>1.2.Definitions</w:t>
      </w:r>
      <w:bookmarkEnd w:id="1507"/>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999"/>
        <w:gridCol w:w="6633"/>
      </w:tblGrid>
      <w:tr w:rsidR="006B6D59" w:rsidRPr="00413DFF" w14:paraId="26BA17F4" w14:textId="77777777">
        <w:tc>
          <w:tcPr>
            <w:tcW w:w="1557" w:type="pct"/>
            <w:tcBorders>
              <w:top w:val="single" w:sz="4" w:space="0" w:color="auto"/>
              <w:left w:val="nil"/>
              <w:bottom w:val="single" w:sz="4" w:space="0" w:color="auto"/>
              <w:right w:val="nil"/>
            </w:tcBorders>
            <w:hideMark/>
          </w:tcPr>
          <w:p w14:paraId="2204BBB7"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CHANCE FIND</w:t>
            </w:r>
          </w:p>
        </w:tc>
        <w:tc>
          <w:tcPr>
            <w:tcW w:w="3443" w:type="pct"/>
            <w:tcBorders>
              <w:top w:val="single" w:sz="4" w:space="0" w:color="auto"/>
              <w:left w:val="nil"/>
              <w:bottom w:val="single" w:sz="4" w:space="0" w:color="auto"/>
              <w:right w:val="nil"/>
            </w:tcBorders>
            <w:hideMark/>
          </w:tcPr>
          <w:p w14:paraId="2AA212DB"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Any potential objects, features or areas of cultural inheritance that have been defined as a result of regular monitoring of Project-related construction works but extrinsically to an official site survey.</w:t>
            </w:r>
          </w:p>
        </w:tc>
      </w:tr>
      <w:tr w:rsidR="006B6D59" w:rsidRPr="00413DFF" w14:paraId="4C72D6E8" w14:textId="77777777">
        <w:tc>
          <w:tcPr>
            <w:tcW w:w="1557" w:type="pct"/>
            <w:tcBorders>
              <w:top w:val="single" w:sz="4" w:space="0" w:color="auto"/>
              <w:left w:val="nil"/>
              <w:bottom w:val="single" w:sz="4" w:space="0" w:color="auto"/>
              <w:right w:val="nil"/>
            </w:tcBorders>
            <w:hideMark/>
          </w:tcPr>
          <w:p w14:paraId="4C35AE8D"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MUSEUM DIRECTORATES</w:t>
            </w:r>
          </w:p>
        </w:tc>
        <w:tc>
          <w:tcPr>
            <w:tcW w:w="3443" w:type="pct"/>
            <w:tcBorders>
              <w:top w:val="single" w:sz="4" w:space="0" w:color="auto"/>
              <w:left w:val="nil"/>
              <w:bottom w:val="single" w:sz="4" w:space="0" w:color="auto"/>
              <w:right w:val="nil"/>
            </w:tcBorders>
            <w:hideMark/>
          </w:tcPr>
          <w:p w14:paraId="427638EE" w14:textId="77777777" w:rsidR="0013517A" w:rsidRPr="005944DA" w:rsidRDefault="0013517A" w:rsidP="0002752F">
            <w:pPr>
              <w:tabs>
                <w:tab w:val="left" w:pos="8789"/>
                <w:tab w:val="left" w:pos="9072"/>
              </w:tabs>
              <w:rPr>
                <w:rFonts w:cs="Tahoma"/>
                <w:color w:val="000000" w:themeColor="text1"/>
              </w:rPr>
            </w:pPr>
            <w:r w:rsidRPr="005944DA">
              <w:rPr>
                <w:rFonts w:eastAsia="Calibri" w:cs="Tahoma"/>
                <w:color w:val="000000" w:themeColor="text1"/>
              </w:rPr>
              <w:t xml:space="preserve"> </w:t>
            </w:r>
          </w:p>
        </w:tc>
      </w:tr>
      <w:tr w:rsidR="006B6D59" w:rsidRPr="00413DFF" w14:paraId="52882294" w14:textId="77777777">
        <w:tc>
          <w:tcPr>
            <w:tcW w:w="1557" w:type="pct"/>
            <w:tcBorders>
              <w:top w:val="single" w:sz="4" w:space="0" w:color="auto"/>
              <w:left w:val="nil"/>
              <w:bottom w:val="single" w:sz="4" w:space="0" w:color="auto"/>
              <w:right w:val="nil"/>
            </w:tcBorders>
            <w:hideMark/>
          </w:tcPr>
          <w:p w14:paraId="6CAB50F4"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REGIONAL CONSERVATION BOARDS</w:t>
            </w:r>
          </w:p>
        </w:tc>
        <w:tc>
          <w:tcPr>
            <w:tcW w:w="3443" w:type="pct"/>
            <w:tcBorders>
              <w:top w:val="single" w:sz="4" w:space="0" w:color="auto"/>
              <w:left w:val="nil"/>
              <w:bottom w:val="single" w:sz="4" w:space="0" w:color="auto"/>
              <w:right w:val="nil"/>
            </w:tcBorders>
          </w:tcPr>
          <w:p w14:paraId="034D9635" w14:textId="77777777" w:rsidR="0013517A" w:rsidRPr="005944DA" w:rsidRDefault="0013517A" w:rsidP="0002752F">
            <w:pPr>
              <w:tabs>
                <w:tab w:val="left" w:pos="8789"/>
                <w:tab w:val="left" w:pos="9072"/>
              </w:tabs>
              <w:rPr>
                <w:rFonts w:cs="Tahoma"/>
                <w:color w:val="000000" w:themeColor="text1"/>
              </w:rPr>
            </w:pPr>
          </w:p>
        </w:tc>
      </w:tr>
      <w:tr w:rsidR="006B6D59" w:rsidRPr="00413DFF" w14:paraId="2EF2D925" w14:textId="77777777">
        <w:tc>
          <w:tcPr>
            <w:tcW w:w="1557" w:type="pct"/>
            <w:tcBorders>
              <w:top w:val="single" w:sz="4" w:space="0" w:color="auto"/>
              <w:left w:val="nil"/>
              <w:bottom w:val="single" w:sz="4" w:space="0" w:color="auto"/>
              <w:right w:val="nil"/>
            </w:tcBorders>
            <w:hideMark/>
          </w:tcPr>
          <w:p w14:paraId="4BA371DE"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PROJECT</w:t>
            </w:r>
          </w:p>
        </w:tc>
        <w:tc>
          <w:tcPr>
            <w:tcW w:w="3443" w:type="pct"/>
            <w:tcBorders>
              <w:top w:val="single" w:sz="4" w:space="0" w:color="auto"/>
              <w:left w:val="nil"/>
              <w:bottom w:val="single" w:sz="4" w:space="0" w:color="auto"/>
              <w:right w:val="nil"/>
            </w:tcBorders>
            <w:hideMark/>
          </w:tcPr>
          <w:p w14:paraId="585423EB" w14:textId="77777777" w:rsidR="0013517A" w:rsidRPr="005944DA" w:rsidRDefault="0013517A" w:rsidP="0002752F">
            <w:pPr>
              <w:tabs>
                <w:tab w:val="left" w:pos="8789"/>
                <w:tab w:val="left" w:pos="9072"/>
              </w:tabs>
              <w:rPr>
                <w:rFonts w:cs="Tahoma"/>
                <w:color w:val="000000" w:themeColor="text1"/>
              </w:rPr>
            </w:pPr>
            <w:r w:rsidRPr="005944DA">
              <w:rPr>
                <w:rFonts w:cs="Tahoma"/>
                <w:bCs/>
                <w:color w:val="000000" w:themeColor="text1"/>
              </w:rPr>
              <w:t>Climate and Disaster Resilient Cities Project</w:t>
            </w:r>
          </w:p>
        </w:tc>
      </w:tr>
      <w:tr w:rsidR="006B6D59" w:rsidRPr="00413DFF" w14:paraId="6336227A" w14:textId="77777777">
        <w:tc>
          <w:tcPr>
            <w:tcW w:w="1557" w:type="pct"/>
            <w:tcBorders>
              <w:top w:val="single" w:sz="4" w:space="0" w:color="auto"/>
              <w:left w:val="nil"/>
              <w:bottom w:val="single" w:sz="4" w:space="0" w:color="auto"/>
              <w:right w:val="nil"/>
            </w:tcBorders>
            <w:hideMark/>
          </w:tcPr>
          <w:p w14:paraId="35813410"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WORK TO BE DONE OR MANDATORY ACTIONS</w:t>
            </w:r>
          </w:p>
        </w:tc>
        <w:tc>
          <w:tcPr>
            <w:tcW w:w="3443" w:type="pct"/>
            <w:tcBorders>
              <w:top w:val="single" w:sz="4" w:space="0" w:color="auto"/>
              <w:left w:val="nil"/>
              <w:bottom w:val="single" w:sz="4" w:space="0" w:color="auto"/>
              <w:right w:val="nil"/>
            </w:tcBorders>
            <w:hideMark/>
          </w:tcPr>
          <w:p w14:paraId="38B71890"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Represents mandatory conditions</w:t>
            </w:r>
          </w:p>
        </w:tc>
      </w:tr>
      <w:tr w:rsidR="00215C42" w:rsidRPr="00413DFF" w14:paraId="3894186D" w14:textId="77777777">
        <w:tc>
          <w:tcPr>
            <w:tcW w:w="1557" w:type="pct"/>
            <w:tcBorders>
              <w:top w:val="single" w:sz="4" w:space="0" w:color="auto"/>
              <w:left w:val="nil"/>
              <w:bottom w:val="single" w:sz="4" w:space="0" w:color="auto"/>
              <w:right w:val="nil"/>
            </w:tcBorders>
            <w:hideMark/>
          </w:tcPr>
          <w:p w14:paraId="2ED59E2E" w14:textId="77777777" w:rsidR="0013517A" w:rsidRPr="005944DA" w:rsidRDefault="0013517A" w:rsidP="0002752F">
            <w:pPr>
              <w:tabs>
                <w:tab w:val="left" w:pos="8789"/>
                <w:tab w:val="left" w:pos="9072"/>
              </w:tabs>
              <w:rPr>
                <w:rFonts w:cs="Tahoma"/>
                <w:color w:val="000000" w:themeColor="text1"/>
              </w:rPr>
            </w:pPr>
            <w:r w:rsidRPr="005944DA">
              <w:rPr>
                <w:rFonts w:cs="Tahoma"/>
                <w:color w:val="000000" w:themeColor="text1"/>
              </w:rPr>
              <w:t>COMPULSORY WORK</w:t>
            </w:r>
          </w:p>
        </w:tc>
        <w:tc>
          <w:tcPr>
            <w:tcW w:w="3443" w:type="pct"/>
            <w:tcBorders>
              <w:top w:val="single" w:sz="4" w:space="0" w:color="auto"/>
              <w:left w:val="nil"/>
              <w:bottom w:val="single" w:sz="4" w:space="0" w:color="auto"/>
              <w:right w:val="nil"/>
            </w:tcBorders>
            <w:hideMark/>
          </w:tcPr>
          <w:p w14:paraId="542207DA" w14:textId="77777777" w:rsidR="0013517A" w:rsidRPr="005944DA" w:rsidRDefault="0013517A" w:rsidP="0002752F">
            <w:pPr>
              <w:tabs>
                <w:tab w:val="left" w:pos="8789"/>
                <w:tab w:val="left" w:pos="9072"/>
              </w:tabs>
              <w:rPr>
                <w:rFonts w:cs="Tahoma"/>
                <w:b/>
                <w:bCs/>
                <w:color w:val="000000" w:themeColor="text1"/>
              </w:rPr>
            </w:pPr>
            <w:r w:rsidRPr="005944DA">
              <w:rPr>
                <w:rFonts w:cs="Tahoma"/>
                <w:color w:val="000000" w:themeColor="text1"/>
              </w:rPr>
              <w:t>Indicates that a provision is not mandatory but recommended as good practice</w:t>
            </w:r>
          </w:p>
        </w:tc>
      </w:tr>
    </w:tbl>
    <w:p w14:paraId="2479EC75" w14:textId="77777777" w:rsidR="0013517A" w:rsidRPr="005944DA" w:rsidRDefault="0013517A" w:rsidP="0002752F">
      <w:pPr>
        <w:tabs>
          <w:tab w:val="left" w:pos="8789"/>
          <w:tab w:val="left" w:pos="9072"/>
        </w:tabs>
        <w:rPr>
          <w:color w:val="000000" w:themeColor="text1"/>
        </w:rPr>
      </w:pPr>
    </w:p>
    <w:p w14:paraId="3A31DB45" w14:textId="77777777" w:rsidR="00224377" w:rsidRPr="00413DFF" w:rsidRDefault="00224377">
      <w:pPr>
        <w:spacing w:line="259" w:lineRule="auto"/>
        <w:jc w:val="left"/>
        <w:rPr>
          <w:rFonts w:cs="Tahoma"/>
          <w:b/>
          <w:bCs/>
          <w:color w:val="000000" w:themeColor="text1"/>
        </w:rPr>
      </w:pPr>
      <w:bookmarkStart w:id="1508" w:name="_Toc90242463"/>
      <w:r w:rsidRPr="00413DFF">
        <w:rPr>
          <w:rFonts w:cs="Tahoma"/>
          <w:b/>
          <w:bCs/>
          <w:color w:val="000000" w:themeColor="text1"/>
        </w:rPr>
        <w:br w:type="page"/>
      </w:r>
    </w:p>
    <w:p w14:paraId="74711CB1" w14:textId="4B3E9047" w:rsidR="0013517A" w:rsidRPr="005944DA" w:rsidRDefault="0013517A" w:rsidP="0002752F">
      <w:pPr>
        <w:tabs>
          <w:tab w:val="left" w:pos="8789"/>
          <w:tab w:val="left" w:pos="9072"/>
        </w:tabs>
        <w:rPr>
          <w:rFonts w:cs="Tahoma"/>
          <w:color w:val="000000" w:themeColor="text1"/>
        </w:rPr>
      </w:pPr>
      <w:r w:rsidRPr="005944DA">
        <w:rPr>
          <w:rFonts w:cs="Tahoma"/>
          <w:b/>
          <w:bCs/>
          <w:color w:val="000000" w:themeColor="text1"/>
        </w:rPr>
        <w:lastRenderedPageBreak/>
        <w:t>2.Roles and Responsibilities</w:t>
      </w:r>
      <w:bookmarkEnd w:id="1508"/>
    </w:p>
    <w:p w14:paraId="3266AA7D" w14:textId="085317E0" w:rsidR="0013517A" w:rsidRPr="005944DA" w:rsidRDefault="0013517A" w:rsidP="0002752F">
      <w:pPr>
        <w:tabs>
          <w:tab w:val="left" w:pos="8789"/>
          <w:tab w:val="left" w:pos="9072"/>
        </w:tabs>
        <w:rPr>
          <w:rFonts w:cs="Tahoma"/>
          <w:color w:val="000000" w:themeColor="text1"/>
        </w:rPr>
      </w:pPr>
      <w:bookmarkStart w:id="1509" w:name="_Hlk32843137"/>
      <w:r w:rsidRPr="005944DA">
        <w:rPr>
          <w:rFonts w:cs="Tahoma"/>
          <w:color w:val="000000" w:themeColor="text1"/>
          <w:lang w:eastAsia="fr-FR"/>
        </w:rPr>
        <w:t xml:space="preserve">The Project Management Unit (PMU), which will be established under </w:t>
      </w:r>
      <w:r w:rsidR="007971E8" w:rsidRPr="005944DA">
        <w:rPr>
          <w:rFonts w:cs="Tahoma"/>
          <w:color w:val="000000" w:themeColor="text1"/>
          <w:lang w:eastAsia="fr-FR"/>
        </w:rPr>
        <w:t>T</w:t>
      </w:r>
      <w:r w:rsidRPr="005944DA">
        <w:rPr>
          <w:rFonts w:cs="Tahoma"/>
          <w:color w:val="000000" w:themeColor="text1"/>
          <w:lang w:eastAsia="fr-FR"/>
        </w:rPr>
        <w:t>he</w:t>
      </w:r>
      <w:r w:rsidR="007971E8" w:rsidRPr="005944DA">
        <w:rPr>
          <w:rFonts w:cs="Tahoma"/>
          <w:color w:val="000000" w:themeColor="text1"/>
          <w:lang w:eastAsia="fr-FR"/>
        </w:rPr>
        <w:t xml:space="preserve"> </w:t>
      </w:r>
      <w:r w:rsidR="00556606" w:rsidRPr="005944DA">
        <w:rPr>
          <w:rFonts w:cs="Tahoma"/>
          <w:color w:val="000000" w:themeColor="text1"/>
          <w:lang w:eastAsia="fr-FR"/>
        </w:rPr>
        <w:t>Urban Transformation Presidency</w:t>
      </w:r>
      <w:r w:rsidRPr="005944DA">
        <w:rPr>
          <w:rFonts w:cs="Tahoma"/>
          <w:color w:val="000000" w:themeColor="text1"/>
          <w:lang w:eastAsia="fr-FR"/>
        </w:rPr>
        <w:t>, is obliged to comply with this procedure along with all its affiliated units and subcontractors throughout all activities for all sub-projects under Component 2. All workers involved in sub-projects’ activities will receive training on the implementation of this procedure.</w:t>
      </w:r>
      <w:bookmarkEnd w:id="1509"/>
    </w:p>
    <w:p w14:paraId="7C7459B5" w14:textId="69A64C2E" w:rsidR="00C66ED9" w:rsidRPr="005944DA" w:rsidRDefault="0013517A" w:rsidP="0002752F">
      <w:pPr>
        <w:tabs>
          <w:tab w:val="left" w:pos="8789"/>
          <w:tab w:val="left" w:pos="9072"/>
        </w:tabs>
        <w:rPr>
          <w:rFonts w:cs="Tahoma"/>
          <w:b/>
          <w:bCs/>
          <w:color w:val="000000" w:themeColor="text1"/>
          <w:sz w:val="20"/>
          <w:szCs w:val="18"/>
        </w:rPr>
      </w:pPr>
      <w:r w:rsidRPr="005944DA">
        <w:rPr>
          <w:rFonts w:cs="Tahoma"/>
          <w:color w:val="000000" w:themeColor="text1"/>
        </w:rPr>
        <w:t>Roles and responsibilities for the Environmental and Social (E&amp;S) management of the Project are detailed in the Project ESMF. In this context, roles and responsibilities regarding the chance find process are given in the table below:</w:t>
      </w:r>
      <w:bookmarkStart w:id="1510" w:name="_Toc90242454"/>
    </w:p>
    <w:p w14:paraId="5910FA6C" w14:textId="698319E6" w:rsidR="0013517A" w:rsidRPr="005944DA" w:rsidRDefault="0013517A" w:rsidP="0002752F">
      <w:pPr>
        <w:tabs>
          <w:tab w:val="left" w:pos="8789"/>
          <w:tab w:val="left" w:pos="9072"/>
        </w:tabs>
        <w:jc w:val="center"/>
        <w:rPr>
          <w:rFonts w:cs="Tahoma"/>
          <w:b/>
          <w:bCs/>
          <w:color w:val="000000" w:themeColor="text1"/>
          <w:sz w:val="20"/>
          <w:szCs w:val="18"/>
        </w:rPr>
      </w:pPr>
      <w:r w:rsidRPr="005944DA">
        <w:rPr>
          <w:rFonts w:cs="Tahoma"/>
          <w:b/>
          <w:bCs/>
          <w:color w:val="000000" w:themeColor="text1"/>
          <w:sz w:val="20"/>
          <w:szCs w:val="18"/>
        </w:rPr>
        <w:t>Roles and Responsibilities</w:t>
      </w:r>
      <w:bookmarkEnd w:id="1510"/>
      <w:r w:rsidRPr="005944DA">
        <w:rPr>
          <w:rFonts w:cs="Tahoma"/>
          <w:b/>
          <w:bCs/>
          <w:color w:val="000000" w:themeColor="text1"/>
          <w:sz w:val="20"/>
          <w:szCs w:val="18"/>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6373"/>
      </w:tblGrid>
      <w:tr w:rsidR="006B6D59" w:rsidRPr="00413DFF" w14:paraId="203BF665" w14:textId="77777777" w:rsidTr="0002752F">
        <w:trPr>
          <w:tblHeader/>
        </w:trPr>
        <w:tc>
          <w:tcPr>
            <w:tcW w:w="3266" w:type="dxa"/>
            <w:tcBorders>
              <w:top w:val="single" w:sz="4" w:space="0" w:color="auto"/>
              <w:left w:val="single" w:sz="4" w:space="0" w:color="auto"/>
              <w:bottom w:val="single" w:sz="4" w:space="0" w:color="auto"/>
              <w:right w:val="single" w:sz="4" w:space="0" w:color="auto"/>
            </w:tcBorders>
            <w:shd w:val="clear" w:color="auto" w:fill="ABB7C1"/>
            <w:hideMark/>
          </w:tcPr>
          <w:p w14:paraId="7B63EC87" w14:textId="77777777" w:rsidR="0013517A" w:rsidRPr="005944DA" w:rsidRDefault="0013517A" w:rsidP="0002752F">
            <w:pPr>
              <w:pStyle w:val="TableTitle"/>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Roles</w:t>
            </w:r>
          </w:p>
        </w:tc>
        <w:tc>
          <w:tcPr>
            <w:tcW w:w="6373" w:type="dxa"/>
            <w:tcBorders>
              <w:top w:val="single" w:sz="4" w:space="0" w:color="auto"/>
              <w:left w:val="single" w:sz="4" w:space="0" w:color="auto"/>
              <w:bottom w:val="single" w:sz="4" w:space="0" w:color="auto"/>
              <w:right w:val="single" w:sz="4" w:space="0" w:color="auto"/>
            </w:tcBorders>
            <w:shd w:val="clear" w:color="auto" w:fill="ABB7C1"/>
            <w:hideMark/>
          </w:tcPr>
          <w:p w14:paraId="4375FB71" w14:textId="77777777" w:rsidR="0013517A" w:rsidRPr="005944DA" w:rsidRDefault="0013517A" w:rsidP="0002752F">
            <w:pPr>
              <w:pStyle w:val="TableTitle"/>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Responsibilities</w:t>
            </w:r>
          </w:p>
        </w:tc>
      </w:tr>
      <w:tr w:rsidR="006B6D59" w:rsidRPr="00413DFF" w14:paraId="19215CB9" w14:textId="77777777" w:rsidTr="0002752F">
        <w:tc>
          <w:tcPr>
            <w:tcW w:w="3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683A16" w14:textId="77777777" w:rsidR="0013517A" w:rsidRPr="005944DA" w:rsidRDefault="0013517A" w:rsidP="0002752F">
            <w:pPr>
              <w:pStyle w:val="TableContent"/>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 xml:space="preserve">Project Management Unit (PMU) </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893D14" w14:textId="77777777" w:rsidR="0013517A" w:rsidRPr="005944DA" w:rsidRDefault="0013517A" w:rsidP="0002752F">
            <w:pPr>
              <w:pStyle w:val="TableContent"/>
              <w:numPr>
                <w:ilvl w:val="0"/>
                <w:numId w:val="21"/>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Ensure adequate resources are available to implement this procedure.</w:t>
            </w:r>
          </w:p>
          <w:p w14:paraId="0FF8EF00" w14:textId="77777777" w:rsidR="0013517A" w:rsidRPr="005944DA" w:rsidRDefault="0013517A" w:rsidP="0002752F">
            <w:pPr>
              <w:pStyle w:val="TableContent"/>
              <w:numPr>
                <w:ilvl w:val="0"/>
                <w:numId w:val="21"/>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Reviewing and updating the procedure as needed</w:t>
            </w:r>
          </w:p>
          <w:p w14:paraId="5BF59875" w14:textId="77777777" w:rsidR="0013517A" w:rsidRPr="005944DA" w:rsidRDefault="0013517A" w:rsidP="0002752F">
            <w:pPr>
              <w:pStyle w:val="TableContent"/>
              <w:numPr>
                <w:ilvl w:val="0"/>
                <w:numId w:val="21"/>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Ensure that technical support is provided to contractors to implement the procedure.</w:t>
            </w:r>
          </w:p>
          <w:p w14:paraId="77E6A8F3" w14:textId="77777777" w:rsidR="0013517A" w:rsidRPr="005944DA" w:rsidRDefault="0013517A" w:rsidP="0002752F">
            <w:pPr>
              <w:pStyle w:val="TableContent"/>
              <w:numPr>
                <w:ilvl w:val="0"/>
                <w:numId w:val="21"/>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Ensure that relevant training is provided by contractors through review of training records and relevant training documentation.</w:t>
            </w:r>
          </w:p>
          <w:p w14:paraId="66EC7A6C" w14:textId="77777777" w:rsidR="0013517A" w:rsidRPr="005944DA" w:rsidRDefault="0013517A" w:rsidP="0002752F">
            <w:pPr>
              <w:pStyle w:val="TableContent"/>
              <w:numPr>
                <w:ilvl w:val="0"/>
                <w:numId w:val="21"/>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Supervising the contractor's compliance with Project requirements through contractor monitoring and reports.</w:t>
            </w:r>
          </w:p>
        </w:tc>
      </w:tr>
      <w:tr w:rsidR="006B6D59" w:rsidRPr="00413DFF" w14:paraId="7BC3CCA9" w14:textId="77777777" w:rsidTr="0002752F">
        <w:tc>
          <w:tcPr>
            <w:tcW w:w="3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EEF6BB" w14:textId="77777777" w:rsidR="0013517A" w:rsidRPr="005944DA" w:rsidRDefault="0013517A" w:rsidP="0002752F">
            <w:pPr>
              <w:pStyle w:val="TableContent"/>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Contractor</w:t>
            </w:r>
          </w:p>
          <w:p w14:paraId="7D7C2F62" w14:textId="77777777" w:rsidR="0013517A" w:rsidRPr="005944DA" w:rsidRDefault="0013517A" w:rsidP="0002752F">
            <w:pPr>
              <w:pStyle w:val="TableContent"/>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Project/Site Manager</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32BF6F"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Ensure that this procedure is implemented in line with Project standards</w:t>
            </w:r>
          </w:p>
          <w:p w14:paraId="55E6D07A"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As its main responsibility, to ensure the implementation of the procedure (also by the Subcontractors, if any) and to report the non-compliances and the implementation performance of the procedure to the PMU.</w:t>
            </w:r>
          </w:p>
          <w:p w14:paraId="12D8B948" w14:textId="39BA57F6"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Participating in the development of corrective and/or remedial actions when necessary (e.g.</w:t>
            </w:r>
            <w:r w:rsidR="008C5C65" w:rsidRPr="005944DA">
              <w:rPr>
                <w:rFonts w:asciiTheme="minorHAnsi" w:hAnsiTheme="minorHAnsi"/>
                <w:color w:val="000000" w:themeColor="text1"/>
                <w:szCs w:val="20"/>
              </w:rPr>
              <w:t>,</w:t>
            </w:r>
            <w:r w:rsidRPr="005944DA">
              <w:rPr>
                <w:rFonts w:asciiTheme="minorHAnsi" w:hAnsiTheme="minorHAnsi"/>
                <w:color w:val="000000" w:themeColor="text1"/>
                <w:szCs w:val="20"/>
              </w:rPr>
              <w:t xml:space="preserve"> when non-compliances are detected, when there is a change in the relevant legislation, etc.).</w:t>
            </w:r>
          </w:p>
          <w:p w14:paraId="1F48B448"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Providing relevant training.</w:t>
            </w:r>
          </w:p>
          <w:p w14:paraId="4338FFAE"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lastRenderedPageBreak/>
              <w:t>Performing internal and daily audits and recording any observed non-compliances.</w:t>
            </w:r>
          </w:p>
          <w:p w14:paraId="7CB581A9"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Ensuring that relevant non-compliances are recorded and promptly responded to.</w:t>
            </w:r>
          </w:p>
          <w:p w14:paraId="5A3C2D39"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Reviewing and updating the procedure as necessary (in coordination with the PMU).</w:t>
            </w:r>
          </w:p>
          <w:p w14:paraId="519FD539" w14:textId="77777777" w:rsidR="0013517A" w:rsidRPr="005944DA" w:rsidRDefault="0013517A" w:rsidP="0002752F">
            <w:pPr>
              <w:pStyle w:val="TableContent"/>
              <w:numPr>
                <w:ilvl w:val="0"/>
                <w:numId w:val="22"/>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Ensure that chance finds are included in the daily checklist to be included in the monthly report to the PMU.</w:t>
            </w:r>
          </w:p>
        </w:tc>
      </w:tr>
      <w:tr w:rsidR="006B6D59" w:rsidRPr="00413DFF" w14:paraId="6B1A3FF0" w14:textId="77777777" w:rsidTr="0002752F">
        <w:tc>
          <w:tcPr>
            <w:tcW w:w="32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8F713F" w14:textId="77777777" w:rsidR="0013517A" w:rsidRPr="005944DA" w:rsidRDefault="0013517A" w:rsidP="0002752F">
            <w:pPr>
              <w:pStyle w:val="TableContent"/>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lastRenderedPageBreak/>
              <w:t>All employees</w:t>
            </w:r>
          </w:p>
        </w:tc>
        <w:tc>
          <w:tcPr>
            <w:tcW w:w="63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F84F7D" w14:textId="77777777" w:rsidR="0013517A" w:rsidRPr="005944DA" w:rsidRDefault="0013517A" w:rsidP="0002752F">
            <w:pPr>
              <w:pStyle w:val="TableContent"/>
              <w:numPr>
                <w:ilvl w:val="0"/>
                <w:numId w:val="23"/>
              </w:numPr>
              <w:tabs>
                <w:tab w:val="left" w:pos="8789"/>
                <w:tab w:val="left" w:pos="9072"/>
              </w:tabs>
              <w:spacing w:before="40" w:after="40" w:line="360" w:lineRule="auto"/>
              <w:rPr>
                <w:rFonts w:asciiTheme="minorHAnsi" w:hAnsiTheme="minorHAnsi"/>
                <w:color w:val="000000" w:themeColor="text1"/>
                <w:szCs w:val="20"/>
              </w:rPr>
            </w:pPr>
            <w:r w:rsidRPr="005944DA">
              <w:rPr>
                <w:rFonts w:asciiTheme="minorHAnsi" w:hAnsiTheme="minorHAnsi"/>
                <w:color w:val="000000" w:themeColor="text1"/>
                <w:szCs w:val="20"/>
              </w:rPr>
              <w:t>Participating in training required for chance finds.</w:t>
            </w:r>
          </w:p>
          <w:p w14:paraId="4F0E1A78" w14:textId="77777777" w:rsidR="0013517A" w:rsidRPr="005944DA" w:rsidRDefault="0013517A" w:rsidP="0002752F">
            <w:pPr>
              <w:pStyle w:val="TableContent"/>
              <w:numPr>
                <w:ilvl w:val="0"/>
                <w:numId w:val="23"/>
              </w:numPr>
              <w:tabs>
                <w:tab w:val="left" w:pos="8789"/>
                <w:tab w:val="left" w:pos="9072"/>
              </w:tabs>
              <w:spacing w:before="40" w:after="40" w:line="360" w:lineRule="auto"/>
              <w:rPr>
                <w:rStyle w:val="Bodytext2"/>
                <w:rFonts w:asciiTheme="minorHAnsi" w:hAnsiTheme="minorHAnsi"/>
                <w:color w:val="000000" w:themeColor="text1"/>
                <w:sz w:val="20"/>
                <w:szCs w:val="20"/>
              </w:rPr>
            </w:pPr>
            <w:r w:rsidRPr="005944DA">
              <w:rPr>
                <w:rFonts w:asciiTheme="minorHAnsi" w:hAnsiTheme="minorHAnsi"/>
                <w:color w:val="000000" w:themeColor="text1"/>
                <w:szCs w:val="20"/>
              </w:rPr>
              <w:t>Providing provide self-competence for the implementation of this procedure.</w:t>
            </w:r>
          </w:p>
        </w:tc>
      </w:tr>
    </w:tbl>
    <w:p w14:paraId="3783391C" w14:textId="3C59B9C5" w:rsidR="0013517A" w:rsidRPr="005944DA" w:rsidRDefault="0013517A" w:rsidP="0002752F">
      <w:pPr>
        <w:tabs>
          <w:tab w:val="left" w:pos="8789"/>
          <w:tab w:val="left" w:pos="9072"/>
        </w:tabs>
        <w:rPr>
          <w:rFonts w:cs="Tahoma"/>
          <w:color w:val="000000" w:themeColor="text1"/>
          <w:sz w:val="20"/>
          <w:szCs w:val="20"/>
        </w:rPr>
      </w:pPr>
    </w:p>
    <w:p w14:paraId="4032C43C" w14:textId="593886B1" w:rsidR="0013517A" w:rsidRPr="005944DA" w:rsidRDefault="0013517A" w:rsidP="0002752F">
      <w:pPr>
        <w:tabs>
          <w:tab w:val="left" w:pos="8789"/>
          <w:tab w:val="left" w:pos="9072"/>
        </w:tabs>
        <w:rPr>
          <w:rFonts w:cs="Tahoma"/>
          <w:color w:val="000000" w:themeColor="text1"/>
        </w:rPr>
      </w:pPr>
      <w:bookmarkStart w:id="1511" w:name="_Toc90242464"/>
      <w:r w:rsidRPr="005944DA">
        <w:rPr>
          <w:rFonts w:cs="Tahoma"/>
          <w:b/>
          <w:bCs/>
          <w:color w:val="000000" w:themeColor="text1"/>
        </w:rPr>
        <w:t>3.Chance Find Process</w:t>
      </w:r>
      <w:bookmarkEnd w:id="1511"/>
    </w:p>
    <w:p w14:paraId="4C3E1887" w14:textId="4E93D4AB" w:rsidR="00224377" w:rsidRPr="00413DFF" w:rsidRDefault="0013517A" w:rsidP="0002752F">
      <w:pPr>
        <w:tabs>
          <w:tab w:val="left" w:pos="8789"/>
          <w:tab w:val="left" w:pos="9072"/>
        </w:tabs>
        <w:rPr>
          <w:rFonts w:cs="Tahoma"/>
          <w:color w:val="000000" w:themeColor="text1"/>
        </w:rPr>
      </w:pPr>
      <w:r w:rsidRPr="005944DA">
        <w:rPr>
          <w:rFonts w:cs="Tahoma"/>
          <w:color w:val="000000" w:themeColor="text1"/>
        </w:rPr>
        <w:t>The step-by-step process to follow any chance finds in the Project site and its area of impact is given in the table below.</w:t>
      </w:r>
    </w:p>
    <w:p w14:paraId="18527B1E" w14:textId="77777777" w:rsidR="00224377" w:rsidRPr="00413DFF" w:rsidRDefault="00224377">
      <w:pPr>
        <w:spacing w:line="259" w:lineRule="auto"/>
        <w:jc w:val="left"/>
        <w:rPr>
          <w:rFonts w:cs="Tahoma"/>
          <w:color w:val="000000" w:themeColor="text1"/>
        </w:rPr>
      </w:pPr>
      <w:r w:rsidRPr="00413DFF">
        <w:rPr>
          <w:rFonts w:cs="Tahoma"/>
          <w:color w:val="000000" w:themeColor="text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2092"/>
        <w:gridCol w:w="1168"/>
        <w:gridCol w:w="3239"/>
      </w:tblGrid>
      <w:tr w:rsidR="006B6D59" w:rsidRPr="00413DFF" w14:paraId="6B1903C9" w14:textId="77777777" w:rsidTr="0002752F">
        <w:tc>
          <w:tcPr>
            <w:tcW w:w="5000" w:type="pct"/>
            <w:gridSpan w:val="4"/>
            <w:shd w:val="clear" w:color="auto" w:fill="F2F2F2" w:themeFill="background1" w:themeFillShade="F2"/>
            <w:hideMark/>
          </w:tcPr>
          <w:p w14:paraId="053FD162"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lastRenderedPageBreak/>
              <w:t xml:space="preserve">STEP 1– Following a chance find: </w:t>
            </w:r>
          </w:p>
          <w:p w14:paraId="7C504403" w14:textId="77777777" w:rsidR="0013517A" w:rsidRPr="00413DFF" w:rsidRDefault="0013517A" w:rsidP="0002752F">
            <w:pPr>
              <w:pStyle w:val="ListeParagraf"/>
              <w:numPr>
                <w:ilvl w:val="0"/>
                <w:numId w:val="69"/>
              </w:numPr>
              <w:tabs>
                <w:tab w:val="left" w:pos="8789"/>
                <w:tab w:val="left" w:pos="9072"/>
              </w:tabs>
              <w:spacing w:after="0"/>
              <w:rPr>
                <w:rFonts w:cs="Tahoma"/>
                <w:color w:val="000000" w:themeColor="text1"/>
                <w:sz w:val="20"/>
                <w:szCs w:val="20"/>
              </w:rPr>
            </w:pPr>
            <w:r w:rsidRPr="00413DFF">
              <w:rPr>
                <w:rFonts w:cs="Tahoma"/>
                <w:color w:val="000000" w:themeColor="text1"/>
                <w:sz w:val="20"/>
                <w:szCs w:val="20"/>
              </w:rPr>
              <w:t>All works in the survey area will cease.</w:t>
            </w:r>
          </w:p>
          <w:p w14:paraId="2E4E15C3" w14:textId="77777777" w:rsidR="0013517A" w:rsidRPr="00413DFF" w:rsidRDefault="0013517A" w:rsidP="0002752F">
            <w:pPr>
              <w:pStyle w:val="ListeParagraf"/>
              <w:numPr>
                <w:ilvl w:val="0"/>
                <w:numId w:val="69"/>
              </w:numPr>
              <w:tabs>
                <w:tab w:val="left" w:pos="8789"/>
                <w:tab w:val="left" w:pos="9072"/>
              </w:tabs>
              <w:spacing w:after="0"/>
              <w:rPr>
                <w:rFonts w:cs="Tahoma"/>
                <w:color w:val="000000" w:themeColor="text1"/>
                <w:sz w:val="20"/>
                <w:szCs w:val="20"/>
              </w:rPr>
            </w:pPr>
            <w:r w:rsidRPr="00413DFF">
              <w:rPr>
                <w:rFonts w:cs="Tahoma"/>
                <w:color w:val="000000" w:themeColor="text1"/>
                <w:sz w:val="20"/>
                <w:szCs w:val="20"/>
              </w:rPr>
              <w:t>A transitional buffer zones will be established around the chance find area.</w:t>
            </w:r>
          </w:p>
          <w:p w14:paraId="04A59842" w14:textId="77777777" w:rsidR="0013517A" w:rsidRPr="00413DFF" w:rsidRDefault="0013517A" w:rsidP="0002752F">
            <w:pPr>
              <w:pStyle w:val="ListeParagraf"/>
              <w:numPr>
                <w:ilvl w:val="0"/>
                <w:numId w:val="69"/>
              </w:numPr>
              <w:tabs>
                <w:tab w:val="left" w:pos="8789"/>
                <w:tab w:val="left" w:pos="9072"/>
              </w:tabs>
              <w:spacing w:after="0"/>
              <w:rPr>
                <w:rFonts w:cs="Tahoma"/>
                <w:color w:val="000000" w:themeColor="text1"/>
                <w:sz w:val="20"/>
                <w:szCs w:val="20"/>
              </w:rPr>
            </w:pPr>
            <w:r w:rsidRPr="00413DFF">
              <w:rPr>
                <w:rFonts w:cs="Tahoma"/>
                <w:color w:val="000000" w:themeColor="text1"/>
                <w:sz w:val="20"/>
                <w:szCs w:val="20"/>
              </w:rPr>
              <w:t>Site management and the museum archaeologist will be contacted immediately.</w:t>
            </w:r>
          </w:p>
          <w:p w14:paraId="5FCEDB37" w14:textId="77777777" w:rsidR="0013517A" w:rsidRPr="00413DFF" w:rsidRDefault="0013517A" w:rsidP="0002752F">
            <w:pPr>
              <w:pStyle w:val="ListeParagraf"/>
              <w:numPr>
                <w:ilvl w:val="0"/>
                <w:numId w:val="69"/>
              </w:numPr>
              <w:tabs>
                <w:tab w:val="left" w:pos="8789"/>
                <w:tab w:val="left" w:pos="9072"/>
              </w:tabs>
              <w:spacing w:after="0"/>
              <w:rPr>
                <w:rFonts w:cs="Tahoma"/>
                <w:color w:val="000000" w:themeColor="text1"/>
                <w:sz w:val="20"/>
                <w:szCs w:val="20"/>
              </w:rPr>
            </w:pPr>
            <w:r w:rsidRPr="00413DFF">
              <w:rPr>
                <w:rFonts w:cs="Tahoma"/>
                <w:color w:val="000000" w:themeColor="text1"/>
                <w:sz w:val="20"/>
                <w:szCs w:val="20"/>
              </w:rPr>
              <w:t>The area of the finding will be adequately secured by markings, signposts and banners, etc.</w:t>
            </w:r>
          </w:p>
          <w:p w14:paraId="1DBCB283" w14:textId="77777777" w:rsidR="0013517A" w:rsidRPr="00413DFF" w:rsidRDefault="0013517A" w:rsidP="0002752F">
            <w:pPr>
              <w:pStyle w:val="ListeParagraf"/>
              <w:numPr>
                <w:ilvl w:val="0"/>
                <w:numId w:val="69"/>
              </w:numPr>
              <w:tabs>
                <w:tab w:val="left" w:pos="8789"/>
                <w:tab w:val="left" w:pos="9072"/>
              </w:tabs>
              <w:spacing w:after="0"/>
              <w:rPr>
                <w:rFonts w:cs="Tahoma"/>
                <w:color w:val="000000" w:themeColor="text1"/>
                <w:sz w:val="20"/>
                <w:szCs w:val="20"/>
              </w:rPr>
            </w:pPr>
            <w:r w:rsidRPr="00413DFF">
              <w:rPr>
                <w:rFonts w:cs="Tahoma"/>
                <w:color w:val="000000" w:themeColor="text1"/>
                <w:sz w:val="20"/>
                <w:szCs w:val="20"/>
              </w:rPr>
              <w:t>Protection of the site the chance finding will not be transported lifted or damaged further.</w:t>
            </w:r>
            <w:r w:rsidRPr="00413DFF">
              <w:rPr>
                <w:rFonts w:cs="Tahoma"/>
                <w:color w:val="000000" w:themeColor="text1"/>
                <w:sz w:val="20"/>
                <w:szCs w:val="20"/>
              </w:rPr>
              <w:br/>
            </w:r>
          </w:p>
        </w:tc>
      </w:tr>
      <w:tr w:rsidR="006B6D59" w:rsidRPr="00413DFF" w14:paraId="30D7CCB7" w14:textId="77777777" w:rsidTr="0002752F">
        <w:tc>
          <w:tcPr>
            <w:tcW w:w="5000" w:type="pct"/>
            <w:gridSpan w:val="4"/>
            <w:shd w:val="clear" w:color="auto" w:fill="F2F2F2" w:themeFill="background1" w:themeFillShade="F2"/>
            <w:hideMark/>
          </w:tcPr>
          <w:p w14:paraId="39B318B3"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t>STEP 2 – Registration</w:t>
            </w:r>
          </w:p>
          <w:p w14:paraId="26C76D69" w14:textId="77777777" w:rsidR="0013517A" w:rsidRPr="00413DFF" w:rsidRDefault="0013517A" w:rsidP="0002752F">
            <w:pPr>
              <w:tabs>
                <w:tab w:val="left" w:pos="8789"/>
                <w:tab w:val="left" w:pos="9072"/>
              </w:tabs>
              <w:rPr>
                <w:rFonts w:cs="Tahoma"/>
                <w:color w:val="000000" w:themeColor="text1"/>
                <w:sz w:val="20"/>
                <w:szCs w:val="20"/>
              </w:rPr>
            </w:pPr>
            <w:r w:rsidRPr="00413DFF">
              <w:rPr>
                <w:rFonts w:cs="Tahoma"/>
                <w:color w:val="000000" w:themeColor="text1"/>
                <w:sz w:val="20"/>
                <w:szCs w:val="20"/>
              </w:rPr>
              <w:t>Chance Find Notification Form Section A will be filled in and a copy will be forwarded to the Project/Site Manager in 24 hours.</w:t>
            </w:r>
          </w:p>
          <w:p w14:paraId="4BBD1B94" w14:textId="77777777" w:rsidR="0013517A" w:rsidRPr="00413DFF" w:rsidRDefault="0013517A" w:rsidP="0002752F">
            <w:pPr>
              <w:tabs>
                <w:tab w:val="left" w:pos="8789"/>
                <w:tab w:val="left" w:pos="9072"/>
              </w:tabs>
              <w:rPr>
                <w:rFonts w:cs="Tahoma"/>
                <w:color w:val="000000" w:themeColor="text1"/>
                <w:sz w:val="20"/>
                <w:szCs w:val="20"/>
              </w:rPr>
            </w:pPr>
          </w:p>
        </w:tc>
      </w:tr>
      <w:tr w:rsidR="006B6D59" w:rsidRPr="00413DFF" w14:paraId="15D3D389" w14:textId="77777777" w:rsidTr="0002752F">
        <w:tc>
          <w:tcPr>
            <w:tcW w:w="5000" w:type="pct"/>
            <w:gridSpan w:val="4"/>
            <w:shd w:val="clear" w:color="auto" w:fill="F2F2F2" w:themeFill="background1" w:themeFillShade="F2"/>
            <w:hideMark/>
          </w:tcPr>
          <w:p w14:paraId="61D55B0D"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t xml:space="preserve">STEP 3 – Communication with local authorities </w:t>
            </w:r>
          </w:p>
          <w:p w14:paraId="5112E201" w14:textId="77777777" w:rsidR="0013517A" w:rsidRPr="00413DFF" w:rsidRDefault="0013517A" w:rsidP="0002752F">
            <w:pPr>
              <w:pStyle w:val="ListeParagraf"/>
              <w:tabs>
                <w:tab w:val="left" w:pos="8789"/>
                <w:tab w:val="left" w:pos="9072"/>
              </w:tabs>
              <w:ind w:left="0"/>
              <w:rPr>
                <w:rFonts w:cs="Tahoma"/>
                <w:color w:val="000000" w:themeColor="text1"/>
                <w:sz w:val="20"/>
                <w:szCs w:val="20"/>
              </w:rPr>
            </w:pPr>
            <w:r w:rsidRPr="00413DFF">
              <w:rPr>
                <w:rFonts w:cs="Tahoma"/>
                <w:color w:val="000000" w:themeColor="text1"/>
                <w:sz w:val="20"/>
                <w:szCs w:val="20"/>
              </w:rPr>
              <w:t xml:space="preserve">The director of the related museum will be notified regarding the chance find. </w:t>
            </w:r>
          </w:p>
          <w:p w14:paraId="5C7529DC" w14:textId="77777777" w:rsidR="0013517A" w:rsidRPr="00413DFF" w:rsidRDefault="0013517A" w:rsidP="0002752F">
            <w:pPr>
              <w:pStyle w:val="ListeParagraf"/>
              <w:tabs>
                <w:tab w:val="left" w:pos="8789"/>
                <w:tab w:val="left" w:pos="9072"/>
              </w:tabs>
              <w:ind w:left="0"/>
              <w:rPr>
                <w:rFonts w:cs="Tahoma"/>
                <w:color w:val="000000" w:themeColor="text1"/>
                <w:sz w:val="20"/>
                <w:szCs w:val="20"/>
              </w:rPr>
            </w:pPr>
          </w:p>
        </w:tc>
      </w:tr>
      <w:tr w:rsidR="006B6D59" w:rsidRPr="00413DFF" w14:paraId="13DAE677" w14:textId="77777777" w:rsidTr="0002752F">
        <w:tc>
          <w:tcPr>
            <w:tcW w:w="5000" w:type="pct"/>
            <w:gridSpan w:val="4"/>
            <w:shd w:val="clear" w:color="auto" w:fill="F2F2F2" w:themeFill="background1" w:themeFillShade="F2"/>
            <w:hideMark/>
          </w:tcPr>
          <w:p w14:paraId="7A66F6D9"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t>STEP 4 – Museum Decision</w:t>
            </w:r>
          </w:p>
          <w:p w14:paraId="5B18D8FE" w14:textId="77777777" w:rsidR="0013517A" w:rsidRPr="00413DFF" w:rsidRDefault="0013517A" w:rsidP="0002752F">
            <w:pPr>
              <w:pStyle w:val="ListeParagraf"/>
              <w:tabs>
                <w:tab w:val="left" w:pos="8789"/>
                <w:tab w:val="left" w:pos="9072"/>
              </w:tabs>
              <w:ind w:left="0"/>
              <w:rPr>
                <w:rFonts w:cs="Tahoma"/>
                <w:color w:val="000000" w:themeColor="text1"/>
                <w:sz w:val="20"/>
                <w:szCs w:val="20"/>
              </w:rPr>
            </w:pPr>
            <w:r w:rsidRPr="00413DFF">
              <w:rPr>
                <w:rFonts w:cs="Tahoma"/>
                <w:color w:val="000000" w:themeColor="text1"/>
                <w:sz w:val="20"/>
                <w:szCs w:val="20"/>
              </w:rPr>
              <w:t xml:space="preserve">The archaeologist of the related museum will decide actions to follow in the chance find site. </w:t>
            </w:r>
          </w:p>
          <w:p w14:paraId="63497358" w14:textId="77777777" w:rsidR="0013517A" w:rsidRPr="00413DFF" w:rsidRDefault="0013517A" w:rsidP="0002752F">
            <w:pPr>
              <w:pStyle w:val="ListeParagraf"/>
              <w:tabs>
                <w:tab w:val="left" w:pos="8789"/>
                <w:tab w:val="left" w:pos="9072"/>
              </w:tabs>
              <w:ind w:left="0"/>
              <w:rPr>
                <w:rFonts w:cs="Tahoma"/>
                <w:color w:val="000000" w:themeColor="text1"/>
                <w:sz w:val="20"/>
                <w:szCs w:val="20"/>
              </w:rPr>
            </w:pPr>
          </w:p>
        </w:tc>
      </w:tr>
      <w:tr w:rsidR="006B6D59" w:rsidRPr="00413DFF" w14:paraId="52376374" w14:textId="77777777" w:rsidTr="0002752F">
        <w:tc>
          <w:tcPr>
            <w:tcW w:w="2710" w:type="pct"/>
            <w:gridSpan w:val="2"/>
            <w:shd w:val="clear" w:color="auto" w:fill="F2F2F2" w:themeFill="background1" w:themeFillShade="F2"/>
            <w:hideMark/>
          </w:tcPr>
          <w:p w14:paraId="4FC8217F"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t>STEP 4 A – Site or the find is of no significance</w:t>
            </w:r>
          </w:p>
          <w:p w14:paraId="4BB9DCCD" w14:textId="77777777" w:rsidR="0013517A" w:rsidRPr="00413DFF" w:rsidRDefault="0013517A" w:rsidP="0002752F">
            <w:pPr>
              <w:pStyle w:val="ListeParagraf"/>
              <w:numPr>
                <w:ilvl w:val="0"/>
                <w:numId w:val="70"/>
              </w:numPr>
              <w:tabs>
                <w:tab w:val="left" w:pos="8789"/>
                <w:tab w:val="left" w:pos="9072"/>
              </w:tabs>
              <w:spacing w:after="0"/>
              <w:ind w:left="318" w:hanging="261"/>
              <w:rPr>
                <w:rFonts w:cs="Tahoma"/>
                <w:color w:val="000000" w:themeColor="text1"/>
                <w:sz w:val="20"/>
                <w:szCs w:val="20"/>
              </w:rPr>
            </w:pPr>
            <w:r w:rsidRPr="00413DFF">
              <w:rPr>
                <w:rFonts w:cs="Tahoma"/>
                <w:color w:val="000000" w:themeColor="text1"/>
                <w:sz w:val="20"/>
                <w:szCs w:val="20"/>
              </w:rPr>
              <w:t>Museum archaeologist declares that the site/find is of no significance.</w:t>
            </w:r>
          </w:p>
          <w:p w14:paraId="3458923E" w14:textId="77777777" w:rsidR="0013517A" w:rsidRPr="00413DFF" w:rsidRDefault="0013517A" w:rsidP="0002752F">
            <w:pPr>
              <w:pStyle w:val="ListeParagraf"/>
              <w:numPr>
                <w:ilvl w:val="0"/>
                <w:numId w:val="70"/>
              </w:numPr>
              <w:tabs>
                <w:tab w:val="left" w:pos="8789"/>
                <w:tab w:val="left" w:pos="9072"/>
              </w:tabs>
              <w:spacing w:after="0"/>
              <w:ind w:left="318" w:hanging="261"/>
              <w:rPr>
                <w:rFonts w:cs="Tahoma"/>
                <w:color w:val="000000" w:themeColor="text1"/>
                <w:sz w:val="20"/>
                <w:szCs w:val="20"/>
              </w:rPr>
            </w:pPr>
            <w:r w:rsidRPr="00413DFF">
              <w:rPr>
                <w:rFonts w:cs="Tahoma"/>
                <w:color w:val="000000" w:themeColor="text1"/>
                <w:sz w:val="20"/>
                <w:szCs w:val="20"/>
              </w:rPr>
              <w:t>Project/Site Manager notifies respective authorities.</w:t>
            </w:r>
          </w:p>
          <w:p w14:paraId="44EF3255" w14:textId="77777777" w:rsidR="0013517A" w:rsidRPr="00413DFF" w:rsidRDefault="0013517A" w:rsidP="0002752F">
            <w:pPr>
              <w:pStyle w:val="ListeParagraf"/>
              <w:numPr>
                <w:ilvl w:val="0"/>
                <w:numId w:val="70"/>
              </w:numPr>
              <w:tabs>
                <w:tab w:val="left" w:pos="8789"/>
                <w:tab w:val="left" w:pos="9072"/>
              </w:tabs>
              <w:spacing w:after="0"/>
              <w:ind w:left="318" w:hanging="261"/>
              <w:rPr>
                <w:rFonts w:cs="Tahoma"/>
                <w:color w:val="000000" w:themeColor="text1"/>
                <w:sz w:val="20"/>
                <w:szCs w:val="20"/>
              </w:rPr>
            </w:pPr>
            <w:r w:rsidRPr="00413DFF">
              <w:rPr>
                <w:rFonts w:cs="Tahoma"/>
                <w:color w:val="000000" w:themeColor="text1"/>
                <w:sz w:val="20"/>
                <w:szCs w:val="20"/>
              </w:rPr>
              <w:t>The Project/Site Manager keeps a copy of the chance finds record for his/her own records.</w:t>
            </w:r>
          </w:p>
          <w:p w14:paraId="276AD09B" w14:textId="77777777" w:rsidR="0013517A" w:rsidRPr="00413DFF" w:rsidRDefault="0013517A" w:rsidP="0002752F">
            <w:pPr>
              <w:pStyle w:val="ListeParagraf"/>
              <w:numPr>
                <w:ilvl w:val="0"/>
                <w:numId w:val="70"/>
              </w:numPr>
              <w:tabs>
                <w:tab w:val="left" w:pos="8789"/>
                <w:tab w:val="left" w:pos="9072"/>
              </w:tabs>
              <w:spacing w:after="0"/>
              <w:ind w:left="318" w:hanging="261"/>
              <w:rPr>
                <w:rFonts w:cs="Tahoma"/>
                <w:color w:val="000000" w:themeColor="text1"/>
                <w:sz w:val="20"/>
                <w:szCs w:val="20"/>
              </w:rPr>
            </w:pPr>
            <w:r w:rsidRPr="00413DFF">
              <w:rPr>
                <w:rFonts w:cs="Tahoma"/>
                <w:color w:val="000000" w:themeColor="text1"/>
                <w:sz w:val="20"/>
                <w:szCs w:val="20"/>
              </w:rPr>
              <w:t>No further action is required.</w:t>
            </w:r>
          </w:p>
          <w:p w14:paraId="47D18919" w14:textId="77777777" w:rsidR="0013517A" w:rsidRPr="00413DFF" w:rsidRDefault="0013517A" w:rsidP="0002752F">
            <w:pPr>
              <w:pStyle w:val="ListeParagraf"/>
              <w:numPr>
                <w:ilvl w:val="0"/>
                <w:numId w:val="70"/>
              </w:numPr>
              <w:tabs>
                <w:tab w:val="left" w:pos="8789"/>
                <w:tab w:val="left" w:pos="9072"/>
              </w:tabs>
              <w:spacing w:after="0"/>
              <w:ind w:left="318" w:hanging="261"/>
              <w:rPr>
                <w:rFonts w:cs="Tahoma"/>
                <w:color w:val="000000" w:themeColor="text1"/>
                <w:sz w:val="20"/>
                <w:szCs w:val="20"/>
              </w:rPr>
            </w:pPr>
            <w:r w:rsidRPr="00413DFF">
              <w:rPr>
                <w:rFonts w:cs="Tahoma"/>
                <w:color w:val="000000" w:themeColor="text1"/>
                <w:sz w:val="20"/>
                <w:szCs w:val="20"/>
              </w:rPr>
              <w:t>The chance find procedure ends.</w:t>
            </w:r>
          </w:p>
          <w:p w14:paraId="4C85662A" w14:textId="77777777" w:rsidR="0013517A" w:rsidRPr="00413DFF" w:rsidRDefault="0013517A" w:rsidP="0002752F">
            <w:pPr>
              <w:pStyle w:val="ListeParagraf"/>
              <w:numPr>
                <w:ilvl w:val="0"/>
                <w:numId w:val="70"/>
              </w:numPr>
              <w:tabs>
                <w:tab w:val="left" w:pos="8789"/>
                <w:tab w:val="left" w:pos="9072"/>
              </w:tabs>
              <w:spacing w:after="0"/>
              <w:ind w:left="318" w:hanging="261"/>
              <w:rPr>
                <w:rFonts w:cs="Tahoma"/>
                <w:color w:val="000000" w:themeColor="text1"/>
                <w:sz w:val="20"/>
                <w:szCs w:val="20"/>
              </w:rPr>
            </w:pPr>
            <w:r w:rsidRPr="00413DFF">
              <w:rPr>
                <w:rFonts w:cs="Tahoma"/>
                <w:color w:val="000000" w:themeColor="text1"/>
                <w:sz w:val="20"/>
                <w:szCs w:val="20"/>
              </w:rPr>
              <w:t>Construction activities can continue.</w:t>
            </w:r>
          </w:p>
        </w:tc>
        <w:tc>
          <w:tcPr>
            <w:tcW w:w="2290" w:type="pct"/>
            <w:gridSpan w:val="2"/>
            <w:shd w:val="clear" w:color="auto" w:fill="F2F2F2" w:themeFill="background1" w:themeFillShade="F2"/>
          </w:tcPr>
          <w:p w14:paraId="34AD2A2E"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t>STEP 4 B – Site is significant</w:t>
            </w:r>
          </w:p>
          <w:p w14:paraId="72380724" w14:textId="77777777" w:rsidR="0013517A" w:rsidRPr="00413DFF" w:rsidRDefault="0013517A" w:rsidP="0002752F">
            <w:pPr>
              <w:pStyle w:val="ListeParagraf"/>
              <w:numPr>
                <w:ilvl w:val="0"/>
                <w:numId w:val="71"/>
              </w:numPr>
              <w:tabs>
                <w:tab w:val="left" w:pos="8789"/>
                <w:tab w:val="left" w:pos="9072"/>
              </w:tabs>
              <w:spacing w:after="0"/>
              <w:ind w:left="341"/>
              <w:rPr>
                <w:rFonts w:cs="Tahoma"/>
                <w:color w:val="000000" w:themeColor="text1"/>
                <w:sz w:val="20"/>
                <w:szCs w:val="20"/>
              </w:rPr>
            </w:pPr>
            <w:r w:rsidRPr="00413DFF">
              <w:rPr>
                <w:rFonts w:cs="Tahoma"/>
                <w:color w:val="000000" w:themeColor="text1"/>
                <w:sz w:val="20"/>
                <w:szCs w:val="20"/>
              </w:rPr>
              <w:t>Museum archaeologist declares that the site/find is significant.</w:t>
            </w:r>
          </w:p>
          <w:p w14:paraId="6A76E783" w14:textId="77777777" w:rsidR="0013517A" w:rsidRPr="00413DFF" w:rsidRDefault="0013517A" w:rsidP="0002752F">
            <w:pPr>
              <w:pStyle w:val="ListeParagraf"/>
              <w:numPr>
                <w:ilvl w:val="0"/>
                <w:numId w:val="71"/>
              </w:numPr>
              <w:tabs>
                <w:tab w:val="left" w:pos="8789"/>
                <w:tab w:val="left" w:pos="9072"/>
              </w:tabs>
              <w:spacing w:after="0"/>
              <w:ind w:left="341"/>
              <w:rPr>
                <w:rFonts w:cs="Tahoma"/>
                <w:color w:val="000000" w:themeColor="text1"/>
                <w:sz w:val="20"/>
                <w:szCs w:val="20"/>
              </w:rPr>
            </w:pPr>
            <w:r w:rsidRPr="00413DFF">
              <w:rPr>
                <w:rFonts w:cs="Tahoma"/>
                <w:color w:val="000000" w:themeColor="text1"/>
                <w:sz w:val="20"/>
                <w:szCs w:val="20"/>
              </w:rPr>
              <w:t>The archaeologist of the museum directorate decides on the next steps and informs the Project/Site Manager.</w:t>
            </w:r>
          </w:p>
          <w:p w14:paraId="6E9C7B1B" w14:textId="77777777" w:rsidR="0013517A" w:rsidRPr="00413DFF" w:rsidRDefault="0013517A" w:rsidP="0002752F">
            <w:pPr>
              <w:pStyle w:val="ListeParagraf"/>
              <w:numPr>
                <w:ilvl w:val="0"/>
                <w:numId w:val="71"/>
              </w:numPr>
              <w:tabs>
                <w:tab w:val="left" w:pos="8789"/>
                <w:tab w:val="left" w:pos="9072"/>
              </w:tabs>
              <w:spacing w:after="0"/>
              <w:ind w:left="341"/>
              <w:rPr>
                <w:rFonts w:cs="Tahoma"/>
                <w:color w:val="000000" w:themeColor="text1"/>
                <w:sz w:val="20"/>
                <w:szCs w:val="20"/>
              </w:rPr>
            </w:pPr>
            <w:r w:rsidRPr="00413DFF">
              <w:rPr>
                <w:rFonts w:cs="Tahoma"/>
                <w:color w:val="000000" w:themeColor="text1"/>
                <w:sz w:val="20"/>
                <w:szCs w:val="20"/>
              </w:rPr>
              <w:t>Project/Site Manager notifies respective authorities.</w:t>
            </w:r>
          </w:p>
          <w:p w14:paraId="042BB7F1" w14:textId="77777777" w:rsidR="0013517A" w:rsidRPr="00413DFF" w:rsidRDefault="0013517A" w:rsidP="0002752F">
            <w:pPr>
              <w:pStyle w:val="ListeParagraf"/>
              <w:numPr>
                <w:ilvl w:val="0"/>
                <w:numId w:val="71"/>
              </w:numPr>
              <w:tabs>
                <w:tab w:val="left" w:pos="8789"/>
                <w:tab w:val="left" w:pos="9072"/>
              </w:tabs>
              <w:spacing w:after="0"/>
              <w:ind w:left="341"/>
              <w:rPr>
                <w:rFonts w:cs="Tahoma"/>
                <w:color w:val="000000" w:themeColor="text1"/>
                <w:sz w:val="20"/>
                <w:szCs w:val="20"/>
              </w:rPr>
            </w:pPr>
            <w:r w:rsidRPr="00413DFF">
              <w:rPr>
                <w:rFonts w:cs="Tahoma"/>
                <w:color w:val="000000" w:themeColor="text1"/>
                <w:sz w:val="20"/>
                <w:szCs w:val="20"/>
              </w:rPr>
              <w:t>Go to Step 5.</w:t>
            </w:r>
          </w:p>
          <w:p w14:paraId="1C3C5937" w14:textId="77777777" w:rsidR="0013517A" w:rsidRPr="00413DFF" w:rsidRDefault="0013517A" w:rsidP="0002752F">
            <w:pPr>
              <w:pStyle w:val="ListeParagraf"/>
              <w:tabs>
                <w:tab w:val="left" w:pos="8789"/>
                <w:tab w:val="left" w:pos="9072"/>
              </w:tabs>
              <w:ind w:left="0"/>
              <w:rPr>
                <w:rFonts w:cs="Tahoma"/>
                <w:color w:val="000000" w:themeColor="text1"/>
                <w:sz w:val="20"/>
                <w:szCs w:val="20"/>
              </w:rPr>
            </w:pPr>
          </w:p>
        </w:tc>
      </w:tr>
      <w:tr w:rsidR="006B6D59" w:rsidRPr="00413DFF" w14:paraId="2B19425C" w14:textId="77777777" w:rsidTr="0002752F">
        <w:tc>
          <w:tcPr>
            <w:tcW w:w="5000" w:type="pct"/>
            <w:gridSpan w:val="4"/>
            <w:shd w:val="clear" w:color="auto" w:fill="F2F2F2" w:themeFill="background1" w:themeFillShade="F2"/>
            <w:hideMark/>
          </w:tcPr>
          <w:p w14:paraId="31EF3621" w14:textId="77777777" w:rsidR="0013517A" w:rsidRPr="00413DFF" w:rsidRDefault="0013517A" w:rsidP="0002752F">
            <w:pPr>
              <w:tabs>
                <w:tab w:val="left" w:pos="8789"/>
                <w:tab w:val="left" w:pos="9072"/>
              </w:tabs>
              <w:rPr>
                <w:rFonts w:cs="Tahoma"/>
                <w:b/>
                <w:color w:val="000000" w:themeColor="text1"/>
                <w:sz w:val="20"/>
                <w:szCs w:val="20"/>
              </w:rPr>
            </w:pPr>
            <w:r w:rsidRPr="00413DFF">
              <w:rPr>
                <w:rFonts w:cs="Tahoma"/>
                <w:b/>
                <w:color w:val="000000" w:themeColor="text1"/>
                <w:sz w:val="20"/>
                <w:szCs w:val="20"/>
              </w:rPr>
              <w:t>STEP 5 – Site survey</w:t>
            </w:r>
          </w:p>
          <w:p w14:paraId="40FC536D" w14:textId="77777777" w:rsidR="0013517A" w:rsidRPr="00413DFF" w:rsidRDefault="0013517A" w:rsidP="0002752F">
            <w:pPr>
              <w:pStyle w:val="ListeParagraf"/>
              <w:tabs>
                <w:tab w:val="left" w:pos="8789"/>
                <w:tab w:val="left" w:pos="9072"/>
              </w:tabs>
              <w:ind w:left="0"/>
              <w:rPr>
                <w:rFonts w:cs="Tahoma"/>
                <w:color w:val="000000" w:themeColor="text1"/>
                <w:sz w:val="20"/>
                <w:szCs w:val="20"/>
              </w:rPr>
            </w:pPr>
            <w:r w:rsidRPr="00413DFF">
              <w:rPr>
                <w:rFonts w:cs="Tahoma"/>
                <w:color w:val="000000" w:themeColor="text1"/>
                <w:sz w:val="20"/>
                <w:szCs w:val="20"/>
              </w:rPr>
              <w:t>Project staff follows the instructions of the archaeologist of the related Museum.</w:t>
            </w:r>
          </w:p>
        </w:tc>
      </w:tr>
      <w:tr w:rsidR="006B6D59" w:rsidRPr="00413DFF" w14:paraId="5996C05E" w14:textId="77777777" w:rsidTr="0002752F">
        <w:tc>
          <w:tcPr>
            <w:tcW w:w="1623" w:type="pct"/>
            <w:shd w:val="clear" w:color="auto" w:fill="F2F2F2" w:themeFill="background1" w:themeFillShade="F2"/>
            <w:hideMark/>
          </w:tcPr>
          <w:p w14:paraId="03137B06" w14:textId="77777777" w:rsidR="0013517A" w:rsidRPr="00413DFF" w:rsidRDefault="0013517A" w:rsidP="0002752F">
            <w:pPr>
              <w:pStyle w:val="ListeParagraf"/>
              <w:numPr>
                <w:ilvl w:val="0"/>
                <w:numId w:val="72"/>
              </w:numPr>
              <w:tabs>
                <w:tab w:val="left" w:pos="8789"/>
                <w:tab w:val="left" w:pos="9072"/>
              </w:tabs>
              <w:spacing w:after="0"/>
              <w:ind w:left="318" w:hanging="318"/>
              <w:rPr>
                <w:rFonts w:cs="Tahoma"/>
                <w:color w:val="000000" w:themeColor="text1"/>
                <w:sz w:val="20"/>
                <w:szCs w:val="20"/>
              </w:rPr>
            </w:pPr>
            <w:r w:rsidRPr="00413DFF">
              <w:rPr>
                <w:rFonts w:cs="Tahoma"/>
                <w:color w:val="000000" w:themeColor="text1"/>
                <w:sz w:val="20"/>
                <w:szCs w:val="20"/>
              </w:rPr>
              <w:t xml:space="preserve">Following the site survey, the museum archaeologist declares that the </w:t>
            </w:r>
            <w:r w:rsidRPr="00413DFF">
              <w:rPr>
                <w:rFonts w:cs="Tahoma"/>
                <w:b/>
                <w:color w:val="000000" w:themeColor="text1"/>
                <w:sz w:val="20"/>
                <w:szCs w:val="20"/>
              </w:rPr>
              <w:t>site is of</w:t>
            </w:r>
            <w:r w:rsidRPr="00413DFF">
              <w:rPr>
                <w:rFonts w:cs="Tahoma"/>
                <w:color w:val="000000" w:themeColor="text1"/>
                <w:sz w:val="20"/>
                <w:szCs w:val="20"/>
              </w:rPr>
              <w:t xml:space="preserve"> </w:t>
            </w:r>
            <w:r w:rsidRPr="00413DFF">
              <w:rPr>
                <w:rFonts w:cs="Tahoma"/>
                <w:b/>
                <w:color w:val="000000" w:themeColor="text1"/>
                <w:sz w:val="20"/>
                <w:szCs w:val="20"/>
              </w:rPr>
              <w:t>minor significance</w:t>
            </w:r>
            <w:r w:rsidRPr="00413DFF">
              <w:rPr>
                <w:rFonts w:cs="Tahoma"/>
                <w:color w:val="000000" w:themeColor="text1"/>
                <w:sz w:val="20"/>
                <w:szCs w:val="20"/>
              </w:rPr>
              <w:t>.</w:t>
            </w:r>
          </w:p>
          <w:p w14:paraId="1D63401E" w14:textId="77777777" w:rsidR="0013517A" w:rsidRPr="00413DFF" w:rsidRDefault="0013517A" w:rsidP="0002752F">
            <w:pPr>
              <w:pStyle w:val="ListeParagraf"/>
              <w:numPr>
                <w:ilvl w:val="0"/>
                <w:numId w:val="72"/>
              </w:numPr>
              <w:tabs>
                <w:tab w:val="left" w:pos="8789"/>
                <w:tab w:val="left" w:pos="9072"/>
              </w:tabs>
              <w:spacing w:after="0"/>
              <w:ind w:left="318" w:hanging="318"/>
              <w:rPr>
                <w:rFonts w:cs="Tahoma"/>
                <w:color w:val="000000" w:themeColor="text1"/>
                <w:sz w:val="20"/>
                <w:szCs w:val="20"/>
              </w:rPr>
            </w:pPr>
            <w:r w:rsidRPr="00413DFF">
              <w:rPr>
                <w:rFonts w:cs="Tahoma"/>
                <w:color w:val="000000" w:themeColor="text1"/>
                <w:sz w:val="20"/>
                <w:szCs w:val="20"/>
              </w:rPr>
              <w:lastRenderedPageBreak/>
              <w:t>Project/Site Manager informs the PMU.</w:t>
            </w:r>
          </w:p>
          <w:p w14:paraId="039F7574" w14:textId="77777777" w:rsidR="0013517A" w:rsidRPr="00413DFF" w:rsidRDefault="0013517A" w:rsidP="0002752F">
            <w:pPr>
              <w:pStyle w:val="ListeParagraf"/>
              <w:numPr>
                <w:ilvl w:val="0"/>
                <w:numId w:val="72"/>
              </w:numPr>
              <w:tabs>
                <w:tab w:val="left" w:pos="8789"/>
                <w:tab w:val="left" w:pos="9072"/>
              </w:tabs>
              <w:spacing w:after="0"/>
              <w:ind w:left="318" w:hanging="318"/>
              <w:rPr>
                <w:rFonts w:cs="Tahoma"/>
                <w:color w:val="000000" w:themeColor="text1"/>
                <w:sz w:val="20"/>
                <w:szCs w:val="20"/>
              </w:rPr>
            </w:pPr>
            <w:r w:rsidRPr="00413DFF">
              <w:rPr>
                <w:rFonts w:cs="Tahoma"/>
                <w:color w:val="000000" w:themeColor="text1"/>
                <w:sz w:val="20"/>
                <w:szCs w:val="20"/>
              </w:rPr>
              <w:t>Project/Site Manager records Part C of the Chance Find Form.</w:t>
            </w:r>
          </w:p>
          <w:p w14:paraId="17699040" w14:textId="77777777" w:rsidR="0013517A" w:rsidRPr="00413DFF" w:rsidRDefault="0013517A" w:rsidP="0002752F">
            <w:pPr>
              <w:pStyle w:val="ListeParagraf"/>
              <w:numPr>
                <w:ilvl w:val="0"/>
                <w:numId w:val="72"/>
              </w:numPr>
              <w:tabs>
                <w:tab w:val="left" w:pos="8789"/>
                <w:tab w:val="left" w:pos="9072"/>
              </w:tabs>
              <w:spacing w:after="0"/>
              <w:ind w:left="318" w:hanging="318"/>
              <w:rPr>
                <w:rFonts w:cs="Tahoma"/>
                <w:color w:val="000000" w:themeColor="text1"/>
                <w:sz w:val="20"/>
                <w:szCs w:val="20"/>
              </w:rPr>
            </w:pPr>
            <w:r w:rsidRPr="00413DFF">
              <w:rPr>
                <w:rFonts w:cs="Tahoma"/>
                <w:color w:val="000000" w:themeColor="text1"/>
                <w:sz w:val="20"/>
                <w:szCs w:val="20"/>
              </w:rPr>
              <w:t>No further action is required.</w:t>
            </w:r>
          </w:p>
          <w:p w14:paraId="47CFA810" w14:textId="7BF374D1" w:rsidR="0013517A" w:rsidRPr="00413DFF" w:rsidRDefault="0013517A" w:rsidP="0002752F">
            <w:pPr>
              <w:pStyle w:val="ListeParagraf"/>
              <w:numPr>
                <w:ilvl w:val="0"/>
                <w:numId w:val="72"/>
              </w:numPr>
              <w:tabs>
                <w:tab w:val="left" w:pos="8789"/>
                <w:tab w:val="left" w:pos="9072"/>
              </w:tabs>
              <w:spacing w:after="0"/>
              <w:ind w:left="318"/>
              <w:rPr>
                <w:rFonts w:cs="Tahoma"/>
                <w:color w:val="000000" w:themeColor="text1"/>
                <w:sz w:val="20"/>
                <w:szCs w:val="20"/>
              </w:rPr>
            </w:pPr>
            <w:r w:rsidRPr="00413DFF">
              <w:rPr>
                <w:rFonts w:cs="Tahoma"/>
                <w:color w:val="000000" w:themeColor="text1"/>
                <w:sz w:val="20"/>
                <w:szCs w:val="20"/>
              </w:rPr>
              <w:t xml:space="preserve">The chance </w:t>
            </w:r>
            <w:r w:rsidR="00026633" w:rsidRPr="00413DFF">
              <w:rPr>
                <w:rFonts w:cs="Tahoma"/>
                <w:color w:val="000000" w:themeColor="text1"/>
                <w:sz w:val="20"/>
                <w:szCs w:val="20"/>
              </w:rPr>
              <w:t>finds</w:t>
            </w:r>
            <w:r w:rsidRPr="00413DFF">
              <w:rPr>
                <w:rFonts w:cs="Tahoma"/>
                <w:color w:val="000000" w:themeColor="text1"/>
                <w:sz w:val="20"/>
                <w:szCs w:val="20"/>
              </w:rPr>
              <w:t xml:space="preserve"> procedure ends.</w:t>
            </w:r>
          </w:p>
          <w:p w14:paraId="046F4C3A" w14:textId="77777777" w:rsidR="0013517A" w:rsidRPr="00413DFF" w:rsidRDefault="0013517A" w:rsidP="0002752F">
            <w:pPr>
              <w:pStyle w:val="ListeParagraf"/>
              <w:numPr>
                <w:ilvl w:val="0"/>
                <w:numId w:val="72"/>
              </w:numPr>
              <w:tabs>
                <w:tab w:val="left" w:pos="8789"/>
                <w:tab w:val="left" w:pos="9072"/>
              </w:tabs>
              <w:spacing w:after="0"/>
              <w:ind w:left="318"/>
              <w:rPr>
                <w:rFonts w:cs="Tahoma"/>
                <w:color w:val="000000" w:themeColor="text1"/>
                <w:sz w:val="20"/>
                <w:szCs w:val="20"/>
              </w:rPr>
            </w:pPr>
            <w:r w:rsidRPr="00413DFF">
              <w:rPr>
                <w:rFonts w:cs="Tahoma"/>
                <w:b/>
                <w:i/>
                <w:color w:val="000000" w:themeColor="text1"/>
                <w:sz w:val="20"/>
                <w:szCs w:val="20"/>
              </w:rPr>
              <w:t>Construction activities can resume.</w:t>
            </w:r>
          </w:p>
        </w:tc>
        <w:tc>
          <w:tcPr>
            <w:tcW w:w="1694" w:type="pct"/>
            <w:gridSpan w:val="2"/>
            <w:shd w:val="clear" w:color="auto" w:fill="F2F2F2" w:themeFill="background1" w:themeFillShade="F2"/>
            <w:hideMark/>
          </w:tcPr>
          <w:p w14:paraId="3CCBFB74"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lastRenderedPageBreak/>
              <w:t xml:space="preserve">Following the site survey, the museum archaeologist declares that the </w:t>
            </w:r>
            <w:r w:rsidRPr="00413DFF">
              <w:rPr>
                <w:rFonts w:cs="Tahoma"/>
                <w:b/>
                <w:color w:val="000000" w:themeColor="text1"/>
                <w:sz w:val="20"/>
                <w:szCs w:val="20"/>
              </w:rPr>
              <w:t>site is moderately significant</w:t>
            </w:r>
            <w:r w:rsidRPr="00413DFF">
              <w:rPr>
                <w:rFonts w:cs="Tahoma"/>
                <w:color w:val="000000" w:themeColor="text1"/>
                <w:sz w:val="20"/>
                <w:szCs w:val="20"/>
              </w:rPr>
              <w:t>.</w:t>
            </w:r>
          </w:p>
          <w:p w14:paraId="787A5552"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lastRenderedPageBreak/>
              <w:t>More advanced works such as the test pit/recovery excavation or remote sensory surveys will be completed.</w:t>
            </w:r>
          </w:p>
          <w:p w14:paraId="0828363C"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Museum archaeologist will instruct and/or supervise works.</w:t>
            </w:r>
          </w:p>
          <w:p w14:paraId="09B550A0"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 xml:space="preserve">Project/Site Manager informs the PMU. </w:t>
            </w:r>
          </w:p>
          <w:p w14:paraId="0BE2BFC7"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Project management will provide an archaeological task force under the lead of the museum archaeologist. The task force will be composed of qualified archaeologists as well as other specialists and workers.</w:t>
            </w:r>
          </w:p>
          <w:p w14:paraId="14E3EADF"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Upon completion of excavation, the team will report to the museum.</w:t>
            </w:r>
          </w:p>
          <w:p w14:paraId="06B61B9F"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Museum forwards the findings of the survey to the Regional Cultural Asset Conservation Board.</w:t>
            </w:r>
          </w:p>
          <w:p w14:paraId="134E557E"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The Regional Cultural Asset Conservation Board will officially approve such recovery and notifies the Project management.</w:t>
            </w:r>
          </w:p>
          <w:p w14:paraId="3F327520"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Project/Site Manager records Part C of the Chance Find Form.</w:t>
            </w:r>
          </w:p>
          <w:p w14:paraId="0DC428DD" w14:textId="77777777"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No further action is required.</w:t>
            </w:r>
          </w:p>
          <w:p w14:paraId="396070C4" w14:textId="4F5C4F96" w:rsidR="0013517A" w:rsidRPr="00413DFF" w:rsidRDefault="0013517A" w:rsidP="0002752F">
            <w:pPr>
              <w:pStyle w:val="ListeParagraf"/>
              <w:numPr>
                <w:ilvl w:val="0"/>
                <w:numId w:val="73"/>
              </w:numPr>
              <w:tabs>
                <w:tab w:val="left" w:pos="8789"/>
                <w:tab w:val="left" w:pos="9072"/>
              </w:tabs>
              <w:spacing w:after="0"/>
              <w:ind w:left="309"/>
              <w:rPr>
                <w:rFonts w:cs="Tahoma"/>
                <w:color w:val="000000" w:themeColor="text1"/>
                <w:sz w:val="20"/>
                <w:szCs w:val="20"/>
              </w:rPr>
            </w:pPr>
            <w:r w:rsidRPr="00413DFF">
              <w:rPr>
                <w:rFonts w:cs="Tahoma"/>
                <w:color w:val="000000" w:themeColor="text1"/>
                <w:sz w:val="20"/>
                <w:szCs w:val="20"/>
              </w:rPr>
              <w:t xml:space="preserve">The chance </w:t>
            </w:r>
            <w:r w:rsidR="00026633" w:rsidRPr="00413DFF">
              <w:rPr>
                <w:rFonts w:cs="Tahoma"/>
                <w:color w:val="000000" w:themeColor="text1"/>
                <w:sz w:val="20"/>
                <w:szCs w:val="20"/>
              </w:rPr>
              <w:t>finds</w:t>
            </w:r>
            <w:r w:rsidRPr="00413DFF">
              <w:rPr>
                <w:rFonts w:cs="Tahoma"/>
                <w:color w:val="000000" w:themeColor="text1"/>
                <w:sz w:val="20"/>
                <w:szCs w:val="20"/>
              </w:rPr>
              <w:t xml:space="preserve"> procedure ends.</w:t>
            </w:r>
          </w:p>
          <w:p w14:paraId="43D2D7CF" w14:textId="77777777" w:rsidR="0013517A" w:rsidRPr="00413DFF" w:rsidRDefault="0013517A" w:rsidP="0002752F">
            <w:pPr>
              <w:pStyle w:val="ListeParagraf"/>
              <w:numPr>
                <w:ilvl w:val="0"/>
                <w:numId w:val="73"/>
              </w:numPr>
              <w:tabs>
                <w:tab w:val="left" w:pos="8789"/>
                <w:tab w:val="left" w:pos="9072"/>
              </w:tabs>
              <w:spacing w:after="0"/>
              <w:ind w:left="309"/>
              <w:rPr>
                <w:rFonts w:cs="Tahoma"/>
                <w:b/>
                <w:i/>
                <w:color w:val="000000" w:themeColor="text1"/>
                <w:sz w:val="20"/>
                <w:szCs w:val="20"/>
              </w:rPr>
            </w:pPr>
            <w:r w:rsidRPr="00413DFF">
              <w:rPr>
                <w:rFonts w:cs="Tahoma"/>
                <w:b/>
                <w:i/>
                <w:color w:val="000000" w:themeColor="text1"/>
                <w:sz w:val="20"/>
                <w:szCs w:val="20"/>
              </w:rPr>
              <w:t>Construction activities can resume.</w:t>
            </w:r>
          </w:p>
        </w:tc>
        <w:tc>
          <w:tcPr>
            <w:tcW w:w="1683" w:type="pct"/>
            <w:shd w:val="clear" w:color="auto" w:fill="F2F2F2" w:themeFill="background1" w:themeFillShade="F2"/>
            <w:hideMark/>
          </w:tcPr>
          <w:p w14:paraId="0AADFA6B" w14:textId="77777777" w:rsidR="0013517A" w:rsidRPr="00413DFF" w:rsidRDefault="0013517A" w:rsidP="0002752F">
            <w:pPr>
              <w:pStyle w:val="ListeParagraf"/>
              <w:numPr>
                <w:ilvl w:val="0"/>
                <w:numId w:val="24"/>
              </w:numPr>
              <w:tabs>
                <w:tab w:val="left" w:pos="8789"/>
                <w:tab w:val="left" w:pos="9072"/>
              </w:tabs>
              <w:spacing w:after="0"/>
              <w:ind w:left="306"/>
              <w:rPr>
                <w:rFonts w:cs="Tahoma"/>
                <w:color w:val="000000" w:themeColor="text1"/>
                <w:sz w:val="20"/>
                <w:szCs w:val="20"/>
              </w:rPr>
            </w:pPr>
            <w:r w:rsidRPr="00413DFF">
              <w:rPr>
                <w:rFonts w:cs="Tahoma"/>
                <w:color w:val="000000" w:themeColor="text1"/>
                <w:sz w:val="20"/>
                <w:szCs w:val="20"/>
              </w:rPr>
              <w:lastRenderedPageBreak/>
              <w:t xml:space="preserve">Following the site survey, the museum archaeologist declares that the site/find is </w:t>
            </w:r>
            <w:r w:rsidRPr="00413DFF">
              <w:rPr>
                <w:rFonts w:cs="Tahoma"/>
                <w:b/>
                <w:color w:val="000000" w:themeColor="text1"/>
                <w:sz w:val="20"/>
                <w:szCs w:val="20"/>
              </w:rPr>
              <w:t>highly significant</w:t>
            </w:r>
            <w:r w:rsidRPr="00413DFF">
              <w:rPr>
                <w:rFonts w:cs="Tahoma"/>
                <w:color w:val="000000" w:themeColor="text1"/>
                <w:sz w:val="20"/>
                <w:szCs w:val="20"/>
              </w:rPr>
              <w:t>.</w:t>
            </w:r>
          </w:p>
          <w:p w14:paraId="4F6C82A8" w14:textId="77777777" w:rsidR="0013517A" w:rsidRPr="00413DFF" w:rsidRDefault="0013517A" w:rsidP="0002752F">
            <w:pPr>
              <w:pStyle w:val="ListeParagraf"/>
              <w:numPr>
                <w:ilvl w:val="0"/>
                <w:numId w:val="24"/>
              </w:numPr>
              <w:tabs>
                <w:tab w:val="left" w:pos="8789"/>
                <w:tab w:val="left" w:pos="9072"/>
              </w:tabs>
              <w:spacing w:after="0"/>
              <w:ind w:left="306"/>
              <w:rPr>
                <w:rFonts w:cs="Tahoma"/>
                <w:color w:val="000000" w:themeColor="text1"/>
                <w:sz w:val="20"/>
                <w:szCs w:val="20"/>
              </w:rPr>
            </w:pPr>
            <w:r w:rsidRPr="00413DFF">
              <w:rPr>
                <w:rFonts w:cs="Tahoma"/>
                <w:color w:val="000000" w:themeColor="text1"/>
                <w:sz w:val="20"/>
                <w:szCs w:val="20"/>
              </w:rPr>
              <w:lastRenderedPageBreak/>
              <w:t>Recovery excavation will be completed.</w:t>
            </w:r>
          </w:p>
          <w:p w14:paraId="10DD522F" w14:textId="77777777" w:rsidR="0013517A" w:rsidRPr="00413DFF" w:rsidRDefault="0013517A" w:rsidP="0002752F">
            <w:pPr>
              <w:pStyle w:val="ListeParagraf"/>
              <w:numPr>
                <w:ilvl w:val="0"/>
                <w:numId w:val="24"/>
              </w:numPr>
              <w:tabs>
                <w:tab w:val="left" w:pos="8789"/>
                <w:tab w:val="left" w:pos="9072"/>
              </w:tabs>
              <w:spacing w:after="0"/>
              <w:ind w:left="306"/>
              <w:rPr>
                <w:rFonts w:cs="Tahoma"/>
                <w:color w:val="000000" w:themeColor="text1"/>
                <w:sz w:val="20"/>
                <w:szCs w:val="20"/>
              </w:rPr>
            </w:pPr>
            <w:r w:rsidRPr="00413DFF">
              <w:rPr>
                <w:rFonts w:cs="Tahoma"/>
                <w:color w:val="000000" w:themeColor="text1"/>
                <w:sz w:val="20"/>
                <w:szCs w:val="20"/>
              </w:rPr>
              <w:t>The site will be handled in observance of the provisions of the Law No.2863 on the Protection of Cultural and Natural Assets dated 21.07.1983.</w:t>
            </w:r>
          </w:p>
          <w:p w14:paraId="15A67ED0" w14:textId="77777777" w:rsidR="0013517A" w:rsidRPr="00413DFF" w:rsidRDefault="0013517A" w:rsidP="0002752F">
            <w:pPr>
              <w:pStyle w:val="ListeParagraf"/>
              <w:numPr>
                <w:ilvl w:val="0"/>
                <w:numId w:val="24"/>
              </w:numPr>
              <w:tabs>
                <w:tab w:val="left" w:pos="8789"/>
                <w:tab w:val="left" w:pos="9072"/>
              </w:tabs>
              <w:spacing w:after="0"/>
              <w:ind w:left="306"/>
              <w:rPr>
                <w:rFonts w:cs="Tahoma"/>
                <w:color w:val="000000" w:themeColor="text1"/>
                <w:sz w:val="20"/>
                <w:szCs w:val="20"/>
              </w:rPr>
            </w:pPr>
            <w:r w:rsidRPr="00413DFF">
              <w:rPr>
                <w:rFonts w:eastAsia="Calibri" w:cs="Tahoma"/>
                <w:color w:val="000000" w:themeColor="text1"/>
                <w:sz w:val="20"/>
                <w:szCs w:val="20"/>
              </w:rPr>
              <w:t xml:space="preserve">Museum Archaeologist provides instructions and/or supervision for the test pit/archaeological recovery excavation. </w:t>
            </w:r>
          </w:p>
          <w:p w14:paraId="2F5BABB5"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color w:val="000000" w:themeColor="text1"/>
                <w:sz w:val="20"/>
                <w:szCs w:val="20"/>
              </w:rPr>
              <w:t>Project/Site Manager informs the PMU.</w:t>
            </w:r>
            <w:r w:rsidRPr="00413DFF">
              <w:rPr>
                <w:rFonts w:eastAsia="Calibri" w:cs="Tahoma"/>
                <w:color w:val="000000" w:themeColor="text1"/>
                <w:sz w:val="20"/>
                <w:szCs w:val="20"/>
              </w:rPr>
              <w:t xml:space="preserve"> </w:t>
            </w:r>
          </w:p>
          <w:p w14:paraId="6AD716CB"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eastAsia="Calibri" w:cs="Tahoma"/>
                <w:color w:val="000000" w:themeColor="text1"/>
                <w:sz w:val="20"/>
                <w:szCs w:val="20"/>
              </w:rPr>
              <w:t>Project management will provide an archaeological task force under the lead of the museum archaeologist. The task force will be composed of qualified archaeologists as well as other specialists and workers.</w:t>
            </w:r>
          </w:p>
          <w:p w14:paraId="589253FE"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eastAsia="Calibri" w:cs="Tahoma"/>
                <w:color w:val="000000" w:themeColor="text1"/>
                <w:sz w:val="20"/>
                <w:szCs w:val="20"/>
              </w:rPr>
              <w:t>Upon completion of excavation, the team will report to the museum.</w:t>
            </w:r>
          </w:p>
          <w:p w14:paraId="00AD26FF"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eastAsia="Calibri" w:cs="Tahoma"/>
                <w:color w:val="000000" w:themeColor="text1"/>
                <w:sz w:val="20"/>
                <w:szCs w:val="20"/>
              </w:rPr>
              <w:t>The Regional Cultural Asset Conservation Board will officially approve such recovery and notifies the Project management.</w:t>
            </w:r>
          </w:p>
          <w:p w14:paraId="0DBDB172"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color w:val="000000" w:themeColor="text1"/>
                <w:sz w:val="20"/>
                <w:szCs w:val="20"/>
              </w:rPr>
              <w:t>The site will be registered and placed under protection as per the Turkish legislation.</w:t>
            </w:r>
          </w:p>
          <w:p w14:paraId="414D2DB8"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color w:val="000000" w:themeColor="text1"/>
                <w:sz w:val="20"/>
                <w:szCs w:val="20"/>
              </w:rPr>
              <w:t xml:space="preserve">Project/Site Manager informs the PMU. </w:t>
            </w:r>
          </w:p>
          <w:p w14:paraId="48DFBFE0"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color w:val="000000" w:themeColor="text1"/>
                <w:sz w:val="20"/>
                <w:szCs w:val="20"/>
              </w:rPr>
              <w:t>Project/Site Manager records Part C of the Chance Find Form.</w:t>
            </w:r>
          </w:p>
          <w:p w14:paraId="4AD0D63B"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color w:val="000000" w:themeColor="text1"/>
                <w:sz w:val="20"/>
                <w:szCs w:val="20"/>
              </w:rPr>
              <w:lastRenderedPageBreak/>
              <w:t>No further action is required.</w:t>
            </w:r>
          </w:p>
          <w:p w14:paraId="48B777D0"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color w:val="000000" w:themeColor="text1"/>
                <w:sz w:val="20"/>
                <w:szCs w:val="20"/>
              </w:rPr>
              <w:t>The chance find procedure ends.</w:t>
            </w:r>
          </w:p>
          <w:p w14:paraId="417C535C" w14:textId="77777777" w:rsidR="0013517A" w:rsidRPr="00413DFF" w:rsidRDefault="0013517A" w:rsidP="0002752F">
            <w:pPr>
              <w:pStyle w:val="ListeParagraf"/>
              <w:numPr>
                <w:ilvl w:val="0"/>
                <w:numId w:val="24"/>
              </w:numPr>
              <w:tabs>
                <w:tab w:val="left" w:pos="8789"/>
                <w:tab w:val="left" w:pos="9072"/>
              </w:tabs>
              <w:spacing w:after="0"/>
              <w:ind w:left="309"/>
              <w:rPr>
                <w:rFonts w:eastAsia="Calibri" w:cs="Tahoma"/>
                <w:color w:val="000000" w:themeColor="text1"/>
                <w:sz w:val="20"/>
                <w:szCs w:val="20"/>
              </w:rPr>
            </w:pPr>
            <w:r w:rsidRPr="00413DFF">
              <w:rPr>
                <w:rFonts w:cs="Tahoma"/>
                <w:b/>
                <w:i/>
                <w:color w:val="000000" w:themeColor="text1"/>
                <w:sz w:val="20"/>
                <w:szCs w:val="20"/>
              </w:rPr>
              <w:t>Construction activities may resume in accordance with the Board's decision or additional preventive studies may be required.</w:t>
            </w:r>
          </w:p>
        </w:tc>
      </w:tr>
    </w:tbl>
    <w:p w14:paraId="1E9FF9B4" w14:textId="77777777" w:rsidR="00224377" w:rsidRPr="00413DFF" w:rsidRDefault="00224377" w:rsidP="000541BF">
      <w:pPr>
        <w:tabs>
          <w:tab w:val="left" w:pos="8789"/>
          <w:tab w:val="left" w:pos="9072"/>
        </w:tabs>
        <w:rPr>
          <w:rFonts w:cs="Tahoma"/>
          <w:b/>
          <w:bCs/>
          <w:color w:val="000000" w:themeColor="text1"/>
        </w:rPr>
      </w:pPr>
      <w:bookmarkStart w:id="1512" w:name="_Toc90242465"/>
    </w:p>
    <w:p w14:paraId="075ECF16" w14:textId="3FAE592D" w:rsidR="0013517A" w:rsidRPr="005944DA" w:rsidRDefault="0013517A" w:rsidP="000541BF">
      <w:pPr>
        <w:tabs>
          <w:tab w:val="left" w:pos="8789"/>
          <w:tab w:val="left" w:pos="9072"/>
        </w:tabs>
        <w:rPr>
          <w:rFonts w:cs="Tahoma"/>
          <w:color w:val="000000" w:themeColor="text1"/>
        </w:rPr>
      </w:pPr>
      <w:r w:rsidRPr="005944DA">
        <w:rPr>
          <w:rFonts w:cs="Tahoma"/>
          <w:b/>
          <w:bCs/>
          <w:color w:val="000000" w:themeColor="text1"/>
        </w:rPr>
        <w:t>4.Monitoring and Reporting</w:t>
      </w:r>
      <w:bookmarkEnd w:id="1512"/>
    </w:p>
    <w:p w14:paraId="5B3B38E9" w14:textId="77777777"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Project/Site Manager will visually monitor any and all construction and other activities as proof of presence of cultural inheritance assets.</w:t>
      </w:r>
    </w:p>
    <w:p w14:paraId="0A032C26" w14:textId="76C7AAF0" w:rsidR="0013517A" w:rsidRPr="005944DA" w:rsidRDefault="0013517A" w:rsidP="000541BF">
      <w:pPr>
        <w:tabs>
          <w:tab w:val="left" w:pos="8789"/>
          <w:tab w:val="left" w:pos="9072"/>
        </w:tabs>
        <w:rPr>
          <w:rFonts w:cs="Tahoma"/>
          <w:color w:val="000000" w:themeColor="text1"/>
        </w:rPr>
      </w:pPr>
      <w:r w:rsidRPr="005944DA">
        <w:rPr>
          <w:rFonts w:cs="Tahoma"/>
          <w:color w:val="000000" w:themeColor="text1"/>
        </w:rPr>
        <w:t>Chance Finds will be recorded in the Chance Finds Notification Form. Print copies of Chance Find Notification Forms will be available on site, which will be always scanned once filled in and registered and saved.</w:t>
      </w:r>
    </w:p>
    <w:p w14:paraId="5A1A275A" w14:textId="704C7DC5" w:rsidR="00A30481" w:rsidRPr="005944DA" w:rsidRDefault="0013517A" w:rsidP="000541BF">
      <w:pPr>
        <w:tabs>
          <w:tab w:val="left" w:pos="8789"/>
          <w:tab w:val="left" w:pos="9072"/>
        </w:tabs>
        <w:rPr>
          <w:rFonts w:eastAsia="Times New Roman"/>
          <w:b/>
          <w:bCs/>
          <w:color w:val="000000" w:themeColor="text1"/>
          <w:kern w:val="36"/>
          <w:lang w:eastAsia="tr-TR"/>
        </w:rPr>
      </w:pPr>
      <w:r w:rsidRPr="005944DA">
        <w:rPr>
          <w:rFonts w:cs="Tahoma"/>
          <w:color w:val="000000" w:themeColor="text1"/>
        </w:rPr>
        <w:t>Chance Find Notification Forms will be updated by the Project/Site Manager, which be recorded in the Chance Finds Log. This document will be regularly checked.</w:t>
      </w:r>
      <w:bookmarkStart w:id="1513" w:name="_Toc90242466"/>
    </w:p>
    <w:p w14:paraId="0FD3CAB5" w14:textId="5341584C" w:rsidR="009556BA" w:rsidRPr="005944DA" w:rsidRDefault="0013517A" w:rsidP="000541BF">
      <w:pPr>
        <w:tabs>
          <w:tab w:val="left" w:pos="8789"/>
          <w:tab w:val="left" w:pos="9072"/>
        </w:tabs>
        <w:rPr>
          <w:rFonts w:eastAsia="Times New Roman" w:cs="Tahoma"/>
          <w:color w:val="000000" w:themeColor="text1"/>
          <w:kern w:val="36"/>
          <w:sz w:val="20"/>
          <w:szCs w:val="20"/>
          <w:lang w:eastAsia="tr-TR"/>
        </w:rPr>
      </w:pPr>
      <w:r w:rsidRPr="005944DA">
        <w:rPr>
          <w:rFonts w:eastAsia="Times New Roman" w:cs="Tahoma"/>
          <w:b/>
          <w:bCs/>
          <w:color w:val="000000" w:themeColor="text1"/>
          <w:kern w:val="36"/>
          <w:sz w:val="20"/>
          <w:szCs w:val="20"/>
          <w:lang w:eastAsia="tr-TR"/>
        </w:rPr>
        <w:t>Chance Find Report Form</w:t>
      </w:r>
      <w:bookmarkEnd w:id="1513"/>
    </w:p>
    <w:p w14:paraId="4A414B4D" w14:textId="77777777" w:rsidR="00224377" w:rsidRPr="00413DFF" w:rsidRDefault="00224377">
      <w:pPr>
        <w:spacing w:line="259" w:lineRule="auto"/>
        <w:jc w:val="left"/>
        <w:rPr>
          <w:rFonts w:cs="Tahoma"/>
          <w:b/>
          <w:color w:val="000000" w:themeColor="text1"/>
          <w:sz w:val="20"/>
          <w:szCs w:val="20"/>
        </w:rPr>
      </w:pPr>
      <w:bookmarkStart w:id="1514" w:name="_Toc412709781"/>
      <w:bookmarkStart w:id="1515" w:name="_Toc412715873"/>
      <w:bookmarkStart w:id="1516" w:name="_Toc412715879"/>
      <w:bookmarkStart w:id="1517" w:name="_Toc412715927"/>
      <w:bookmarkStart w:id="1518" w:name="_Toc412716254"/>
      <w:bookmarkStart w:id="1519" w:name="_Toc412716346"/>
      <w:bookmarkStart w:id="1520" w:name="_Toc412720144"/>
      <w:bookmarkStart w:id="1521" w:name="_Toc413654682"/>
      <w:bookmarkStart w:id="1522" w:name="_Toc414551777"/>
      <w:bookmarkStart w:id="1523" w:name="_Toc414551791"/>
      <w:bookmarkStart w:id="1524" w:name="_Toc414604163"/>
      <w:bookmarkStart w:id="1525" w:name="_Toc414688690"/>
      <w:bookmarkStart w:id="1526" w:name="_Toc414688717"/>
      <w:bookmarkStart w:id="1527" w:name="_Toc414885952"/>
      <w:bookmarkStart w:id="1528" w:name="_Toc414886185"/>
      <w:bookmarkStart w:id="1529" w:name="_Toc414896114"/>
      <w:bookmarkStart w:id="1530" w:name="_Toc414896430"/>
      <w:bookmarkStart w:id="1531" w:name="_Toc416709727"/>
      <w:bookmarkStart w:id="1532" w:name="_Toc416709904"/>
      <w:bookmarkStart w:id="1533" w:name="_Toc416709909"/>
      <w:bookmarkStart w:id="1534" w:name="_Toc416710605"/>
      <w:bookmarkStart w:id="1535" w:name="_Toc416788004"/>
      <w:bookmarkStart w:id="1536" w:name="_Toc416788012"/>
      <w:bookmarkStart w:id="1537" w:name="_Toc472233427"/>
      <w:bookmarkStart w:id="1538" w:name="_Toc472276833"/>
      <w:r w:rsidRPr="00413DFF">
        <w:rPr>
          <w:rFonts w:cs="Tahoma"/>
          <w:b/>
          <w:color w:val="000000" w:themeColor="text1"/>
          <w:sz w:val="20"/>
          <w:szCs w:val="20"/>
        </w:rPr>
        <w:br w:type="page"/>
      </w:r>
    </w:p>
    <w:p w14:paraId="45A270A3" w14:textId="7A3B2682" w:rsidR="0013517A" w:rsidRPr="005944DA" w:rsidRDefault="0013517A" w:rsidP="009556BA">
      <w:pPr>
        <w:tabs>
          <w:tab w:val="left" w:pos="8789"/>
          <w:tab w:val="left" w:pos="9072"/>
        </w:tabs>
        <w:jc w:val="left"/>
        <w:rPr>
          <w:rFonts w:cs="Tahoma"/>
          <w:b/>
          <w:color w:val="000000" w:themeColor="text1"/>
          <w:sz w:val="20"/>
          <w:szCs w:val="20"/>
        </w:rPr>
      </w:pPr>
      <w:r w:rsidRPr="005944DA">
        <w:rPr>
          <w:rFonts w:cs="Tahoma"/>
          <w:b/>
          <w:color w:val="000000" w:themeColor="text1"/>
          <w:sz w:val="20"/>
          <w:szCs w:val="20"/>
        </w:rPr>
        <w:lastRenderedPageBreak/>
        <w:t>CHANCE FIND REPORT FORM</w:t>
      </w:r>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009556BA" w:rsidRPr="005944DA">
        <w:rPr>
          <w:rFonts w:cs="Tahoma"/>
          <w:b/>
          <w:color w:val="000000" w:themeColor="text1"/>
          <w:sz w:val="20"/>
          <w:szCs w:val="20"/>
        </w:rPr>
        <w:t>/</w:t>
      </w:r>
      <w:bookmarkStart w:id="1539" w:name="_Toc414885953"/>
      <w:bookmarkStart w:id="1540" w:name="_Toc414886186"/>
      <w:bookmarkStart w:id="1541" w:name="_Toc414896115"/>
      <w:bookmarkStart w:id="1542" w:name="_Toc414896431"/>
      <w:bookmarkStart w:id="1543" w:name="_Toc416709728"/>
      <w:bookmarkStart w:id="1544" w:name="_Toc416709905"/>
      <w:bookmarkStart w:id="1545" w:name="_Toc416709910"/>
      <w:bookmarkStart w:id="1546" w:name="_Toc416710606"/>
      <w:bookmarkStart w:id="1547" w:name="_Toc416788005"/>
      <w:bookmarkStart w:id="1548" w:name="_Toc416788013"/>
      <w:bookmarkStart w:id="1549" w:name="_Toc472233428"/>
      <w:bookmarkStart w:id="1550" w:name="_Toc472276834"/>
      <w:r w:rsidRPr="005944DA">
        <w:rPr>
          <w:rFonts w:cs="Tahoma"/>
          <w:b/>
          <w:color w:val="000000" w:themeColor="text1"/>
          <w:sz w:val="20"/>
          <w:szCs w:val="20"/>
        </w:rPr>
        <w:t>RASTLANTISAL BULUNTU RAPOR FORMU</w:t>
      </w:r>
      <w:bookmarkEnd w:id="1539"/>
      <w:bookmarkEnd w:id="1540"/>
      <w:bookmarkEnd w:id="1541"/>
      <w:bookmarkEnd w:id="1542"/>
      <w:bookmarkEnd w:id="1543"/>
      <w:bookmarkEnd w:id="1544"/>
      <w:bookmarkEnd w:id="1545"/>
      <w:bookmarkEnd w:id="1546"/>
      <w:bookmarkEnd w:id="1547"/>
      <w:bookmarkEnd w:id="1548"/>
      <w:bookmarkEnd w:id="1549"/>
      <w:bookmarkEnd w:id="1550"/>
    </w:p>
    <w:p w14:paraId="27F145CB" w14:textId="311DA436" w:rsidR="009556BA" w:rsidRPr="005944DA" w:rsidRDefault="000541BF" w:rsidP="0002752F">
      <w:pPr>
        <w:tabs>
          <w:tab w:val="left" w:pos="8789"/>
          <w:tab w:val="left" w:pos="9072"/>
        </w:tabs>
        <w:jc w:val="center"/>
        <w:rPr>
          <w:rFonts w:cs="Tahoma"/>
          <w:b/>
          <w:i/>
          <w:iCs/>
          <w:color w:val="000000" w:themeColor="text1"/>
          <w:sz w:val="20"/>
          <w:szCs w:val="20"/>
        </w:rPr>
      </w:pPr>
      <w:r w:rsidRPr="005944DA">
        <w:rPr>
          <w:rFonts w:cs="Tahoma"/>
          <w:b/>
          <w:i/>
          <w:iCs/>
          <w:color w:val="000000" w:themeColor="text1"/>
          <w:sz w:val="20"/>
          <w:szCs w:val="20"/>
        </w:rPr>
        <w:t>Chance</w:t>
      </w:r>
      <w:r w:rsidR="009556BA" w:rsidRPr="005944DA">
        <w:rPr>
          <w:rFonts w:cs="Tahoma"/>
          <w:b/>
          <w:i/>
          <w:iCs/>
          <w:color w:val="000000" w:themeColor="text1"/>
          <w:sz w:val="20"/>
          <w:szCs w:val="20"/>
        </w:rPr>
        <w:t xml:space="preserve"> Find Report Form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267"/>
        <w:gridCol w:w="3430"/>
        <w:gridCol w:w="3352"/>
      </w:tblGrid>
      <w:tr w:rsidR="006B6D59" w:rsidRPr="00413DFF" w14:paraId="6352CC95"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03C7F483"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 xml:space="preserve">PART A </w:t>
            </w:r>
          </w:p>
          <w:p w14:paraId="28FBEA28"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BÖLUM A</w:t>
            </w:r>
          </w:p>
        </w:tc>
      </w:tr>
      <w:tr w:rsidR="006B6D59" w:rsidRPr="00413DFF" w14:paraId="73928886" w14:textId="77777777">
        <w:trPr>
          <w:trHeight w:val="361"/>
        </w:trPr>
        <w:tc>
          <w:tcPr>
            <w:tcW w:w="2400" w:type="dxa"/>
            <w:tcBorders>
              <w:top w:val="single" w:sz="4" w:space="0" w:color="auto"/>
              <w:left w:val="single" w:sz="4" w:space="0" w:color="auto"/>
              <w:bottom w:val="single" w:sz="4" w:space="0" w:color="auto"/>
              <w:right w:val="single" w:sz="4" w:space="0" w:color="auto"/>
            </w:tcBorders>
            <w:hideMark/>
          </w:tcPr>
          <w:p w14:paraId="7A7F57FA"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Project Location:</w:t>
            </w:r>
          </w:p>
          <w:p w14:paraId="025F0896" w14:textId="4AAB711F" w:rsidR="0013517A" w:rsidRPr="005944DA" w:rsidRDefault="00E8625D"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P</w:t>
            </w:r>
            <w:r w:rsidR="0013517A" w:rsidRPr="005944DA">
              <w:rPr>
                <w:rFonts w:cs="Tahoma"/>
                <w:i/>
                <w:color w:val="000000" w:themeColor="text1"/>
                <w:sz w:val="20"/>
                <w:szCs w:val="20"/>
              </w:rPr>
              <w:t>roject Sahasi</w:t>
            </w:r>
          </w:p>
        </w:tc>
        <w:tc>
          <w:tcPr>
            <w:tcW w:w="2394" w:type="dxa"/>
            <w:tcBorders>
              <w:top w:val="single" w:sz="4" w:space="0" w:color="auto"/>
              <w:left w:val="single" w:sz="4" w:space="0" w:color="auto"/>
              <w:bottom w:val="single" w:sz="4" w:space="0" w:color="auto"/>
              <w:right w:val="single" w:sz="4" w:space="0" w:color="auto"/>
            </w:tcBorders>
            <w:hideMark/>
          </w:tcPr>
          <w:p w14:paraId="12D91239"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District (İlçe):</w:t>
            </w:r>
          </w:p>
          <w:p w14:paraId="2C9CE33C"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Village (Koy):</w:t>
            </w:r>
          </w:p>
        </w:tc>
        <w:tc>
          <w:tcPr>
            <w:tcW w:w="2394" w:type="dxa"/>
            <w:tcBorders>
              <w:top w:val="single" w:sz="4" w:space="0" w:color="auto"/>
              <w:left w:val="single" w:sz="4" w:space="0" w:color="auto"/>
              <w:bottom w:val="single" w:sz="4" w:space="0" w:color="auto"/>
              <w:right w:val="single" w:sz="4" w:space="0" w:color="auto"/>
            </w:tcBorders>
            <w:hideMark/>
          </w:tcPr>
          <w:p w14:paraId="19C64D11"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Date:</w:t>
            </w:r>
          </w:p>
          <w:p w14:paraId="6787379A"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Tarih</w:t>
            </w:r>
          </w:p>
        </w:tc>
        <w:tc>
          <w:tcPr>
            <w:tcW w:w="2400" w:type="dxa"/>
            <w:tcBorders>
              <w:top w:val="single" w:sz="4" w:space="0" w:color="auto"/>
              <w:left w:val="single" w:sz="4" w:space="0" w:color="auto"/>
              <w:bottom w:val="single" w:sz="4" w:space="0" w:color="auto"/>
              <w:right w:val="single" w:sz="4" w:space="0" w:color="auto"/>
            </w:tcBorders>
            <w:hideMark/>
          </w:tcPr>
          <w:p w14:paraId="496CF226"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Form No:</w:t>
            </w:r>
          </w:p>
        </w:tc>
      </w:tr>
      <w:tr w:rsidR="006B6D59" w:rsidRPr="00413DFF" w14:paraId="761622A9" w14:textId="77777777">
        <w:tc>
          <w:tcPr>
            <w:tcW w:w="9588" w:type="dxa"/>
            <w:gridSpan w:val="4"/>
            <w:tcBorders>
              <w:top w:val="single" w:sz="4" w:space="0" w:color="auto"/>
              <w:left w:val="single" w:sz="4" w:space="0" w:color="auto"/>
              <w:bottom w:val="single" w:sz="4" w:space="0" w:color="auto"/>
              <w:right w:val="single" w:sz="4" w:space="0" w:color="auto"/>
            </w:tcBorders>
            <w:vAlign w:val="center"/>
            <w:hideMark/>
          </w:tcPr>
          <w:p w14:paraId="578C6C06"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Name of person reporting chance find: </w:t>
            </w:r>
          </w:p>
          <w:p w14:paraId="4118F906"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Rastlantisal buluntuyu rapor eden kisinin ismi</w:t>
            </w:r>
          </w:p>
        </w:tc>
      </w:tr>
      <w:tr w:rsidR="006B6D59" w:rsidRPr="00413DFF" w14:paraId="45214AE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A3C922C"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Was work stopped in the immediate vicinity of the chance find?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10C087AA"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Rastlantisal buluntunun tam çevresinde is durduruldu mu?             Evet        Hayir</w:t>
            </w:r>
          </w:p>
        </w:tc>
      </w:tr>
      <w:tr w:rsidR="006B6D59" w:rsidRPr="00413DFF" w14:paraId="02703744"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2942E745"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Was a buffer zone created to protect the chance find?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06AEFEC3"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Rastlantisal buluntuyu korumak için tampon bolge olusturuldu mu?      Evet        Hayir</w:t>
            </w:r>
          </w:p>
        </w:tc>
      </w:tr>
      <w:tr w:rsidR="006B6D59" w:rsidRPr="00413DFF" w14:paraId="281D4392"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2604D690"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NOTIFICATION</w:t>
            </w:r>
          </w:p>
          <w:p w14:paraId="22A82842" w14:textId="77777777" w:rsidR="0013517A" w:rsidRPr="005944DA" w:rsidRDefault="0013517A" w:rsidP="0002752F">
            <w:pPr>
              <w:tabs>
                <w:tab w:val="left" w:pos="8789"/>
                <w:tab w:val="left" w:pos="9072"/>
              </w:tabs>
              <w:rPr>
                <w:rFonts w:cs="Tahoma"/>
                <w:b/>
                <w:i/>
                <w:color w:val="000000" w:themeColor="text1"/>
                <w:sz w:val="20"/>
                <w:szCs w:val="20"/>
              </w:rPr>
            </w:pPr>
            <w:r w:rsidRPr="005944DA">
              <w:rPr>
                <w:rFonts w:cs="Tahoma"/>
                <w:b/>
                <w:i/>
                <w:color w:val="000000" w:themeColor="text1"/>
                <w:sz w:val="20"/>
                <w:szCs w:val="20"/>
              </w:rPr>
              <w:t>BİLDİRİM</w:t>
            </w:r>
          </w:p>
        </w:tc>
      </w:tr>
      <w:tr w:rsidR="006B6D59" w:rsidRPr="00413DFF" w14:paraId="719C7A99"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05B5F87B"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Project/Site manager contacted                     </w:t>
            </w:r>
            <w:r w:rsidRPr="005944DA">
              <w:rPr>
                <w:rFonts w:cs="Tahoma"/>
                <w:color w:val="000000" w:themeColor="text1"/>
                <w:sz w:val="20"/>
                <w:szCs w:val="20"/>
              </w:rPr>
              <w:tab/>
            </w:r>
            <w:r w:rsidRPr="005944DA">
              <w:rPr>
                <w:rFonts w:cs="Tahoma"/>
                <w:color w:val="000000" w:themeColor="text1"/>
                <w:sz w:val="20"/>
                <w:szCs w:val="20"/>
              </w:rPr>
              <w:tab/>
              <w:t xml:space="preserve">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310A4241"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 xml:space="preserve">Proje/Santiye Muduru ile irtibata geçildi              </w:t>
            </w:r>
            <w:r w:rsidRPr="005944DA">
              <w:rPr>
                <w:rFonts w:cs="Tahoma"/>
                <w:i/>
                <w:color w:val="000000" w:themeColor="text1"/>
                <w:sz w:val="20"/>
                <w:szCs w:val="20"/>
              </w:rPr>
              <w:tab/>
            </w:r>
            <w:r w:rsidRPr="005944DA">
              <w:rPr>
                <w:rFonts w:cs="Tahoma"/>
                <w:i/>
                <w:color w:val="000000" w:themeColor="text1"/>
                <w:sz w:val="20"/>
                <w:szCs w:val="20"/>
              </w:rPr>
              <w:tab/>
              <w:t xml:space="preserve">   Evet        Hayir</w:t>
            </w:r>
          </w:p>
        </w:tc>
      </w:tr>
      <w:tr w:rsidR="006B6D59" w:rsidRPr="00413DFF" w14:paraId="449204E5"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hideMark/>
          </w:tcPr>
          <w:p w14:paraId="1B182842"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CHANCE FIND DETAILS</w:t>
            </w:r>
          </w:p>
          <w:p w14:paraId="08CD3C61"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i/>
                <w:color w:val="000000" w:themeColor="text1"/>
                <w:sz w:val="20"/>
                <w:szCs w:val="20"/>
              </w:rPr>
              <w:t>RASTLANTISAL BULUNTU AYRINTILARI</w:t>
            </w:r>
          </w:p>
        </w:tc>
      </w:tr>
      <w:tr w:rsidR="006B6D59" w:rsidRPr="00413DFF" w14:paraId="766AD536" w14:textId="77777777">
        <w:tc>
          <w:tcPr>
            <w:tcW w:w="4794" w:type="dxa"/>
            <w:gridSpan w:val="2"/>
            <w:tcBorders>
              <w:top w:val="single" w:sz="4" w:space="0" w:color="auto"/>
              <w:left w:val="single" w:sz="4" w:space="0" w:color="auto"/>
              <w:bottom w:val="single" w:sz="4" w:space="0" w:color="auto"/>
              <w:right w:val="single" w:sz="4" w:space="0" w:color="auto"/>
            </w:tcBorders>
          </w:tcPr>
          <w:p w14:paraId="30D28CC0" w14:textId="77777777" w:rsidR="0013517A" w:rsidRPr="005944DA" w:rsidRDefault="0013517A" w:rsidP="0002752F">
            <w:pPr>
              <w:tabs>
                <w:tab w:val="left" w:pos="8789"/>
                <w:tab w:val="left" w:pos="9072"/>
              </w:tabs>
              <w:rPr>
                <w:rFonts w:cs="Tahoma"/>
                <w:color w:val="000000" w:themeColor="text1"/>
                <w:sz w:val="20"/>
                <w:szCs w:val="20"/>
              </w:rPr>
            </w:pPr>
          </w:p>
          <w:p w14:paraId="186E6723"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GPS coordinates</w:t>
            </w:r>
          </w:p>
          <w:p w14:paraId="5E7764D5"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lastRenderedPageBreak/>
              <w:t>GPS koordinatlari</w:t>
            </w:r>
          </w:p>
        </w:tc>
        <w:tc>
          <w:tcPr>
            <w:tcW w:w="4794" w:type="dxa"/>
            <w:gridSpan w:val="2"/>
            <w:tcBorders>
              <w:top w:val="single" w:sz="4" w:space="0" w:color="auto"/>
              <w:left w:val="single" w:sz="4" w:space="0" w:color="auto"/>
              <w:bottom w:val="single" w:sz="4" w:space="0" w:color="auto"/>
              <w:right w:val="single" w:sz="4" w:space="0" w:color="auto"/>
            </w:tcBorders>
          </w:tcPr>
          <w:p w14:paraId="25642549" w14:textId="77777777" w:rsidR="0013517A" w:rsidRPr="005944DA" w:rsidRDefault="0013517A" w:rsidP="0002752F">
            <w:pPr>
              <w:tabs>
                <w:tab w:val="left" w:pos="8789"/>
                <w:tab w:val="left" w:pos="9072"/>
              </w:tabs>
              <w:rPr>
                <w:rFonts w:cs="Tahoma"/>
                <w:color w:val="000000" w:themeColor="text1"/>
                <w:sz w:val="20"/>
                <w:szCs w:val="20"/>
              </w:rPr>
            </w:pPr>
          </w:p>
          <w:p w14:paraId="0DF71633"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Photo record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5B1B4A3D"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lastRenderedPageBreak/>
              <w:t>(HD quality – no cell phone photos)</w:t>
            </w:r>
          </w:p>
          <w:p w14:paraId="40FBEA57"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Fotograf kaydi</w:t>
            </w:r>
            <w:r w:rsidRPr="005944DA">
              <w:rPr>
                <w:rFonts w:cs="Tahoma"/>
                <w:i/>
                <w:color w:val="000000" w:themeColor="text1"/>
                <w:sz w:val="20"/>
                <w:szCs w:val="20"/>
              </w:rPr>
              <w:tab/>
              <w:t xml:space="preserve"> Evet        Hayir</w:t>
            </w:r>
          </w:p>
          <w:p w14:paraId="1B59DFD4"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(HD kalitesinde – cep telefonu fotografi degil)</w:t>
            </w:r>
          </w:p>
          <w:p w14:paraId="61EC81C9" w14:textId="77777777" w:rsidR="0013517A" w:rsidRPr="005944DA" w:rsidRDefault="0013517A" w:rsidP="0002752F">
            <w:pPr>
              <w:tabs>
                <w:tab w:val="left" w:pos="8789"/>
                <w:tab w:val="left" w:pos="9072"/>
              </w:tabs>
              <w:rPr>
                <w:rFonts w:cs="Tahoma"/>
                <w:color w:val="000000" w:themeColor="text1"/>
                <w:sz w:val="20"/>
                <w:szCs w:val="20"/>
              </w:rPr>
            </w:pPr>
          </w:p>
          <w:p w14:paraId="493BD795"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If not, explain why: </w:t>
            </w:r>
          </w:p>
          <w:p w14:paraId="17CA479F"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 xml:space="preserve">Yok ise nedenini açiklayiniz </w:t>
            </w:r>
          </w:p>
          <w:p w14:paraId="462A6618" w14:textId="77777777" w:rsidR="0013517A" w:rsidRPr="005944DA" w:rsidRDefault="0013517A" w:rsidP="0002752F">
            <w:pPr>
              <w:tabs>
                <w:tab w:val="left" w:pos="8789"/>
                <w:tab w:val="left" w:pos="9072"/>
              </w:tabs>
              <w:rPr>
                <w:rFonts w:cs="Tahoma"/>
                <w:color w:val="000000" w:themeColor="text1"/>
                <w:sz w:val="20"/>
                <w:szCs w:val="20"/>
              </w:rPr>
            </w:pPr>
          </w:p>
          <w:p w14:paraId="639B7D8F"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Other records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5F2CC4CB"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Specify (drawings, HD quality videos, etc.): </w:t>
            </w:r>
          </w:p>
          <w:p w14:paraId="53868486"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Diger kayitlar      Evet         Hayir</w:t>
            </w:r>
          </w:p>
          <w:p w14:paraId="4183C008" w14:textId="1029BDD2"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t xml:space="preserve">Belirtin (çizimler, HD kalite videolar, vb.) </w:t>
            </w:r>
          </w:p>
        </w:tc>
      </w:tr>
      <w:tr w:rsidR="006B6D59" w:rsidRPr="00413DFF" w14:paraId="6D546432" w14:textId="77777777">
        <w:tc>
          <w:tcPr>
            <w:tcW w:w="9588" w:type="dxa"/>
            <w:gridSpan w:val="4"/>
            <w:tcBorders>
              <w:top w:val="single" w:sz="4" w:space="0" w:color="auto"/>
              <w:left w:val="single" w:sz="4" w:space="0" w:color="auto"/>
              <w:bottom w:val="single" w:sz="4" w:space="0" w:color="auto"/>
              <w:right w:val="single" w:sz="4" w:space="0" w:color="auto"/>
            </w:tcBorders>
          </w:tcPr>
          <w:p w14:paraId="7B825E71"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lastRenderedPageBreak/>
              <w:t xml:space="preserve">Description of chance find: </w:t>
            </w:r>
          </w:p>
          <w:p w14:paraId="536E0F8F"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Rastlantisal buluntunun tanimi</w:t>
            </w:r>
          </w:p>
          <w:p w14:paraId="73ED2FEC" w14:textId="77777777" w:rsidR="0013517A" w:rsidRPr="005944DA" w:rsidRDefault="0013517A" w:rsidP="0002752F">
            <w:pPr>
              <w:tabs>
                <w:tab w:val="left" w:pos="8789"/>
                <w:tab w:val="left" w:pos="9072"/>
              </w:tabs>
              <w:rPr>
                <w:rFonts w:cs="Tahoma"/>
                <w:color w:val="000000" w:themeColor="text1"/>
                <w:sz w:val="20"/>
                <w:szCs w:val="20"/>
              </w:rPr>
            </w:pPr>
          </w:p>
        </w:tc>
      </w:tr>
      <w:tr w:rsidR="006B6D59" w:rsidRPr="00413DFF" w14:paraId="33CF6EF8" w14:textId="77777777">
        <w:tc>
          <w:tcPr>
            <w:tcW w:w="9588" w:type="dxa"/>
            <w:gridSpan w:val="4"/>
            <w:tcBorders>
              <w:top w:val="single" w:sz="4" w:space="0" w:color="auto"/>
              <w:left w:val="single" w:sz="4" w:space="0" w:color="auto"/>
              <w:bottom w:val="single" w:sz="4" w:space="0" w:color="auto"/>
              <w:right w:val="single" w:sz="4" w:space="0" w:color="auto"/>
            </w:tcBorders>
          </w:tcPr>
          <w:p w14:paraId="5994CEEB" w14:textId="3FF03902"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Description of site and vegetation: (e.g.</w:t>
            </w:r>
            <w:r w:rsidR="007971E8" w:rsidRPr="005944DA">
              <w:rPr>
                <w:rFonts w:cs="Tahoma"/>
                <w:color w:val="000000" w:themeColor="text1"/>
                <w:sz w:val="20"/>
                <w:szCs w:val="20"/>
              </w:rPr>
              <w:t>,</w:t>
            </w:r>
            <w:r w:rsidRPr="005944DA">
              <w:rPr>
                <w:rFonts w:cs="Tahoma"/>
                <w:color w:val="000000" w:themeColor="text1"/>
                <w:sz w:val="20"/>
                <w:szCs w:val="20"/>
              </w:rPr>
              <w:t xml:space="preserve"> surface sediment type, ground surface visibility, distance to closest watercourse, etc.)</w:t>
            </w:r>
          </w:p>
          <w:p w14:paraId="3CD2F7D8"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t>Sahanin ve bitki ortusunun tanimi: (orn. Yuzey sediman turu, yuzey zemin gorunurlugu, en yakin su yoluna olan mesafe, vb.)</w:t>
            </w:r>
          </w:p>
          <w:p w14:paraId="74C48FD9" w14:textId="77777777" w:rsidR="0013517A" w:rsidRPr="005944DA" w:rsidRDefault="0013517A" w:rsidP="0002752F">
            <w:pPr>
              <w:tabs>
                <w:tab w:val="left" w:pos="8789"/>
                <w:tab w:val="left" w:pos="9072"/>
              </w:tabs>
              <w:rPr>
                <w:rFonts w:cs="Tahoma"/>
                <w:color w:val="000000" w:themeColor="text1"/>
                <w:sz w:val="20"/>
                <w:szCs w:val="20"/>
              </w:rPr>
            </w:pPr>
          </w:p>
        </w:tc>
      </w:tr>
      <w:tr w:rsidR="006B6D59" w:rsidRPr="00413DFF" w14:paraId="17E78706" w14:textId="77777777">
        <w:tc>
          <w:tcPr>
            <w:tcW w:w="9588" w:type="dxa"/>
            <w:gridSpan w:val="4"/>
            <w:tcBorders>
              <w:top w:val="single" w:sz="4" w:space="0" w:color="auto"/>
              <w:left w:val="single" w:sz="4" w:space="0" w:color="auto"/>
              <w:bottom w:val="single" w:sz="4" w:space="0" w:color="auto"/>
              <w:right w:val="single" w:sz="4" w:space="0" w:color="auto"/>
            </w:tcBorders>
            <w:shd w:val="pct20" w:color="auto" w:fill="auto"/>
            <w:hideMark/>
          </w:tcPr>
          <w:p w14:paraId="37E0F2BE"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PART B</w:t>
            </w:r>
          </w:p>
          <w:p w14:paraId="4BCD23E9"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i/>
                <w:color w:val="000000" w:themeColor="text1"/>
                <w:sz w:val="20"/>
                <w:szCs w:val="20"/>
              </w:rPr>
              <w:t>BÖLUM B</w:t>
            </w:r>
          </w:p>
        </w:tc>
      </w:tr>
      <w:tr w:rsidR="006B6D59" w:rsidRPr="00413DFF" w14:paraId="3947C440"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2833C1CE"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NOTIFICATION OF MUSEUM DIRECTORATE ARCHAEOLOGIST</w:t>
            </w:r>
          </w:p>
          <w:p w14:paraId="649EC065"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i/>
                <w:color w:val="000000" w:themeColor="text1"/>
                <w:sz w:val="20"/>
                <w:szCs w:val="20"/>
              </w:rPr>
              <w:lastRenderedPageBreak/>
              <w:t>MUZE MUDURLUĞU ARKEOLOĞUNA BİLDİRİ</w:t>
            </w:r>
          </w:p>
        </w:tc>
      </w:tr>
      <w:tr w:rsidR="006B6D59" w:rsidRPr="00413DFF" w14:paraId="2D21A207" w14:textId="77777777">
        <w:tc>
          <w:tcPr>
            <w:tcW w:w="9588" w:type="dxa"/>
            <w:gridSpan w:val="4"/>
            <w:tcBorders>
              <w:top w:val="single" w:sz="4" w:space="0" w:color="auto"/>
              <w:left w:val="single" w:sz="4" w:space="0" w:color="auto"/>
              <w:bottom w:val="single" w:sz="4" w:space="0" w:color="auto"/>
              <w:right w:val="single" w:sz="4" w:space="0" w:color="auto"/>
            </w:tcBorders>
          </w:tcPr>
          <w:p w14:paraId="114091C3" w14:textId="77777777" w:rsidR="0013517A" w:rsidRPr="005944DA" w:rsidRDefault="0013517A" w:rsidP="0002752F">
            <w:pPr>
              <w:tabs>
                <w:tab w:val="left" w:pos="8789"/>
                <w:tab w:val="left" w:pos="9072"/>
              </w:tabs>
              <w:rPr>
                <w:rFonts w:cs="Tahoma"/>
                <w:color w:val="000000" w:themeColor="text1"/>
                <w:sz w:val="20"/>
                <w:szCs w:val="20"/>
              </w:rPr>
            </w:pPr>
          </w:p>
          <w:p w14:paraId="75249664"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Monitoring archaeologist contacted museum directorate archaeologist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17AA6F25"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Arkeolog muze mudurlugu arkeologu ile irtibata geçti.                     Evet         Hayir</w:t>
            </w:r>
          </w:p>
          <w:p w14:paraId="007698D1" w14:textId="77777777" w:rsidR="0013517A" w:rsidRPr="005944DA" w:rsidRDefault="0013517A" w:rsidP="0002752F">
            <w:pPr>
              <w:tabs>
                <w:tab w:val="left" w:pos="8789"/>
                <w:tab w:val="left" w:pos="9072"/>
              </w:tabs>
              <w:rPr>
                <w:rFonts w:cs="Tahoma"/>
                <w:color w:val="000000" w:themeColor="text1"/>
                <w:sz w:val="20"/>
                <w:szCs w:val="20"/>
              </w:rPr>
            </w:pPr>
          </w:p>
          <w:p w14:paraId="60D12A25"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Date of notification:</w:t>
            </w:r>
          </w:p>
          <w:p w14:paraId="534AAB54"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Bildirim tarihi</w:t>
            </w:r>
          </w:p>
          <w:p w14:paraId="729B8B4E" w14:textId="77777777" w:rsidR="0013517A" w:rsidRPr="005944DA" w:rsidRDefault="0013517A" w:rsidP="0002752F">
            <w:pPr>
              <w:tabs>
                <w:tab w:val="left" w:pos="8789"/>
                <w:tab w:val="left" w:pos="9072"/>
              </w:tabs>
              <w:rPr>
                <w:rFonts w:cs="Tahoma"/>
                <w:color w:val="000000" w:themeColor="text1"/>
                <w:sz w:val="20"/>
                <w:szCs w:val="20"/>
              </w:rPr>
            </w:pPr>
          </w:p>
          <w:p w14:paraId="543C2EB7"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Name of museum directorate and Name of museum archaeologist: </w:t>
            </w:r>
          </w:p>
          <w:p w14:paraId="23D8F43B"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 xml:space="preserve">Muze mudurlugu ve Muze mudurlugu arkeologunun ismi </w:t>
            </w:r>
          </w:p>
          <w:p w14:paraId="551E356D" w14:textId="77777777" w:rsidR="0013517A" w:rsidRPr="005944DA" w:rsidRDefault="0013517A" w:rsidP="0002752F">
            <w:pPr>
              <w:tabs>
                <w:tab w:val="left" w:pos="8789"/>
                <w:tab w:val="left" w:pos="9072"/>
              </w:tabs>
              <w:rPr>
                <w:rFonts w:cs="Tahoma"/>
                <w:color w:val="000000" w:themeColor="text1"/>
                <w:sz w:val="20"/>
                <w:szCs w:val="20"/>
              </w:rPr>
            </w:pPr>
          </w:p>
          <w:p w14:paraId="02F48712"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Contact number of museum directorate archaeologist: </w:t>
            </w:r>
          </w:p>
          <w:p w14:paraId="49646FCB" w14:textId="2C63CEFF"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t>Muze mudurlugu arkeologunun iletisim numarasi</w:t>
            </w:r>
          </w:p>
        </w:tc>
      </w:tr>
      <w:tr w:rsidR="006B6D59" w:rsidRPr="00413DFF" w14:paraId="623BE027" w14:textId="77777777">
        <w:tc>
          <w:tcPr>
            <w:tcW w:w="9588" w:type="dxa"/>
            <w:gridSpan w:val="4"/>
            <w:tcBorders>
              <w:top w:val="single" w:sz="4" w:space="0" w:color="auto"/>
              <w:left w:val="single" w:sz="4" w:space="0" w:color="auto"/>
              <w:bottom w:val="single" w:sz="4" w:space="0" w:color="auto"/>
              <w:right w:val="single" w:sz="4" w:space="0" w:color="auto"/>
            </w:tcBorders>
            <w:shd w:val="pct5" w:color="auto" w:fill="auto"/>
          </w:tcPr>
          <w:p w14:paraId="7E51B3DE"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color w:val="000000" w:themeColor="text1"/>
                <w:sz w:val="20"/>
                <w:szCs w:val="20"/>
              </w:rPr>
              <w:t>DECISION OF MUSEUM DIRECTORATE ARCHAEOLOGIST</w:t>
            </w:r>
          </w:p>
          <w:p w14:paraId="1F6E36E0" w14:textId="77777777" w:rsidR="0013517A" w:rsidRPr="005944DA" w:rsidRDefault="0013517A" w:rsidP="0002752F">
            <w:pPr>
              <w:tabs>
                <w:tab w:val="left" w:pos="8789"/>
                <w:tab w:val="left" w:pos="9072"/>
              </w:tabs>
              <w:rPr>
                <w:rFonts w:cs="Tahoma"/>
                <w:b/>
                <w:color w:val="000000" w:themeColor="text1"/>
                <w:sz w:val="20"/>
                <w:szCs w:val="20"/>
              </w:rPr>
            </w:pPr>
            <w:r w:rsidRPr="005944DA">
              <w:rPr>
                <w:rFonts w:cs="Tahoma"/>
                <w:b/>
                <w:i/>
                <w:color w:val="000000" w:themeColor="text1"/>
                <w:sz w:val="20"/>
                <w:szCs w:val="20"/>
              </w:rPr>
              <w:t>MUZE MUDURLUĞU KARARI</w:t>
            </w:r>
          </w:p>
        </w:tc>
      </w:tr>
      <w:tr w:rsidR="006B6D59" w:rsidRPr="00413DFF" w14:paraId="252FA832" w14:textId="77777777">
        <w:tc>
          <w:tcPr>
            <w:tcW w:w="9588" w:type="dxa"/>
            <w:gridSpan w:val="4"/>
            <w:tcBorders>
              <w:top w:val="single" w:sz="4" w:space="0" w:color="auto"/>
              <w:left w:val="single" w:sz="4" w:space="0" w:color="auto"/>
              <w:bottom w:val="single" w:sz="4" w:space="0" w:color="auto"/>
              <w:right w:val="single" w:sz="4" w:space="0" w:color="auto"/>
            </w:tcBorders>
          </w:tcPr>
          <w:p w14:paraId="2E13B7FA"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Date of site visit: </w:t>
            </w:r>
          </w:p>
          <w:p w14:paraId="351FEF64" w14:textId="0C08DED6"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t>İlk saha ziyaret tarihi:</w:t>
            </w:r>
          </w:p>
        </w:tc>
      </w:tr>
      <w:tr w:rsidR="006B6D59" w:rsidRPr="00413DFF" w14:paraId="49EDF559" w14:textId="77777777">
        <w:tc>
          <w:tcPr>
            <w:tcW w:w="4794" w:type="dxa"/>
            <w:gridSpan w:val="2"/>
            <w:tcBorders>
              <w:top w:val="single" w:sz="4" w:space="0" w:color="auto"/>
              <w:left w:val="single" w:sz="4" w:space="0" w:color="auto"/>
              <w:bottom w:val="single" w:sz="4" w:space="0" w:color="auto"/>
              <w:right w:val="single" w:sz="4" w:space="0" w:color="auto"/>
            </w:tcBorders>
          </w:tcPr>
          <w:p w14:paraId="305449FA"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 </w:t>
            </w:r>
          </w:p>
          <w:p w14:paraId="2CA6BE0F" w14:textId="7467DC10" w:rsidR="0013517A" w:rsidRPr="005944DA" w:rsidRDefault="0013517A" w:rsidP="0002752F">
            <w:pPr>
              <w:tabs>
                <w:tab w:val="left" w:pos="8789"/>
                <w:tab w:val="left" w:pos="9072"/>
              </w:tabs>
              <w:rPr>
                <w:rFonts w:cs="Tahoma"/>
                <w:color w:val="000000" w:themeColor="text1"/>
                <w:sz w:val="20"/>
                <w:szCs w:val="20"/>
              </w:rPr>
            </w:pP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Site of no significance - Construction to proceed with no further action – End of chance find procedure</w:t>
            </w:r>
          </w:p>
          <w:p w14:paraId="13D60ECF"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 xml:space="preserve">   Önemsiz saha – İnsaat daha fazla arastirma yapilmadan </w:t>
            </w:r>
            <w:r w:rsidRPr="005944DA">
              <w:rPr>
                <w:rFonts w:cs="Tahoma"/>
                <w:i/>
                <w:color w:val="000000" w:themeColor="text1"/>
                <w:sz w:val="20"/>
                <w:szCs w:val="20"/>
              </w:rPr>
              <w:lastRenderedPageBreak/>
              <w:t>devam edilebilir – rastlantisal buluntu prosedurun sonu.</w:t>
            </w:r>
          </w:p>
          <w:p w14:paraId="1602C802" w14:textId="77777777" w:rsidR="0013517A" w:rsidRPr="005944DA" w:rsidRDefault="0013517A" w:rsidP="0002752F">
            <w:pPr>
              <w:tabs>
                <w:tab w:val="left" w:pos="8789"/>
                <w:tab w:val="left" w:pos="9072"/>
              </w:tabs>
              <w:rPr>
                <w:rFonts w:cs="Tahoma"/>
                <w:color w:val="000000" w:themeColor="text1"/>
                <w:sz w:val="20"/>
                <w:szCs w:val="20"/>
              </w:rPr>
            </w:pPr>
          </w:p>
          <w:p w14:paraId="03BFC009"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Date of notice to resume work:</w:t>
            </w:r>
          </w:p>
          <w:p w14:paraId="6E36BB6F"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İse baslama tarihi bildirisi</w:t>
            </w:r>
          </w:p>
          <w:p w14:paraId="44C18AEF" w14:textId="77777777" w:rsidR="0013517A" w:rsidRPr="005944DA" w:rsidRDefault="0013517A" w:rsidP="0002752F">
            <w:pPr>
              <w:tabs>
                <w:tab w:val="left" w:pos="8789"/>
                <w:tab w:val="left" w:pos="9072"/>
              </w:tabs>
              <w:rPr>
                <w:rFonts w:cs="Tahoma"/>
                <w:color w:val="000000" w:themeColor="text1"/>
                <w:sz w:val="20"/>
                <w:szCs w:val="20"/>
              </w:rPr>
            </w:pPr>
          </w:p>
        </w:tc>
        <w:tc>
          <w:tcPr>
            <w:tcW w:w="4794" w:type="dxa"/>
            <w:gridSpan w:val="2"/>
            <w:tcBorders>
              <w:top w:val="single" w:sz="4" w:space="0" w:color="auto"/>
              <w:left w:val="single" w:sz="4" w:space="0" w:color="auto"/>
              <w:bottom w:val="single" w:sz="4" w:space="0" w:color="auto"/>
              <w:right w:val="single" w:sz="4" w:space="0" w:color="auto"/>
            </w:tcBorders>
          </w:tcPr>
          <w:p w14:paraId="4FFBC52B"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lastRenderedPageBreak/>
              <w:t xml:space="preserve"> </w:t>
            </w:r>
          </w:p>
          <w:p w14:paraId="08C7F45E" w14:textId="7DC7C89B" w:rsidR="0013517A" w:rsidRPr="005944DA" w:rsidRDefault="0013517A" w:rsidP="0002752F">
            <w:pPr>
              <w:tabs>
                <w:tab w:val="left" w:pos="8789"/>
                <w:tab w:val="left" w:pos="9072"/>
              </w:tabs>
              <w:rPr>
                <w:rFonts w:cs="Tahoma"/>
                <w:color w:val="000000" w:themeColor="text1"/>
                <w:sz w:val="20"/>
                <w:szCs w:val="20"/>
              </w:rPr>
            </w:pP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Site of significance - Further actions required</w:t>
            </w:r>
          </w:p>
          <w:p w14:paraId="79F66348"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 xml:space="preserve">   Önemli saha – Ek arastirma gerekmektedir</w:t>
            </w:r>
          </w:p>
          <w:p w14:paraId="7C4BB6A4" w14:textId="77777777" w:rsidR="0013517A" w:rsidRPr="005944DA" w:rsidRDefault="0013517A" w:rsidP="0002752F">
            <w:pPr>
              <w:tabs>
                <w:tab w:val="left" w:pos="8789"/>
                <w:tab w:val="left" w:pos="9072"/>
              </w:tabs>
              <w:rPr>
                <w:rFonts w:cs="Tahoma"/>
                <w:color w:val="000000" w:themeColor="text1"/>
                <w:sz w:val="20"/>
                <w:szCs w:val="20"/>
              </w:rPr>
            </w:pPr>
          </w:p>
          <w:p w14:paraId="7FAAAA95"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Please Fill out Part C </w:t>
            </w:r>
          </w:p>
          <w:p w14:paraId="515F23D1"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t xml:space="preserve">Lutfen Bolum C’yi doldurun. </w:t>
            </w:r>
            <w:r w:rsidRPr="005944DA">
              <w:rPr>
                <w:rFonts w:cs="Tahoma"/>
                <w:color w:val="000000" w:themeColor="text1"/>
                <w:sz w:val="20"/>
                <w:szCs w:val="20"/>
              </w:rPr>
              <w:t xml:space="preserve">                  </w:t>
            </w:r>
          </w:p>
        </w:tc>
      </w:tr>
      <w:tr w:rsidR="006B6D59" w:rsidRPr="00413DFF" w14:paraId="509DC86A" w14:textId="77777777">
        <w:tc>
          <w:tcPr>
            <w:tcW w:w="9588" w:type="dxa"/>
            <w:gridSpan w:val="4"/>
            <w:tcBorders>
              <w:top w:val="single" w:sz="4" w:space="0" w:color="auto"/>
              <w:left w:val="single" w:sz="4" w:space="0" w:color="auto"/>
              <w:bottom w:val="single" w:sz="4" w:space="0" w:color="auto"/>
              <w:right w:val="single" w:sz="4" w:space="0" w:color="auto"/>
            </w:tcBorders>
            <w:hideMark/>
          </w:tcPr>
          <w:p w14:paraId="48EA2ACD"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Name of museum directorate archaeologist:</w:t>
            </w:r>
          </w:p>
          <w:p w14:paraId="5A78E1A6"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i/>
                <w:color w:val="000000" w:themeColor="text1"/>
                <w:sz w:val="20"/>
                <w:szCs w:val="20"/>
              </w:rPr>
              <w:t>Muze mudurlugu arkeologunun ismi</w:t>
            </w:r>
          </w:p>
          <w:p w14:paraId="6A757BB6" w14:textId="77777777" w:rsidR="0013517A" w:rsidRPr="005944DA" w:rsidRDefault="0013517A" w:rsidP="0002752F">
            <w:pPr>
              <w:tabs>
                <w:tab w:val="left" w:pos="8789"/>
                <w:tab w:val="left" w:pos="9072"/>
              </w:tabs>
              <w:rPr>
                <w:rFonts w:cs="Tahoma"/>
                <w:color w:val="000000" w:themeColor="text1"/>
                <w:sz w:val="20"/>
                <w:szCs w:val="20"/>
              </w:rPr>
            </w:pPr>
          </w:p>
          <w:p w14:paraId="3817F03A" w14:textId="77777777"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Contact information:</w:t>
            </w:r>
          </w:p>
          <w:p w14:paraId="0967A542" w14:textId="77777777" w:rsidR="0013517A" w:rsidRPr="005944DA" w:rsidRDefault="0013517A" w:rsidP="0002752F">
            <w:pPr>
              <w:tabs>
                <w:tab w:val="left" w:pos="8789"/>
                <w:tab w:val="left" w:pos="9072"/>
              </w:tabs>
              <w:rPr>
                <w:rFonts w:cs="Tahoma"/>
                <w:i/>
                <w:color w:val="000000" w:themeColor="text1"/>
                <w:sz w:val="20"/>
                <w:szCs w:val="20"/>
              </w:rPr>
            </w:pPr>
            <w:r w:rsidRPr="005944DA">
              <w:rPr>
                <w:rFonts w:cs="Tahoma"/>
                <w:i/>
                <w:color w:val="000000" w:themeColor="text1"/>
                <w:sz w:val="20"/>
                <w:szCs w:val="20"/>
              </w:rPr>
              <w:t>İletisim numarasi</w:t>
            </w:r>
          </w:p>
          <w:p w14:paraId="683B93B0" w14:textId="77777777" w:rsidR="0013517A" w:rsidRPr="005944DA" w:rsidRDefault="0013517A" w:rsidP="0002752F">
            <w:pPr>
              <w:tabs>
                <w:tab w:val="left" w:pos="8789"/>
                <w:tab w:val="left" w:pos="9072"/>
              </w:tabs>
              <w:rPr>
                <w:rFonts w:cs="Tahoma"/>
                <w:color w:val="000000" w:themeColor="text1"/>
                <w:sz w:val="20"/>
                <w:szCs w:val="20"/>
              </w:rPr>
            </w:pPr>
          </w:p>
        </w:tc>
      </w:tr>
      <w:tr w:rsidR="006B6D59" w:rsidRPr="00413DFF" w14:paraId="2AEE32BE" w14:textId="77777777">
        <w:tc>
          <w:tcPr>
            <w:tcW w:w="9588" w:type="dxa"/>
            <w:gridSpan w:val="4"/>
            <w:tcBorders>
              <w:top w:val="single" w:sz="4" w:space="0" w:color="auto"/>
              <w:left w:val="single" w:sz="4" w:space="0" w:color="auto"/>
              <w:bottom w:val="single" w:sz="4" w:space="0" w:color="auto"/>
              <w:right w:val="single" w:sz="4" w:space="0" w:color="auto"/>
            </w:tcBorders>
          </w:tcPr>
          <w:p w14:paraId="501E5F8D" w14:textId="5CA2EEE9"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Project/Site manager contacted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3371AC5D" w14:textId="497D5EF5" w:rsidR="0013517A" w:rsidRPr="005944DA" w:rsidRDefault="0013517A" w:rsidP="0002752F">
            <w:pPr>
              <w:tabs>
                <w:tab w:val="left" w:pos="8789"/>
                <w:tab w:val="left" w:pos="9072"/>
              </w:tabs>
              <w:rPr>
                <w:rFonts w:cs="Tahoma"/>
                <w:color w:val="000000" w:themeColor="text1"/>
                <w:sz w:val="20"/>
                <w:szCs w:val="20"/>
              </w:rPr>
            </w:pPr>
            <w:r w:rsidRPr="005944DA">
              <w:rPr>
                <w:rFonts w:cs="Tahoma"/>
                <w:color w:val="000000" w:themeColor="text1"/>
                <w:sz w:val="20"/>
                <w:szCs w:val="20"/>
              </w:rPr>
              <w:t>Proje/Santiye Muduru ile irtibata geçildi               Evet        Hay</w:t>
            </w:r>
            <w:r w:rsidR="001268E5" w:rsidRPr="005944DA">
              <w:rPr>
                <w:rFonts w:cs="Tahoma"/>
                <w:color w:val="000000" w:themeColor="text1"/>
                <w:sz w:val="20"/>
                <w:szCs w:val="20"/>
              </w:rPr>
              <w:t>ı</w:t>
            </w:r>
            <w:r w:rsidRPr="005944DA">
              <w:rPr>
                <w:rFonts w:cs="Tahoma"/>
                <w:color w:val="000000" w:themeColor="text1"/>
                <w:sz w:val="20"/>
                <w:szCs w:val="20"/>
              </w:rPr>
              <w:t>r</w:t>
            </w:r>
          </w:p>
        </w:tc>
      </w:tr>
    </w:tbl>
    <w:p w14:paraId="0F1D7D64" w14:textId="476CC506" w:rsidR="0013517A" w:rsidRPr="005944DA" w:rsidRDefault="0013517A" w:rsidP="006560FB">
      <w:pPr>
        <w:tabs>
          <w:tab w:val="left" w:pos="8789"/>
          <w:tab w:val="left" w:pos="9072"/>
        </w:tabs>
        <w:rPr>
          <w:color w:val="000000" w:themeColor="text1"/>
          <w:sz w:val="20"/>
          <w:szCs w:val="20"/>
        </w:rPr>
      </w:pPr>
    </w:p>
    <w:tbl>
      <w:tblPr>
        <w:tblpPr w:leftFromText="141" w:rightFromText="141" w:horzAnchor="margin" w:tblpY="-72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604"/>
        <w:gridCol w:w="1218"/>
        <w:gridCol w:w="1210"/>
        <w:gridCol w:w="608"/>
        <w:gridCol w:w="4312"/>
      </w:tblGrid>
      <w:tr w:rsidR="006B6D59" w:rsidRPr="00413DFF" w14:paraId="088A8557" w14:textId="77777777" w:rsidTr="00975ED9">
        <w:trPr>
          <w:trHeight w:val="524"/>
        </w:trPr>
        <w:tc>
          <w:tcPr>
            <w:tcW w:w="9776" w:type="dxa"/>
            <w:gridSpan w:val="6"/>
            <w:tcBorders>
              <w:top w:val="single" w:sz="4" w:space="0" w:color="auto"/>
              <w:left w:val="single" w:sz="4" w:space="0" w:color="auto"/>
              <w:bottom w:val="single" w:sz="4" w:space="0" w:color="auto"/>
              <w:right w:val="single" w:sz="4" w:space="0" w:color="auto"/>
            </w:tcBorders>
            <w:shd w:val="pct20" w:color="auto" w:fill="auto"/>
            <w:hideMark/>
          </w:tcPr>
          <w:p w14:paraId="79601B0C" w14:textId="77777777" w:rsidR="0013517A" w:rsidRPr="005944DA" w:rsidRDefault="0013517A" w:rsidP="006560FB">
            <w:pPr>
              <w:tabs>
                <w:tab w:val="left" w:pos="8789"/>
                <w:tab w:val="left" w:pos="9072"/>
              </w:tabs>
              <w:rPr>
                <w:rFonts w:cs="Tahoma"/>
                <w:b/>
                <w:color w:val="000000" w:themeColor="text1"/>
                <w:sz w:val="20"/>
                <w:szCs w:val="20"/>
              </w:rPr>
            </w:pPr>
            <w:r w:rsidRPr="005944DA">
              <w:rPr>
                <w:rFonts w:cs="Tahoma"/>
                <w:b/>
                <w:color w:val="000000" w:themeColor="text1"/>
                <w:sz w:val="20"/>
                <w:szCs w:val="20"/>
              </w:rPr>
              <w:lastRenderedPageBreak/>
              <w:t>PART C</w:t>
            </w:r>
          </w:p>
          <w:p w14:paraId="76FAA4A0" w14:textId="77777777" w:rsidR="0013517A" w:rsidRPr="005944DA" w:rsidRDefault="0013517A" w:rsidP="006560FB">
            <w:pPr>
              <w:tabs>
                <w:tab w:val="left" w:pos="8789"/>
                <w:tab w:val="left" w:pos="9072"/>
              </w:tabs>
              <w:rPr>
                <w:rFonts w:cs="Tahoma"/>
                <w:b/>
                <w:color w:val="000000" w:themeColor="text1"/>
                <w:sz w:val="20"/>
                <w:szCs w:val="20"/>
              </w:rPr>
            </w:pPr>
            <w:r w:rsidRPr="005944DA">
              <w:rPr>
                <w:rFonts w:cs="Tahoma"/>
                <w:b/>
                <w:i/>
                <w:color w:val="000000" w:themeColor="text1"/>
                <w:sz w:val="20"/>
                <w:szCs w:val="20"/>
              </w:rPr>
              <w:t>BÖLUM C</w:t>
            </w:r>
          </w:p>
        </w:tc>
      </w:tr>
      <w:tr w:rsidR="006B6D59" w:rsidRPr="00413DFF" w14:paraId="61D074CC"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shd w:val="pct5" w:color="auto" w:fill="auto"/>
            <w:hideMark/>
          </w:tcPr>
          <w:p w14:paraId="452A0DC8" w14:textId="77777777" w:rsidR="0013517A" w:rsidRPr="005944DA" w:rsidRDefault="0013517A" w:rsidP="00462591">
            <w:pPr>
              <w:tabs>
                <w:tab w:val="left" w:pos="8789"/>
                <w:tab w:val="left" w:pos="9072"/>
              </w:tabs>
              <w:rPr>
                <w:rFonts w:cs="Tahoma"/>
                <w:b/>
                <w:color w:val="000000" w:themeColor="text1"/>
                <w:sz w:val="20"/>
                <w:szCs w:val="20"/>
              </w:rPr>
            </w:pPr>
            <w:r w:rsidRPr="005944DA">
              <w:rPr>
                <w:rFonts w:cs="Tahoma"/>
                <w:b/>
                <w:color w:val="000000" w:themeColor="text1"/>
                <w:sz w:val="20"/>
                <w:szCs w:val="20"/>
              </w:rPr>
              <w:t>FURTHER FIELD INVESTIGATION</w:t>
            </w:r>
          </w:p>
          <w:p w14:paraId="795F8DD1"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b/>
                <w:i/>
                <w:color w:val="000000" w:themeColor="text1"/>
                <w:sz w:val="20"/>
                <w:szCs w:val="20"/>
              </w:rPr>
              <w:t>EK SAHA ARASTIRMASI</w:t>
            </w:r>
          </w:p>
        </w:tc>
      </w:tr>
      <w:tr w:rsidR="006B6D59" w:rsidRPr="00413DFF" w14:paraId="0BDD0EF8" w14:textId="77777777" w:rsidTr="00975ED9">
        <w:trPr>
          <w:trHeight w:val="647"/>
        </w:trPr>
        <w:tc>
          <w:tcPr>
            <w:tcW w:w="2428" w:type="dxa"/>
            <w:gridSpan w:val="2"/>
            <w:tcBorders>
              <w:top w:val="single" w:sz="4" w:space="0" w:color="auto"/>
              <w:left w:val="single" w:sz="4" w:space="0" w:color="auto"/>
              <w:bottom w:val="single" w:sz="4" w:space="0" w:color="auto"/>
              <w:right w:val="single" w:sz="4" w:space="0" w:color="auto"/>
            </w:tcBorders>
            <w:hideMark/>
          </w:tcPr>
          <w:p w14:paraId="151DA947" w14:textId="70B86A13" w:rsidR="0013517A" w:rsidRPr="005944DA" w:rsidRDefault="0013517A" w:rsidP="00462591">
            <w:pPr>
              <w:tabs>
                <w:tab w:val="left" w:pos="8789"/>
                <w:tab w:val="left" w:pos="9072"/>
              </w:tabs>
              <w:rPr>
                <w:rFonts w:cs="Tahoma"/>
                <w:color w:val="000000" w:themeColor="text1"/>
                <w:sz w:val="20"/>
                <w:szCs w:val="20"/>
              </w:rPr>
            </w:pP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Site of minor significance</w:t>
            </w:r>
          </w:p>
          <w:p w14:paraId="2DF3C33D"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 xml:space="preserve">   Önemsiz saha</w:t>
            </w:r>
          </w:p>
        </w:tc>
        <w:tc>
          <w:tcPr>
            <w:tcW w:w="2428" w:type="dxa"/>
            <w:gridSpan w:val="2"/>
            <w:tcBorders>
              <w:top w:val="single" w:sz="4" w:space="0" w:color="auto"/>
              <w:left w:val="single" w:sz="4" w:space="0" w:color="auto"/>
              <w:bottom w:val="single" w:sz="4" w:space="0" w:color="auto"/>
              <w:right w:val="single" w:sz="4" w:space="0" w:color="auto"/>
            </w:tcBorders>
            <w:hideMark/>
          </w:tcPr>
          <w:p w14:paraId="7B95C8B5" w14:textId="4F725875" w:rsidR="0013517A" w:rsidRPr="005944DA" w:rsidRDefault="0013517A" w:rsidP="00462591">
            <w:pPr>
              <w:tabs>
                <w:tab w:val="left" w:pos="8789"/>
                <w:tab w:val="left" w:pos="9072"/>
              </w:tabs>
              <w:rPr>
                <w:rFonts w:cs="Tahoma"/>
                <w:color w:val="000000" w:themeColor="text1"/>
                <w:sz w:val="20"/>
                <w:szCs w:val="20"/>
              </w:rPr>
            </w:pP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Site of moderate significance</w:t>
            </w:r>
          </w:p>
          <w:p w14:paraId="3C41C7E2"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 xml:space="preserve">   Az onemli saha</w:t>
            </w:r>
          </w:p>
        </w:tc>
        <w:tc>
          <w:tcPr>
            <w:tcW w:w="4920" w:type="dxa"/>
            <w:gridSpan w:val="2"/>
            <w:tcBorders>
              <w:top w:val="single" w:sz="4" w:space="0" w:color="auto"/>
              <w:left w:val="single" w:sz="4" w:space="0" w:color="auto"/>
              <w:bottom w:val="single" w:sz="4" w:space="0" w:color="auto"/>
              <w:right w:val="single" w:sz="4" w:space="0" w:color="auto"/>
            </w:tcBorders>
            <w:hideMark/>
          </w:tcPr>
          <w:p w14:paraId="429DF3F5" w14:textId="77777777" w:rsidR="0013517A" w:rsidRPr="005944DA" w:rsidRDefault="0013517A" w:rsidP="00462591">
            <w:pPr>
              <w:tabs>
                <w:tab w:val="left" w:pos="8789"/>
                <w:tab w:val="left" w:pos="9072"/>
              </w:tabs>
              <w:rPr>
                <w:rFonts w:cs="Calibri"/>
                <w:color w:val="000000" w:themeColor="text1"/>
                <w:sz w:val="20"/>
                <w:szCs w:val="20"/>
              </w:rPr>
            </w:pPr>
            <w:r w:rsidRPr="005944DA">
              <w:rPr>
                <w:rFonts w:ascii="Segoe UI Symbol" w:hAnsi="Segoe UI Symbol" w:cs="Segoe UI Symbol"/>
                <w:color w:val="000000" w:themeColor="text1"/>
                <w:sz w:val="20"/>
                <w:szCs w:val="20"/>
              </w:rPr>
              <w:t>☐</w:t>
            </w:r>
            <w:r w:rsidRPr="005944DA">
              <w:rPr>
                <w:rFonts w:cs="Calibri"/>
                <w:color w:val="000000" w:themeColor="text1"/>
                <w:sz w:val="20"/>
                <w:szCs w:val="20"/>
              </w:rPr>
              <w:t xml:space="preserve"> Site of major significance</w:t>
            </w:r>
          </w:p>
          <w:p w14:paraId="40A4C317" w14:textId="77777777" w:rsidR="0013517A" w:rsidRPr="005944DA" w:rsidRDefault="0013517A" w:rsidP="00462591">
            <w:pPr>
              <w:tabs>
                <w:tab w:val="left" w:pos="8789"/>
                <w:tab w:val="left" w:pos="9072"/>
              </w:tabs>
              <w:rPr>
                <w:rFonts w:cs="Calibri"/>
                <w:color w:val="000000" w:themeColor="text1"/>
                <w:sz w:val="20"/>
                <w:szCs w:val="20"/>
              </w:rPr>
            </w:pPr>
            <w:r w:rsidRPr="005944DA">
              <w:rPr>
                <w:rFonts w:cs="Calibri"/>
                <w:i/>
                <w:color w:val="000000" w:themeColor="text1"/>
                <w:sz w:val="20"/>
                <w:szCs w:val="20"/>
              </w:rPr>
              <w:t xml:space="preserve">  Cok onemli saha</w:t>
            </w:r>
          </w:p>
        </w:tc>
      </w:tr>
      <w:tr w:rsidR="006B6D59" w:rsidRPr="00413DFF" w14:paraId="64748665" w14:textId="77777777" w:rsidTr="005944DA">
        <w:trPr>
          <w:trHeight w:val="1504"/>
        </w:trPr>
        <w:tc>
          <w:tcPr>
            <w:tcW w:w="9776" w:type="dxa"/>
            <w:gridSpan w:val="6"/>
            <w:tcBorders>
              <w:top w:val="single" w:sz="4" w:space="0" w:color="auto"/>
              <w:left w:val="single" w:sz="4" w:space="0" w:color="auto"/>
              <w:bottom w:val="single" w:sz="4" w:space="0" w:color="auto"/>
              <w:right w:val="single" w:sz="4" w:space="0" w:color="auto"/>
            </w:tcBorders>
          </w:tcPr>
          <w:p w14:paraId="3A93E9C1"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Describe additional work to be conducted: </w:t>
            </w:r>
          </w:p>
          <w:p w14:paraId="577B6AA7"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Yapilmasi gereken ek islerin tanimlari</w:t>
            </w:r>
          </w:p>
          <w:p w14:paraId="756CA7F6" w14:textId="77777777" w:rsidR="0013517A" w:rsidRPr="005944DA" w:rsidRDefault="0013517A" w:rsidP="00462591">
            <w:pPr>
              <w:tabs>
                <w:tab w:val="left" w:pos="8789"/>
                <w:tab w:val="left" w:pos="9072"/>
              </w:tabs>
              <w:rPr>
                <w:rFonts w:cs="Tahoma"/>
                <w:color w:val="000000" w:themeColor="text1"/>
                <w:sz w:val="20"/>
                <w:szCs w:val="20"/>
              </w:rPr>
            </w:pPr>
          </w:p>
        </w:tc>
      </w:tr>
      <w:tr w:rsidR="006B6D59" w:rsidRPr="00413DFF" w14:paraId="3074967E" w14:textId="77777777" w:rsidTr="00975ED9">
        <w:trPr>
          <w:trHeight w:val="497"/>
        </w:trPr>
        <w:tc>
          <w:tcPr>
            <w:tcW w:w="3646" w:type="dxa"/>
            <w:gridSpan w:val="3"/>
            <w:tcBorders>
              <w:top w:val="single" w:sz="4" w:space="0" w:color="auto"/>
              <w:left w:val="single" w:sz="4" w:space="0" w:color="auto"/>
              <w:bottom w:val="single" w:sz="4" w:space="0" w:color="auto"/>
              <w:right w:val="single" w:sz="4" w:space="0" w:color="auto"/>
            </w:tcBorders>
            <w:hideMark/>
          </w:tcPr>
          <w:p w14:paraId="6554BE9C"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Date started: </w:t>
            </w:r>
          </w:p>
          <w:p w14:paraId="7F21526A"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Baslangiç tarihi</w:t>
            </w:r>
          </w:p>
        </w:tc>
        <w:tc>
          <w:tcPr>
            <w:tcW w:w="6130" w:type="dxa"/>
            <w:gridSpan w:val="3"/>
            <w:tcBorders>
              <w:top w:val="single" w:sz="4" w:space="0" w:color="auto"/>
              <w:left w:val="single" w:sz="4" w:space="0" w:color="auto"/>
              <w:bottom w:val="single" w:sz="4" w:space="0" w:color="auto"/>
              <w:right w:val="single" w:sz="4" w:space="0" w:color="auto"/>
            </w:tcBorders>
            <w:hideMark/>
          </w:tcPr>
          <w:p w14:paraId="3C63B45A" w14:textId="77777777" w:rsidR="0013517A" w:rsidRPr="005944DA" w:rsidRDefault="0013517A" w:rsidP="00462591">
            <w:pPr>
              <w:tabs>
                <w:tab w:val="left" w:pos="8789"/>
                <w:tab w:val="left" w:pos="9072"/>
              </w:tabs>
              <w:rPr>
                <w:rFonts w:cs="Calibri"/>
                <w:color w:val="000000" w:themeColor="text1"/>
                <w:sz w:val="20"/>
                <w:szCs w:val="20"/>
              </w:rPr>
            </w:pPr>
            <w:r w:rsidRPr="005944DA">
              <w:rPr>
                <w:rFonts w:cs="Calibri"/>
                <w:color w:val="000000" w:themeColor="text1"/>
                <w:sz w:val="20"/>
                <w:szCs w:val="20"/>
              </w:rPr>
              <w:t xml:space="preserve">Date completed: </w:t>
            </w:r>
          </w:p>
          <w:p w14:paraId="580AC6AC" w14:textId="5D550948" w:rsidR="0013517A" w:rsidRPr="005944DA" w:rsidRDefault="0013517A" w:rsidP="00462591">
            <w:pPr>
              <w:tabs>
                <w:tab w:val="left" w:pos="8789"/>
                <w:tab w:val="left" w:pos="9072"/>
              </w:tabs>
              <w:rPr>
                <w:rFonts w:cs="Calibri"/>
                <w:color w:val="000000" w:themeColor="text1"/>
                <w:sz w:val="20"/>
                <w:szCs w:val="20"/>
              </w:rPr>
            </w:pPr>
            <w:r w:rsidRPr="005944DA">
              <w:rPr>
                <w:rFonts w:cs="Calibri"/>
                <w:i/>
                <w:color w:val="000000" w:themeColor="text1"/>
                <w:sz w:val="20"/>
                <w:szCs w:val="20"/>
              </w:rPr>
              <w:t>Bitiri</w:t>
            </w:r>
            <w:r w:rsidR="001268E5" w:rsidRPr="005944DA">
              <w:rPr>
                <w:rFonts w:cs="Calibri"/>
                <w:i/>
                <w:color w:val="000000" w:themeColor="text1"/>
                <w:sz w:val="20"/>
                <w:szCs w:val="20"/>
              </w:rPr>
              <w:t>ş</w:t>
            </w:r>
            <w:r w:rsidRPr="005944DA">
              <w:rPr>
                <w:rFonts w:cs="Calibri"/>
                <w:i/>
                <w:color w:val="000000" w:themeColor="text1"/>
                <w:sz w:val="20"/>
                <w:szCs w:val="20"/>
              </w:rPr>
              <w:t xml:space="preserve"> tarihi</w:t>
            </w:r>
          </w:p>
        </w:tc>
      </w:tr>
      <w:tr w:rsidR="006B6D59" w:rsidRPr="00413DFF" w14:paraId="718C0152" w14:textId="77777777" w:rsidTr="00975ED9">
        <w:trPr>
          <w:trHeight w:val="624"/>
        </w:trPr>
        <w:tc>
          <w:tcPr>
            <w:tcW w:w="9776" w:type="dxa"/>
            <w:gridSpan w:val="6"/>
            <w:tcBorders>
              <w:top w:val="single" w:sz="4" w:space="0" w:color="auto"/>
              <w:left w:val="single" w:sz="4" w:space="0" w:color="auto"/>
              <w:bottom w:val="single" w:sz="4" w:space="0" w:color="auto"/>
              <w:right w:val="single" w:sz="4" w:space="0" w:color="auto"/>
            </w:tcBorders>
            <w:hideMark/>
          </w:tcPr>
          <w:p w14:paraId="03BE29BB"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color w:val="000000" w:themeColor="text1"/>
                <w:sz w:val="20"/>
                <w:szCs w:val="20"/>
              </w:rPr>
              <w:t>Date of notice to resume work:</w:t>
            </w:r>
          </w:p>
          <w:p w14:paraId="3153A920"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İse baslama tarihi bildirisi</w:t>
            </w:r>
          </w:p>
        </w:tc>
      </w:tr>
      <w:tr w:rsidR="006B6D59" w:rsidRPr="00413DFF" w14:paraId="26DCE654" w14:textId="77777777" w:rsidTr="00975ED9">
        <w:trPr>
          <w:trHeight w:val="1263"/>
        </w:trPr>
        <w:tc>
          <w:tcPr>
            <w:tcW w:w="9776" w:type="dxa"/>
            <w:gridSpan w:val="6"/>
            <w:tcBorders>
              <w:top w:val="single" w:sz="4" w:space="0" w:color="auto"/>
              <w:left w:val="single" w:sz="4" w:space="0" w:color="auto"/>
              <w:bottom w:val="single" w:sz="4" w:space="0" w:color="auto"/>
              <w:right w:val="single" w:sz="4" w:space="0" w:color="auto"/>
            </w:tcBorders>
            <w:hideMark/>
          </w:tcPr>
          <w:p w14:paraId="231B98AF"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color w:val="000000" w:themeColor="text1"/>
                <w:sz w:val="20"/>
                <w:szCs w:val="20"/>
              </w:rPr>
              <w:t>Name of museum directorate archaeologist:</w:t>
            </w:r>
          </w:p>
          <w:p w14:paraId="74BD28A5" w14:textId="77777777" w:rsidR="0013517A" w:rsidRPr="005944DA" w:rsidRDefault="0013517A" w:rsidP="00462591">
            <w:pPr>
              <w:tabs>
                <w:tab w:val="left" w:pos="8789"/>
                <w:tab w:val="left" w:pos="9072"/>
              </w:tabs>
              <w:rPr>
                <w:rFonts w:cs="Tahoma"/>
                <w:i/>
                <w:color w:val="000000" w:themeColor="text1"/>
                <w:sz w:val="20"/>
                <w:szCs w:val="20"/>
              </w:rPr>
            </w:pPr>
            <w:r w:rsidRPr="005944DA">
              <w:rPr>
                <w:rFonts w:cs="Tahoma"/>
                <w:i/>
                <w:color w:val="000000" w:themeColor="text1"/>
                <w:sz w:val="20"/>
                <w:szCs w:val="20"/>
              </w:rPr>
              <w:t xml:space="preserve">Muze mudurlugu arkeologunun ismi: </w:t>
            </w:r>
          </w:p>
          <w:p w14:paraId="17CD2F31"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color w:val="000000" w:themeColor="text1"/>
                <w:sz w:val="20"/>
                <w:szCs w:val="20"/>
              </w:rPr>
              <w:t>Contact information:</w:t>
            </w:r>
          </w:p>
          <w:p w14:paraId="359817FC"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İletisim numarasi</w:t>
            </w:r>
          </w:p>
        </w:tc>
      </w:tr>
      <w:tr w:rsidR="006B6D59" w:rsidRPr="00413DFF" w14:paraId="7D4CECAA" w14:textId="77777777" w:rsidTr="00975ED9">
        <w:trPr>
          <w:trHeight w:val="64"/>
        </w:trPr>
        <w:tc>
          <w:tcPr>
            <w:tcW w:w="9776" w:type="dxa"/>
            <w:gridSpan w:val="6"/>
            <w:tcBorders>
              <w:top w:val="single" w:sz="4" w:space="0" w:color="auto"/>
              <w:left w:val="single" w:sz="4" w:space="0" w:color="auto"/>
              <w:bottom w:val="single" w:sz="4" w:space="0" w:color="auto"/>
              <w:right w:val="single" w:sz="4" w:space="0" w:color="auto"/>
            </w:tcBorders>
            <w:hideMark/>
          </w:tcPr>
          <w:p w14:paraId="037CFECF"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color w:val="000000" w:themeColor="text1"/>
                <w:sz w:val="20"/>
                <w:szCs w:val="20"/>
              </w:rPr>
              <w:t xml:space="preserve">Construction manager contacted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Yes       </w:t>
            </w:r>
            <w:r w:rsidRPr="005944DA">
              <w:rPr>
                <w:rFonts w:ascii="Segoe UI Symbol" w:hAnsi="Segoe UI Symbol" w:cs="Segoe UI Symbol"/>
                <w:color w:val="000000" w:themeColor="text1"/>
                <w:sz w:val="20"/>
                <w:szCs w:val="20"/>
              </w:rPr>
              <w:t>☐</w:t>
            </w:r>
            <w:r w:rsidRPr="005944DA">
              <w:rPr>
                <w:rFonts w:cs="Tahoma"/>
                <w:color w:val="000000" w:themeColor="text1"/>
                <w:sz w:val="20"/>
                <w:szCs w:val="20"/>
              </w:rPr>
              <w:t xml:space="preserve"> No</w:t>
            </w:r>
          </w:p>
          <w:p w14:paraId="6D47F9F4" w14:textId="77777777" w:rsidR="0013517A" w:rsidRPr="005944DA" w:rsidRDefault="0013517A" w:rsidP="00462591">
            <w:pPr>
              <w:tabs>
                <w:tab w:val="left" w:pos="8789"/>
                <w:tab w:val="left" w:pos="9072"/>
              </w:tabs>
              <w:rPr>
                <w:rFonts w:cs="Tahoma"/>
                <w:color w:val="000000" w:themeColor="text1"/>
                <w:sz w:val="20"/>
                <w:szCs w:val="20"/>
              </w:rPr>
            </w:pPr>
            <w:r w:rsidRPr="005944DA">
              <w:rPr>
                <w:rFonts w:cs="Tahoma"/>
                <w:i/>
                <w:color w:val="000000" w:themeColor="text1"/>
                <w:sz w:val="20"/>
                <w:szCs w:val="20"/>
              </w:rPr>
              <w:t>Proje/Santiye muduru ile irtibata geçildi                       Evet        Hayir</w:t>
            </w:r>
          </w:p>
        </w:tc>
      </w:tr>
      <w:tr w:rsidR="006B6D59" w:rsidRPr="00413DFF" w14:paraId="31B72CA6" w14:textId="77777777" w:rsidTr="00975ED9">
        <w:trPr>
          <w:trHeight w:val="60"/>
        </w:trPr>
        <w:tc>
          <w:tcPr>
            <w:tcW w:w="1824" w:type="dxa"/>
            <w:tcBorders>
              <w:top w:val="nil"/>
              <w:left w:val="nil"/>
              <w:bottom w:val="nil"/>
              <w:right w:val="nil"/>
            </w:tcBorders>
            <w:vAlign w:val="center"/>
            <w:hideMark/>
          </w:tcPr>
          <w:p w14:paraId="0B202CAC" w14:textId="77777777" w:rsidR="0013517A" w:rsidRPr="005944DA" w:rsidRDefault="0013517A" w:rsidP="00462591">
            <w:pPr>
              <w:tabs>
                <w:tab w:val="left" w:pos="8789"/>
                <w:tab w:val="left" w:pos="9072"/>
              </w:tabs>
              <w:rPr>
                <w:rFonts w:cs="Tahoma"/>
                <w:color w:val="000000" w:themeColor="text1"/>
                <w:sz w:val="20"/>
                <w:szCs w:val="20"/>
              </w:rPr>
            </w:pPr>
          </w:p>
        </w:tc>
        <w:tc>
          <w:tcPr>
            <w:tcW w:w="604" w:type="dxa"/>
            <w:tcBorders>
              <w:top w:val="nil"/>
              <w:left w:val="nil"/>
              <w:bottom w:val="nil"/>
              <w:right w:val="nil"/>
            </w:tcBorders>
            <w:vAlign w:val="center"/>
            <w:hideMark/>
          </w:tcPr>
          <w:p w14:paraId="6C5E8026" w14:textId="77777777" w:rsidR="0013517A" w:rsidRPr="005944DA" w:rsidRDefault="0013517A" w:rsidP="00462591">
            <w:pPr>
              <w:tabs>
                <w:tab w:val="left" w:pos="8789"/>
                <w:tab w:val="left" w:pos="9072"/>
              </w:tabs>
              <w:rPr>
                <w:rFonts w:cs="Tahoma"/>
                <w:color w:val="000000" w:themeColor="text1"/>
                <w:kern w:val="0"/>
                <w:sz w:val="20"/>
                <w:szCs w:val="20"/>
                <w:lang w:eastAsia="tr-TR"/>
              </w:rPr>
            </w:pPr>
          </w:p>
        </w:tc>
        <w:tc>
          <w:tcPr>
            <w:tcW w:w="1218" w:type="dxa"/>
            <w:tcBorders>
              <w:top w:val="nil"/>
              <w:left w:val="nil"/>
              <w:bottom w:val="nil"/>
              <w:right w:val="nil"/>
            </w:tcBorders>
            <w:vAlign w:val="center"/>
            <w:hideMark/>
          </w:tcPr>
          <w:p w14:paraId="00671E74" w14:textId="77777777" w:rsidR="0013517A" w:rsidRPr="005944DA" w:rsidRDefault="0013517A" w:rsidP="00462591">
            <w:pPr>
              <w:tabs>
                <w:tab w:val="left" w:pos="8789"/>
                <w:tab w:val="left" w:pos="9072"/>
              </w:tabs>
              <w:rPr>
                <w:rFonts w:cs="Tahoma"/>
                <w:color w:val="000000" w:themeColor="text1"/>
                <w:kern w:val="0"/>
                <w:sz w:val="20"/>
                <w:szCs w:val="20"/>
                <w:lang w:eastAsia="tr-TR"/>
              </w:rPr>
            </w:pPr>
          </w:p>
        </w:tc>
        <w:tc>
          <w:tcPr>
            <w:tcW w:w="1210" w:type="dxa"/>
            <w:tcBorders>
              <w:top w:val="nil"/>
              <w:left w:val="nil"/>
              <w:bottom w:val="nil"/>
              <w:right w:val="nil"/>
            </w:tcBorders>
            <w:vAlign w:val="center"/>
            <w:hideMark/>
          </w:tcPr>
          <w:p w14:paraId="0F080A4E" w14:textId="77777777" w:rsidR="0013517A" w:rsidRPr="005944DA" w:rsidRDefault="0013517A" w:rsidP="00462591">
            <w:pPr>
              <w:tabs>
                <w:tab w:val="left" w:pos="8789"/>
                <w:tab w:val="left" w:pos="9072"/>
              </w:tabs>
              <w:rPr>
                <w:color w:val="000000" w:themeColor="text1"/>
                <w:kern w:val="0"/>
                <w:sz w:val="20"/>
                <w:szCs w:val="20"/>
                <w:lang w:eastAsia="tr-TR"/>
              </w:rPr>
            </w:pPr>
          </w:p>
        </w:tc>
        <w:tc>
          <w:tcPr>
            <w:tcW w:w="608" w:type="dxa"/>
            <w:tcBorders>
              <w:top w:val="nil"/>
              <w:left w:val="nil"/>
              <w:bottom w:val="nil"/>
              <w:right w:val="nil"/>
            </w:tcBorders>
            <w:vAlign w:val="center"/>
            <w:hideMark/>
          </w:tcPr>
          <w:p w14:paraId="428014B9" w14:textId="77777777" w:rsidR="0013517A" w:rsidRPr="005944DA" w:rsidRDefault="0013517A" w:rsidP="00462591">
            <w:pPr>
              <w:tabs>
                <w:tab w:val="left" w:pos="8789"/>
                <w:tab w:val="left" w:pos="9072"/>
              </w:tabs>
              <w:rPr>
                <w:color w:val="000000" w:themeColor="text1"/>
                <w:kern w:val="0"/>
                <w:sz w:val="20"/>
                <w:szCs w:val="20"/>
                <w:lang w:eastAsia="tr-TR"/>
              </w:rPr>
            </w:pPr>
          </w:p>
        </w:tc>
        <w:tc>
          <w:tcPr>
            <w:tcW w:w="4312" w:type="dxa"/>
            <w:tcBorders>
              <w:top w:val="nil"/>
              <w:left w:val="nil"/>
              <w:bottom w:val="nil"/>
              <w:right w:val="nil"/>
            </w:tcBorders>
            <w:vAlign w:val="center"/>
            <w:hideMark/>
          </w:tcPr>
          <w:p w14:paraId="46A7E2DE" w14:textId="77777777" w:rsidR="0013517A" w:rsidRPr="005944DA" w:rsidRDefault="0013517A" w:rsidP="00462591">
            <w:pPr>
              <w:tabs>
                <w:tab w:val="left" w:pos="8789"/>
                <w:tab w:val="left" w:pos="9072"/>
              </w:tabs>
              <w:rPr>
                <w:color w:val="000000" w:themeColor="text1"/>
                <w:kern w:val="0"/>
                <w:sz w:val="20"/>
                <w:szCs w:val="20"/>
                <w:lang w:eastAsia="tr-TR"/>
              </w:rPr>
            </w:pPr>
          </w:p>
        </w:tc>
      </w:tr>
    </w:tbl>
    <w:p w14:paraId="5B38B984" w14:textId="774139C3" w:rsidR="009556BA" w:rsidRPr="005944DA" w:rsidRDefault="009556BA">
      <w:pPr>
        <w:tabs>
          <w:tab w:val="left" w:pos="8789"/>
          <w:tab w:val="left" w:pos="9072"/>
        </w:tabs>
        <w:rPr>
          <w:bCs/>
          <w:color w:val="000000" w:themeColor="text1"/>
          <w:sz w:val="20"/>
          <w:szCs w:val="20"/>
        </w:rPr>
      </w:pPr>
      <w:r w:rsidRPr="005944DA">
        <w:rPr>
          <w:bCs/>
          <w:color w:val="000000" w:themeColor="text1"/>
          <w:sz w:val="20"/>
          <w:szCs w:val="20"/>
        </w:rPr>
        <w:br w:type="page"/>
      </w:r>
    </w:p>
    <w:p w14:paraId="1C51E08F" w14:textId="77777777" w:rsidR="00F15626" w:rsidRDefault="00F15626" w:rsidP="005944DA">
      <w:pPr>
        <w:tabs>
          <w:tab w:val="left" w:pos="8789"/>
          <w:tab w:val="left" w:pos="9072"/>
        </w:tabs>
        <w:rPr>
          <w:bCs/>
          <w:color w:val="000000" w:themeColor="text1"/>
          <w:sz w:val="20"/>
          <w:szCs w:val="20"/>
        </w:rPr>
        <w:sectPr w:rsidR="00F15626" w:rsidSect="00627C24">
          <w:pgSz w:w="11900" w:h="16840"/>
          <w:pgMar w:top="2410" w:right="1134" w:bottom="1701" w:left="1134" w:header="851" w:footer="851" w:gutter="0"/>
          <w:cols w:space="708"/>
        </w:sectPr>
      </w:pPr>
    </w:p>
    <w:tbl>
      <w:tblPr>
        <w:tblW w:w="14742" w:type="dxa"/>
        <w:jc w:val="center"/>
        <w:tblLook w:val="04A0" w:firstRow="1" w:lastRow="0" w:firstColumn="1" w:lastColumn="0" w:noHBand="0" w:noVBand="1"/>
      </w:tblPr>
      <w:tblGrid>
        <w:gridCol w:w="958"/>
        <w:gridCol w:w="1220"/>
        <w:gridCol w:w="1251"/>
        <w:gridCol w:w="1320"/>
        <w:gridCol w:w="874"/>
        <w:gridCol w:w="1276"/>
        <w:gridCol w:w="995"/>
        <w:gridCol w:w="579"/>
        <w:gridCol w:w="1975"/>
        <w:gridCol w:w="768"/>
        <w:gridCol w:w="1100"/>
        <w:gridCol w:w="1075"/>
        <w:gridCol w:w="1009"/>
        <w:gridCol w:w="342"/>
      </w:tblGrid>
      <w:tr w:rsidR="006B6D59" w:rsidRPr="00413DFF" w14:paraId="77667C7E" w14:textId="77777777" w:rsidTr="00C16403">
        <w:trPr>
          <w:trHeight w:val="393"/>
          <w:jc w:val="center"/>
        </w:trPr>
        <w:tc>
          <w:tcPr>
            <w:tcW w:w="11216" w:type="dxa"/>
            <w:gridSpan w:val="13"/>
            <w:noWrap/>
            <w:vAlign w:val="bottom"/>
          </w:tcPr>
          <w:p w14:paraId="44DBC046" w14:textId="77777777" w:rsidR="00031C5E" w:rsidRPr="005944DA" w:rsidRDefault="00031C5E"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lastRenderedPageBreak/>
              <w:t>CHANCE FIND RECORD FORM</w:t>
            </w:r>
          </w:p>
        </w:tc>
        <w:tc>
          <w:tcPr>
            <w:tcW w:w="266" w:type="dxa"/>
            <w:tcBorders>
              <w:top w:val="nil"/>
              <w:left w:val="nil"/>
              <w:bottom w:val="nil"/>
              <w:right w:val="nil"/>
            </w:tcBorders>
            <w:vAlign w:val="center"/>
            <w:hideMark/>
          </w:tcPr>
          <w:p w14:paraId="3D6C1B77"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2143F83D" w14:textId="77777777" w:rsidTr="00C16403">
        <w:trPr>
          <w:trHeight w:val="330"/>
          <w:jc w:val="center"/>
        </w:trPr>
        <w:tc>
          <w:tcPr>
            <w:tcW w:w="747" w:type="dxa"/>
            <w:noWrap/>
            <w:vAlign w:val="bottom"/>
            <w:hideMark/>
          </w:tcPr>
          <w:p w14:paraId="31C2ECEE"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950" w:type="dxa"/>
            <w:noWrap/>
            <w:vAlign w:val="bottom"/>
            <w:hideMark/>
          </w:tcPr>
          <w:p w14:paraId="1E082361"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2002" w:type="dxa"/>
            <w:gridSpan w:val="2"/>
            <w:noWrap/>
            <w:vAlign w:val="bottom"/>
            <w:hideMark/>
          </w:tcPr>
          <w:p w14:paraId="39420D91" w14:textId="77777777" w:rsidR="00031C5E" w:rsidRPr="005944DA" w:rsidRDefault="00031C5E" w:rsidP="00C16403">
            <w:pPr>
              <w:tabs>
                <w:tab w:val="left" w:pos="8789"/>
                <w:tab w:val="left" w:pos="9072"/>
              </w:tabs>
              <w:rPr>
                <w:rFonts w:cs="Tahoma"/>
                <w:color w:val="000000" w:themeColor="text1"/>
                <w:kern w:val="0"/>
                <w:sz w:val="20"/>
                <w:szCs w:val="18"/>
                <w:lang w:eastAsia="tr-TR"/>
              </w:rPr>
            </w:pPr>
          </w:p>
        </w:tc>
        <w:tc>
          <w:tcPr>
            <w:tcW w:w="1675" w:type="dxa"/>
            <w:gridSpan w:val="2"/>
            <w:noWrap/>
            <w:vAlign w:val="bottom"/>
            <w:hideMark/>
          </w:tcPr>
          <w:p w14:paraId="360F3889" w14:textId="77777777" w:rsidR="00031C5E" w:rsidRPr="005944DA" w:rsidRDefault="00031C5E" w:rsidP="00C16403">
            <w:pPr>
              <w:tabs>
                <w:tab w:val="left" w:pos="8789"/>
                <w:tab w:val="left" w:pos="9072"/>
              </w:tabs>
              <w:rPr>
                <w:rFonts w:cs="Tahoma"/>
                <w:color w:val="000000" w:themeColor="text1"/>
                <w:kern w:val="0"/>
                <w:sz w:val="20"/>
                <w:szCs w:val="18"/>
                <w:lang w:eastAsia="tr-TR"/>
              </w:rPr>
            </w:pPr>
          </w:p>
        </w:tc>
        <w:tc>
          <w:tcPr>
            <w:tcW w:w="1226" w:type="dxa"/>
            <w:gridSpan w:val="2"/>
            <w:noWrap/>
            <w:vAlign w:val="bottom"/>
            <w:hideMark/>
          </w:tcPr>
          <w:p w14:paraId="00F8B6D7" w14:textId="77777777" w:rsidR="00031C5E" w:rsidRPr="005944DA" w:rsidRDefault="00031C5E" w:rsidP="00C16403">
            <w:pPr>
              <w:tabs>
                <w:tab w:val="left" w:pos="8789"/>
                <w:tab w:val="left" w:pos="9072"/>
              </w:tabs>
              <w:rPr>
                <w:rFonts w:cs="Tahoma"/>
                <w:color w:val="000000" w:themeColor="text1"/>
                <w:kern w:val="0"/>
                <w:sz w:val="20"/>
                <w:szCs w:val="18"/>
                <w:lang w:eastAsia="tr-TR"/>
              </w:rPr>
            </w:pPr>
          </w:p>
        </w:tc>
        <w:tc>
          <w:tcPr>
            <w:tcW w:w="2136" w:type="dxa"/>
            <w:gridSpan w:val="2"/>
            <w:noWrap/>
            <w:vAlign w:val="bottom"/>
            <w:hideMark/>
          </w:tcPr>
          <w:p w14:paraId="608B0C21" w14:textId="77777777" w:rsidR="00031C5E" w:rsidRPr="005944DA" w:rsidRDefault="00031C5E" w:rsidP="00C16403">
            <w:pPr>
              <w:tabs>
                <w:tab w:val="left" w:pos="8789"/>
                <w:tab w:val="left" w:pos="9072"/>
              </w:tabs>
              <w:rPr>
                <w:rFonts w:cs="Tahoma"/>
                <w:color w:val="000000" w:themeColor="text1"/>
                <w:kern w:val="0"/>
                <w:sz w:val="20"/>
                <w:szCs w:val="18"/>
                <w:lang w:eastAsia="tr-TR"/>
              </w:rPr>
            </w:pPr>
          </w:p>
        </w:tc>
        <w:tc>
          <w:tcPr>
            <w:tcW w:w="1694" w:type="dxa"/>
            <w:gridSpan w:val="2"/>
            <w:noWrap/>
            <w:vAlign w:val="bottom"/>
            <w:hideMark/>
          </w:tcPr>
          <w:p w14:paraId="515D2667" w14:textId="77777777" w:rsidR="00031C5E" w:rsidRPr="005944DA" w:rsidRDefault="00031C5E" w:rsidP="00C16403">
            <w:pPr>
              <w:tabs>
                <w:tab w:val="left" w:pos="8789"/>
                <w:tab w:val="left" w:pos="9072"/>
              </w:tabs>
              <w:rPr>
                <w:rFonts w:cs="Tahoma"/>
                <w:color w:val="000000" w:themeColor="text1"/>
                <w:kern w:val="0"/>
                <w:sz w:val="20"/>
                <w:szCs w:val="18"/>
                <w:lang w:eastAsia="tr-TR"/>
              </w:rPr>
            </w:pPr>
          </w:p>
        </w:tc>
        <w:tc>
          <w:tcPr>
            <w:tcW w:w="783" w:type="dxa"/>
            <w:noWrap/>
            <w:vAlign w:val="bottom"/>
            <w:hideMark/>
          </w:tcPr>
          <w:p w14:paraId="7D972F9B" w14:textId="77777777" w:rsidR="00031C5E" w:rsidRPr="005944DA" w:rsidRDefault="00031C5E" w:rsidP="00C16403">
            <w:pPr>
              <w:tabs>
                <w:tab w:val="left" w:pos="8789"/>
                <w:tab w:val="left" w:pos="9072"/>
              </w:tabs>
              <w:rPr>
                <w:rFonts w:cs="Tahoma"/>
                <w:color w:val="000000" w:themeColor="text1"/>
                <w:kern w:val="0"/>
                <w:sz w:val="20"/>
                <w:szCs w:val="18"/>
                <w:lang w:eastAsia="tr-TR"/>
              </w:rPr>
            </w:pPr>
          </w:p>
        </w:tc>
        <w:tc>
          <w:tcPr>
            <w:tcW w:w="266" w:type="dxa"/>
            <w:tcBorders>
              <w:top w:val="nil"/>
              <w:left w:val="nil"/>
              <w:bottom w:val="nil"/>
              <w:right w:val="nil"/>
            </w:tcBorders>
            <w:vAlign w:val="center"/>
            <w:hideMark/>
          </w:tcPr>
          <w:p w14:paraId="2C0A469E" w14:textId="77777777" w:rsidR="00031C5E" w:rsidRPr="005944DA" w:rsidRDefault="00031C5E" w:rsidP="00C16403">
            <w:pPr>
              <w:tabs>
                <w:tab w:val="left" w:pos="8789"/>
                <w:tab w:val="left" w:pos="9072"/>
              </w:tabs>
              <w:rPr>
                <w:color w:val="000000" w:themeColor="text1"/>
                <w:kern w:val="0"/>
                <w:sz w:val="20"/>
                <w:szCs w:val="18"/>
                <w:lang w:eastAsia="tr-TR"/>
              </w:rPr>
            </w:pPr>
          </w:p>
        </w:tc>
      </w:tr>
      <w:tr w:rsidR="006B6D59" w:rsidRPr="00413DFF" w14:paraId="6CA03E7A" w14:textId="77777777" w:rsidTr="00C16403">
        <w:trPr>
          <w:trHeight w:val="550"/>
          <w:jc w:val="center"/>
        </w:trPr>
        <w:tc>
          <w:tcPr>
            <w:tcW w:w="747" w:type="dxa"/>
            <w:vMerge w:val="restart"/>
            <w:tcBorders>
              <w:top w:val="single" w:sz="8" w:space="0" w:color="auto"/>
              <w:left w:val="single" w:sz="8" w:space="0" w:color="auto"/>
              <w:bottom w:val="single" w:sz="4" w:space="0" w:color="auto"/>
              <w:right w:val="single" w:sz="8" w:space="0" w:color="auto"/>
            </w:tcBorders>
            <w:vAlign w:val="center"/>
            <w:hideMark/>
          </w:tcPr>
          <w:p w14:paraId="4796F1A9"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DATE OF FIND</w:t>
            </w:r>
          </w:p>
        </w:tc>
        <w:tc>
          <w:tcPr>
            <w:tcW w:w="1924"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4C1AE66"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BRIEF DESCRIPTION OF THE CHANCE FIND</w:t>
            </w:r>
          </w:p>
        </w:tc>
        <w:tc>
          <w:tcPr>
            <w:tcW w:w="1709"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154C35E8"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NAME OF AUTHORIZED STAFF HAS BEEN NOTIFIED</w:t>
            </w:r>
          </w:p>
        </w:tc>
        <w:tc>
          <w:tcPr>
            <w:tcW w:w="1769"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7BCB743"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ACTION TAKEN</w:t>
            </w:r>
          </w:p>
        </w:tc>
        <w:tc>
          <w:tcPr>
            <w:tcW w:w="1989"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0DCF3EBD"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NAME OF AUTHORIZED STAFF FILLED THE CHANCE FIND FORM</w:t>
            </w:r>
          </w:p>
        </w:tc>
        <w:tc>
          <w:tcPr>
            <w:tcW w:w="1455"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62A69161"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STATUS (OPEN/CLOSED)</w:t>
            </w:r>
          </w:p>
        </w:tc>
        <w:tc>
          <w:tcPr>
            <w:tcW w:w="1621" w:type="dxa"/>
            <w:gridSpan w:val="2"/>
            <w:vMerge w:val="restart"/>
            <w:tcBorders>
              <w:top w:val="single" w:sz="8" w:space="0" w:color="auto"/>
              <w:left w:val="single" w:sz="8" w:space="0" w:color="auto"/>
              <w:bottom w:val="single" w:sz="4" w:space="0" w:color="auto"/>
              <w:right w:val="single" w:sz="8" w:space="0" w:color="auto"/>
            </w:tcBorders>
            <w:vAlign w:val="center"/>
            <w:hideMark/>
          </w:tcPr>
          <w:p w14:paraId="2B242356" w14:textId="77777777" w:rsidR="00031C5E" w:rsidRPr="005944DA" w:rsidRDefault="00031C5E" w:rsidP="00C16403">
            <w:pPr>
              <w:tabs>
                <w:tab w:val="left" w:pos="8789"/>
                <w:tab w:val="left" w:pos="9072"/>
              </w:tabs>
              <w:rPr>
                <w:rFonts w:cs="Tahoma"/>
                <w:b/>
                <w:bCs/>
                <w:color w:val="000000" w:themeColor="text1"/>
                <w:sz w:val="16"/>
                <w:szCs w:val="20"/>
              </w:rPr>
            </w:pPr>
            <w:r w:rsidRPr="005944DA">
              <w:rPr>
                <w:rFonts w:cs="Tahoma"/>
                <w:b/>
                <w:bCs/>
                <w:color w:val="000000" w:themeColor="text1"/>
                <w:sz w:val="16"/>
                <w:szCs w:val="20"/>
              </w:rPr>
              <w:t>OTHER CONSIDERATIONS</w:t>
            </w:r>
          </w:p>
        </w:tc>
        <w:tc>
          <w:tcPr>
            <w:tcW w:w="266" w:type="dxa"/>
            <w:tcBorders>
              <w:top w:val="nil"/>
              <w:left w:val="nil"/>
              <w:bottom w:val="nil"/>
              <w:right w:val="nil"/>
            </w:tcBorders>
            <w:vAlign w:val="center"/>
            <w:hideMark/>
          </w:tcPr>
          <w:p w14:paraId="246C5FB4" w14:textId="77777777" w:rsidR="00031C5E" w:rsidRPr="005944DA" w:rsidRDefault="00031C5E" w:rsidP="00C16403">
            <w:pPr>
              <w:tabs>
                <w:tab w:val="left" w:pos="8789"/>
                <w:tab w:val="left" w:pos="9072"/>
              </w:tabs>
              <w:rPr>
                <w:rFonts w:cs="Calibri"/>
                <w:b/>
                <w:bCs/>
                <w:color w:val="000000" w:themeColor="text1"/>
                <w:sz w:val="16"/>
                <w:szCs w:val="20"/>
              </w:rPr>
            </w:pPr>
          </w:p>
        </w:tc>
      </w:tr>
      <w:tr w:rsidR="006B6D59" w:rsidRPr="00413DFF" w14:paraId="5D3AD904" w14:textId="77777777" w:rsidTr="00C16403">
        <w:trPr>
          <w:trHeight w:val="550"/>
          <w:jc w:val="center"/>
        </w:trPr>
        <w:tc>
          <w:tcPr>
            <w:tcW w:w="0" w:type="auto"/>
            <w:vMerge/>
            <w:tcBorders>
              <w:top w:val="single" w:sz="8" w:space="0" w:color="auto"/>
              <w:left w:val="single" w:sz="8" w:space="0" w:color="auto"/>
              <w:bottom w:val="single" w:sz="4" w:space="0" w:color="auto"/>
              <w:right w:val="single" w:sz="8" w:space="0" w:color="auto"/>
            </w:tcBorders>
            <w:vAlign w:val="center"/>
            <w:hideMark/>
          </w:tcPr>
          <w:p w14:paraId="5A89B01A" w14:textId="77777777" w:rsidR="00031C5E" w:rsidRPr="005944DA" w:rsidRDefault="00031C5E" w:rsidP="00C16403">
            <w:pPr>
              <w:tabs>
                <w:tab w:val="left" w:pos="8789"/>
                <w:tab w:val="left" w:pos="9072"/>
              </w:tabs>
              <w:rPr>
                <w:rFonts w:cs="Calibri"/>
                <w:b/>
                <w:bCs/>
                <w:color w:val="000000" w:themeColor="text1"/>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6F35B0EE" w14:textId="77777777" w:rsidR="00031C5E" w:rsidRPr="005944DA" w:rsidRDefault="00031C5E" w:rsidP="00C16403">
            <w:pPr>
              <w:tabs>
                <w:tab w:val="left" w:pos="8789"/>
                <w:tab w:val="left" w:pos="9072"/>
              </w:tabs>
              <w:rPr>
                <w:rFonts w:cs="Calibri"/>
                <w:b/>
                <w:bCs/>
                <w:color w:val="000000" w:themeColor="text1"/>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79D19258" w14:textId="77777777" w:rsidR="00031C5E" w:rsidRPr="005944DA" w:rsidRDefault="00031C5E" w:rsidP="00C16403">
            <w:pPr>
              <w:tabs>
                <w:tab w:val="left" w:pos="8789"/>
                <w:tab w:val="left" w:pos="9072"/>
              </w:tabs>
              <w:rPr>
                <w:rFonts w:cs="Calibri"/>
                <w:b/>
                <w:bCs/>
                <w:color w:val="000000" w:themeColor="text1"/>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77E82BC8" w14:textId="77777777" w:rsidR="00031C5E" w:rsidRPr="005944DA" w:rsidRDefault="00031C5E" w:rsidP="00C16403">
            <w:pPr>
              <w:tabs>
                <w:tab w:val="left" w:pos="8789"/>
                <w:tab w:val="left" w:pos="9072"/>
              </w:tabs>
              <w:rPr>
                <w:rFonts w:cs="Calibri"/>
                <w:b/>
                <w:bCs/>
                <w:color w:val="000000" w:themeColor="text1"/>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20E49490" w14:textId="77777777" w:rsidR="00031C5E" w:rsidRPr="005944DA" w:rsidRDefault="00031C5E" w:rsidP="00C16403">
            <w:pPr>
              <w:tabs>
                <w:tab w:val="left" w:pos="8789"/>
                <w:tab w:val="left" w:pos="9072"/>
              </w:tabs>
              <w:rPr>
                <w:rFonts w:cs="Calibri"/>
                <w:b/>
                <w:bCs/>
                <w:color w:val="000000" w:themeColor="text1"/>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7C242A5B" w14:textId="77777777" w:rsidR="00031C5E" w:rsidRPr="005944DA" w:rsidRDefault="00031C5E" w:rsidP="00C16403">
            <w:pPr>
              <w:tabs>
                <w:tab w:val="left" w:pos="8789"/>
                <w:tab w:val="left" w:pos="9072"/>
              </w:tabs>
              <w:rPr>
                <w:rFonts w:cs="Calibri"/>
                <w:b/>
                <w:bCs/>
                <w:color w:val="000000" w:themeColor="text1"/>
                <w:sz w:val="16"/>
                <w:szCs w:val="20"/>
              </w:rPr>
            </w:pPr>
          </w:p>
        </w:tc>
        <w:tc>
          <w:tcPr>
            <w:tcW w:w="0" w:type="auto"/>
            <w:gridSpan w:val="2"/>
            <w:vMerge/>
            <w:tcBorders>
              <w:top w:val="single" w:sz="8" w:space="0" w:color="auto"/>
              <w:left w:val="single" w:sz="8" w:space="0" w:color="auto"/>
              <w:bottom w:val="single" w:sz="4" w:space="0" w:color="auto"/>
              <w:right w:val="single" w:sz="8" w:space="0" w:color="auto"/>
            </w:tcBorders>
            <w:vAlign w:val="center"/>
            <w:hideMark/>
          </w:tcPr>
          <w:p w14:paraId="1279E14B" w14:textId="77777777" w:rsidR="00031C5E" w:rsidRPr="005944DA" w:rsidRDefault="00031C5E" w:rsidP="00C16403">
            <w:pPr>
              <w:tabs>
                <w:tab w:val="left" w:pos="8789"/>
                <w:tab w:val="left" w:pos="9072"/>
              </w:tabs>
              <w:rPr>
                <w:rFonts w:cs="Calibri"/>
                <w:b/>
                <w:bCs/>
                <w:color w:val="000000" w:themeColor="text1"/>
                <w:sz w:val="16"/>
                <w:szCs w:val="20"/>
              </w:rPr>
            </w:pPr>
          </w:p>
        </w:tc>
        <w:tc>
          <w:tcPr>
            <w:tcW w:w="266" w:type="dxa"/>
            <w:tcBorders>
              <w:top w:val="nil"/>
              <w:left w:val="nil"/>
              <w:bottom w:val="nil"/>
              <w:right w:val="nil"/>
            </w:tcBorders>
            <w:vAlign w:val="center"/>
            <w:hideMark/>
          </w:tcPr>
          <w:p w14:paraId="68C4B403" w14:textId="77777777" w:rsidR="00031C5E" w:rsidRPr="005944DA" w:rsidRDefault="00031C5E" w:rsidP="00C16403">
            <w:pPr>
              <w:tabs>
                <w:tab w:val="left" w:pos="8789"/>
                <w:tab w:val="left" w:pos="9072"/>
              </w:tabs>
              <w:rPr>
                <w:color w:val="000000" w:themeColor="text1"/>
                <w:kern w:val="0"/>
                <w:sz w:val="20"/>
                <w:szCs w:val="18"/>
                <w:lang w:eastAsia="tr-TR"/>
              </w:rPr>
            </w:pPr>
          </w:p>
        </w:tc>
      </w:tr>
      <w:tr w:rsidR="006B6D59" w:rsidRPr="00413DFF" w14:paraId="104C9E24" w14:textId="77777777" w:rsidTr="00C16403">
        <w:trPr>
          <w:trHeight w:val="248"/>
          <w:jc w:val="center"/>
        </w:trPr>
        <w:tc>
          <w:tcPr>
            <w:tcW w:w="747" w:type="dxa"/>
            <w:tcBorders>
              <w:top w:val="single" w:sz="4" w:space="0" w:color="auto"/>
              <w:left w:val="single" w:sz="4" w:space="0" w:color="auto"/>
              <w:bottom w:val="single" w:sz="4" w:space="0" w:color="auto"/>
              <w:right w:val="single" w:sz="4" w:space="0" w:color="auto"/>
            </w:tcBorders>
            <w:vAlign w:val="center"/>
            <w:hideMark/>
          </w:tcPr>
          <w:p w14:paraId="35A446F2"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1924" w:type="dxa"/>
            <w:gridSpan w:val="2"/>
            <w:tcBorders>
              <w:top w:val="single" w:sz="4" w:space="0" w:color="auto"/>
              <w:left w:val="single" w:sz="4" w:space="0" w:color="auto"/>
              <w:bottom w:val="single" w:sz="4" w:space="0" w:color="auto"/>
              <w:right w:val="single" w:sz="4" w:space="0" w:color="auto"/>
            </w:tcBorders>
            <w:vAlign w:val="center"/>
            <w:hideMark/>
          </w:tcPr>
          <w:p w14:paraId="7A42793E"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1709" w:type="dxa"/>
            <w:gridSpan w:val="2"/>
            <w:tcBorders>
              <w:top w:val="single" w:sz="4" w:space="0" w:color="auto"/>
              <w:left w:val="single" w:sz="4" w:space="0" w:color="auto"/>
              <w:bottom w:val="single" w:sz="4" w:space="0" w:color="auto"/>
              <w:right w:val="single" w:sz="4" w:space="0" w:color="auto"/>
            </w:tcBorders>
            <w:vAlign w:val="center"/>
            <w:hideMark/>
          </w:tcPr>
          <w:p w14:paraId="63323CBA"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1769" w:type="dxa"/>
            <w:gridSpan w:val="2"/>
            <w:tcBorders>
              <w:top w:val="single" w:sz="4" w:space="0" w:color="auto"/>
              <w:left w:val="single" w:sz="4" w:space="0" w:color="auto"/>
              <w:bottom w:val="single" w:sz="4" w:space="0" w:color="auto"/>
              <w:right w:val="single" w:sz="4" w:space="0" w:color="auto"/>
            </w:tcBorders>
            <w:vAlign w:val="center"/>
            <w:hideMark/>
          </w:tcPr>
          <w:p w14:paraId="1950997E"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1989" w:type="dxa"/>
            <w:gridSpan w:val="2"/>
            <w:tcBorders>
              <w:top w:val="single" w:sz="4" w:space="0" w:color="auto"/>
              <w:left w:val="single" w:sz="4" w:space="0" w:color="auto"/>
              <w:bottom w:val="single" w:sz="4" w:space="0" w:color="auto"/>
              <w:right w:val="single" w:sz="4" w:space="0" w:color="auto"/>
            </w:tcBorders>
            <w:vAlign w:val="center"/>
            <w:hideMark/>
          </w:tcPr>
          <w:p w14:paraId="441D3C28"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1455" w:type="dxa"/>
            <w:gridSpan w:val="2"/>
            <w:tcBorders>
              <w:top w:val="single" w:sz="4" w:space="0" w:color="auto"/>
              <w:left w:val="single" w:sz="4" w:space="0" w:color="auto"/>
              <w:bottom w:val="single" w:sz="4" w:space="0" w:color="auto"/>
              <w:right w:val="single" w:sz="4" w:space="0" w:color="auto"/>
            </w:tcBorders>
            <w:vAlign w:val="center"/>
            <w:hideMark/>
          </w:tcPr>
          <w:p w14:paraId="3099AC04"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1621" w:type="dxa"/>
            <w:gridSpan w:val="2"/>
            <w:tcBorders>
              <w:top w:val="single" w:sz="4" w:space="0" w:color="auto"/>
              <w:left w:val="single" w:sz="4" w:space="0" w:color="auto"/>
              <w:bottom w:val="single" w:sz="4" w:space="0" w:color="auto"/>
              <w:right w:val="single" w:sz="4" w:space="0" w:color="auto"/>
            </w:tcBorders>
            <w:vAlign w:val="center"/>
            <w:hideMark/>
          </w:tcPr>
          <w:p w14:paraId="1268D4FF" w14:textId="77777777" w:rsidR="00031C5E" w:rsidRPr="005944DA" w:rsidRDefault="00031C5E" w:rsidP="00C16403">
            <w:pPr>
              <w:tabs>
                <w:tab w:val="left" w:pos="8789"/>
                <w:tab w:val="left" w:pos="9072"/>
              </w:tabs>
              <w:rPr>
                <w:rFonts w:cs="Calibri"/>
                <w:b/>
                <w:bCs/>
                <w:color w:val="000000" w:themeColor="text1"/>
                <w:sz w:val="20"/>
                <w:szCs w:val="20"/>
              </w:rPr>
            </w:pPr>
            <w:r w:rsidRPr="005944DA">
              <w:rPr>
                <w:rFonts w:cs="Calibri"/>
                <w:b/>
                <w:bCs/>
                <w:color w:val="000000" w:themeColor="text1"/>
                <w:sz w:val="20"/>
                <w:szCs w:val="20"/>
              </w:rPr>
              <w:t> </w:t>
            </w:r>
          </w:p>
        </w:tc>
        <w:tc>
          <w:tcPr>
            <w:tcW w:w="266" w:type="dxa"/>
            <w:tcBorders>
              <w:top w:val="nil"/>
              <w:left w:val="nil"/>
              <w:bottom w:val="nil"/>
              <w:right w:val="nil"/>
            </w:tcBorders>
            <w:vAlign w:val="center"/>
            <w:hideMark/>
          </w:tcPr>
          <w:p w14:paraId="5ABFEF4F"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53CF0BD4" w14:textId="77777777" w:rsidTr="00C16403">
        <w:trPr>
          <w:trHeight w:val="134"/>
          <w:jc w:val="center"/>
        </w:trPr>
        <w:tc>
          <w:tcPr>
            <w:tcW w:w="747" w:type="dxa"/>
            <w:tcBorders>
              <w:top w:val="single" w:sz="4" w:space="0" w:color="auto"/>
              <w:left w:val="single" w:sz="4" w:space="0" w:color="auto"/>
              <w:bottom w:val="single" w:sz="4" w:space="0" w:color="auto"/>
              <w:right w:val="single" w:sz="4" w:space="0" w:color="auto"/>
            </w:tcBorders>
            <w:vAlign w:val="center"/>
          </w:tcPr>
          <w:p w14:paraId="665B88E4" w14:textId="77777777" w:rsidR="00031C5E" w:rsidRPr="005944DA" w:rsidRDefault="00031C5E" w:rsidP="00C16403">
            <w:pPr>
              <w:tabs>
                <w:tab w:val="left" w:pos="8789"/>
                <w:tab w:val="left" w:pos="9072"/>
              </w:tabs>
              <w:rPr>
                <w:rFonts w:cs="Calibri"/>
                <w:b/>
                <w:bCs/>
                <w:color w:val="000000" w:themeColor="text1"/>
                <w:sz w:val="20"/>
                <w:szCs w:val="20"/>
              </w:rPr>
            </w:pP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609F8D69" w14:textId="77777777" w:rsidR="00031C5E" w:rsidRPr="005944DA" w:rsidRDefault="00031C5E" w:rsidP="00C16403">
            <w:pPr>
              <w:tabs>
                <w:tab w:val="left" w:pos="8789"/>
                <w:tab w:val="left" w:pos="9072"/>
              </w:tabs>
              <w:rPr>
                <w:rFonts w:cs="Calibri"/>
                <w:b/>
                <w:bCs/>
                <w:color w:val="000000" w:themeColor="text1"/>
                <w:sz w:val="20"/>
                <w:szCs w:val="20"/>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14:paraId="6400D547" w14:textId="77777777" w:rsidR="00031C5E" w:rsidRPr="005944DA" w:rsidRDefault="00031C5E" w:rsidP="00C16403">
            <w:pPr>
              <w:tabs>
                <w:tab w:val="left" w:pos="8789"/>
                <w:tab w:val="left" w:pos="9072"/>
              </w:tabs>
              <w:rPr>
                <w:rFonts w:cs="Calibri"/>
                <w:b/>
                <w:bCs/>
                <w:color w:val="000000" w:themeColor="text1"/>
                <w:sz w:val="20"/>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0F02E05C" w14:textId="77777777" w:rsidR="00031C5E" w:rsidRPr="005944DA" w:rsidRDefault="00031C5E" w:rsidP="00C16403">
            <w:pPr>
              <w:tabs>
                <w:tab w:val="left" w:pos="8789"/>
                <w:tab w:val="left" w:pos="9072"/>
              </w:tabs>
              <w:rPr>
                <w:rFonts w:cs="Calibri"/>
                <w:b/>
                <w:bCs/>
                <w:color w:val="000000" w:themeColor="text1"/>
                <w:sz w:val="20"/>
                <w:szCs w:val="20"/>
              </w:rPr>
            </w:pPr>
          </w:p>
        </w:tc>
        <w:tc>
          <w:tcPr>
            <w:tcW w:w="1989" w:type="dxa"/>
            <w:gridSpan w:val="2"/>
            <w:tcBorders>
              <w:top w:val="single" w:sz="4" w:space="0" w:color="auto"/>
              <w:left w:val="single" w:sz="4" w:space="0" w:color="auto"/>
              <w:bottom w:val="single" w:sz="4" w:space="0" w:color="auto"/>
              <w:right w:val="single" w:sz="4" w:space="0" w:color="auto"/>
            </w:tcBorders>
            <w:vAlign w:val="center"/>
          </w:tcPr>
          <w:p w14:paraId="7C65DB8C" w14:textId="77777777" w:rsidR="00031C5E" w:rsidRPr="005944DA" w:rsidRDefault="00031C5E" w:rsidP="00C16403">
            <w:pPr>
              <w:tabs>
                <w:tab w:val="left" w:pos="8789"/>
                <w:tab w:val="left" w:pos="9072"/>
              </w:tabs>
              <w:rPr>
                <w:rFonts w:cs="Calibri"/>
                <w:b/>
                <w:bCs/>
                <w:color w:val="000000" w:themeColor="text1"/>
                <w:sz w:val="20"/>
                <w:szCs w:val="20"/>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6AA4778D" w14:textId="77777777" w:rsidR="00031C5E" w:rsidRPr="005944DA" w:rsidRDefault="00031C5E" w:rsidP="00C16403">
            <w:pPr>
              <w:tabs>
                <w:tab w:val="left" w:pos="8789"/>
                <w:tab w:val="left" w:pos="9072"/>
              </w:tabs>
              <w:rPr>
                <w:rFonts w:cs="Calibri"/>
                <w:b/>
                <w:bCs/>
                <w:color w:val="000000" w:themeColor="text1"/>
                <w:sz w:val="20"/>
                <w:szCs w:val="2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428B596E" w14:textId="77777777" w:rsidR="00031C5E" w:rsidRPr="005944DA" w:rsidRDefault="00031C5E" w:rsidP="00C16403">
            <w:pPr>
              <w:tabs>
                <w:tab w:val="left" w:pos="8789"/>
                <w:tab w:val="left" w:pos="9072"/>
              </w:tabs>
              <w:rPr>
                <w:rFonts w:cs="Calibri"/>
                <w:b/>
                <w:bCs/>
                <w:color w:val="000000" w:themeColor="text1"/>
                <w:sz w:val="20"/>
                <w:szCs w:val="20"/>
              </w:rPr>
            </w:pPr>
          </w:p>
        </w:tc>
        <w:tc>
          <w:tcPr>
            <w:tcW w:w="266" w:type="dxa"/>
            <w:tcBorders>
              <w:top w:val="nil"/>
              <w:left w:val="nil"/>
              <w:bottom w:val="nil"/>
              <w:right w:val="nil"/>
            </w:tcBorders>
            <w:vAlign w:val="center"/>
            <w:hideMark/>
          </w:tcPr>
          <w:p w14:paraId="76F29871"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5643C17C" w14:textId="77777777" w:rsidTr="00C16403">
        <w:trPr>
          <w:trHeight w:val="155"/>
          <w:jc w:val="center"/>
        </w:trPr>
        <w:tc>
          <w:tcPr>
            <w:tcW w:w="747" w:type="dxa"/>
            <w:tcBorders>
              <w:top w:val="single" w:sz="4" w:space="0" w:color="auto"/>
              <w:left w:val="single" w:sz="4" w:space="0" w:color="auto"/>
              <w:bottom w:val="single" w:sz="4" w:space="0" w:color="auto"/>
              <w:right w:val="single" w:sz="4" w:space="0" w:color="auto"/>
            </w:tcBorders>
            <w:vAlign w:val="center"/>
          </w:tcPr>
          <w:p w14:paraId="4905A9B1" w14:textId="77777777" w:rsidR="00031C5E" w:rsidRPr="005944DA" w:rsidRDefault="00031C5E" w:rsidP="00C16403">
            <w:pPr>
              <w:tabs>
                <w:tab w:val="left" w:pos="8789"/>
                <w:tab w:val="left" w:pos="9072"/>
              </w:tabs>
              <w:rPr>
                <w:rFonts w:cs="Calibri"/>
                <w:b/>
                <w:bCs/>
                <w:color w:val="000000" w:themeColor="text1"/>
                <w:sz w:val="20"/>
                <w:szCs w:val="20"/>
              </w:rPr>
            </w:pP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794BD7CB" w14:textId="77777777" w:rsidR="00031C5E" w:rsidRPr="005944DA" w:rsidRDefault="00031C5E" w:rsidP="00C16403">
            <w:pPr>
              <w:tabs>
                <w:tab w:val="left" w:pos="8789"/>
                <w:tab w:val="left" w:pos="9072"/>
              </w:tabs>
              <w:rPr>
                <w:rFonts w:cs="Calibri"/>
                <w:b/>
                <w:bCs/>
                <w:color w:val="000000" w:themeColor="text1"/>
                <w:sz w:val="20"/>
                <w:szCs w:val="20"/>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14:paraId="6DA2878C" w14:textId="77777777" w:rsidR="00031C5E" w:rsidRPr="005944DA" w:rsidRDefault="00031C5E" w:rsidP="00C16403">
            <w:pPr>
              <w:tabs>
                <w:tab w:val="left" w:pos="8789"/>
                <w:tab w:val="left" w:pos="9072"/>
              </w:tabs>
              <w:rPr>
                <w:rFonts w:cs="Calibri"/>
                <w:b/>
                <w:bCs/>
                <w:color w:val="000000" w:themeColor="text1"/>
                <w:sz w:val="20"/>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0F36E8FE" w14:textId="77777777" w:rsidR="00031C5E" w:rsidRPr="005944DA" w:rsidRDefault="00031C5E" w:rsidP="00C16403">
            <w:pPr>
              <w:tabs>
                <w:tab w:val="left" w:pos="8789"/>
                <w:tab w:val="left" w:pos="9072"/>
              </w:tabs>
              <w:rPr>
                <w:rFonts w:cs="Calibri"/>
                <w:b/>
                <w:bCs/>
                <w:color w:val="000000" w:themeColor="text1"/>
                <w:sz w:val="20"/>
                <w:szCs w:val="20"/>
              </w:rPr>
            </w:pPr>
          </w:p>
        </w:tc>
        <w:tc>
          <w:tcPr>
            <w:tcW w:w="1989" w:type="dxa"/>
            <w:gridSpan w:val="2"/>
            <w:tcBorders>
              <w:top w:val="single" w:sz="4" w:space="0" w:color="auto"/>
              <w:left w:val="single" w:sz="4" w:space="0" w:color="auto"/>
              <w:bottom w:val="single" w:sz="4" w:space="0" w:color="auto"/>
              <w:right w:val="single" w:sz="4" w:space="0" w:color="auto"/>
            </w:tcBorders>
            <w:vAlign w:val="center"/>
          </w:tcPr>
          <w:p w14:paraId="489517BD" w14:textId="77777777" w:rsidR="00031C5E" w:rsidRPr="005944DA" w:rsidRDefault="00031C5E" w:rsidP="00C16403">
            <w:pPr>
              <w:tabs>
                <w:tab w:val="left" w:pos="8789"/>
                <w:tab w:val="left" w:pos="9072"/>
              </w:tabs>
              <w:rPr>
                <w:rFonts w:cs="Calibri"/>
                <w:b/>
                <w:bCs/>
                <w:color w:val="000000" w:themeColor="text1"/>
                <w:sz w:val="20"/>
                <w:szCs w:val="20"/>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ABC81BB" w14:textId="77777777" w:rsidR="00031C5E" w:rsidRPr="005944DA" w:rsidRDefault="00031C5E" w:rsidP="00C16403">
            <w:pPr>
              <w:tabs>
                <w:tab w:val="left" w:pos="8789"/>
                <w:tab w:val="left" w:pos="9072"/>
              </w:tabs>
              <w:rPr>
                <w:rFonts w:cs="Calibri"/>
                <w:b/>
                <w:bCs/>
                <w:color w:val="000000" w:themeColor="text1"/>
                <w:sz w:val="20"/>
                <w:szCs w:val="2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4CC9B521" w14:textId="77777777" w:rsidR="00031C5E" w:rsidRPr="005944DA" w:rsidRDefault="00031C5E" w:rsidP="00C16403">
            <w:pPr>
              <w:tabs>
                <w:tab w:val="left" w:pos="8789"/>
                <w:tab w:val="left" w:pos="9072"/>
              </w:tabs>
              <w:rPr>
                <w:rFonts w:cs="Calibri"/>
                <w:b/>
                <w:bCs/>
                <w:color w:val="000000" w:themeColor="text1"/>
                <w:sz w:val="20"/>
                <w:szCs w:val="20"/>
              </w:rPr>
            </w:pPr>
          </w:p>
        </w:tc>
        <w:tc>
          <w:tcPr>
            <w:tcW w:w="266" w:type="dxa"/>
            <w:tcBorders>
              <w:top w:val="nil"/>
              <w:left w:val="nil"/>
              <w:bottom w:val="nil"/>
              <w:right w:val="nil"/>
            </w:tcBorders>
            <w:vAlign w:val="center"/>
            <w:hideMark/>
          </w:tcPr>
          <w:p w14:paraId="713696CA"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004C9B72" w14:textId="77777777" w:rsidTr="00C16403">
        <w:trPr>
          <w:trHeight w:val="178"/>
          <w:jc w:val="center"/>
        </w:trPr>
        <w:tc>
          <w:tcPr>
            <w:tcW w:w="747" w:type="dxa"/>
            <w:tcBorders>
              <w:top w:val="single" w:sz="4" w:space="0" w:color="auto"/>
              <w:left w:val="single" w:sz="4" w:space="0" w:color="auto"/>
              <w:bottom w:val="single" w:sz="4" w:space="0" w:color="auto"/>
              <w:right w:val="single" w:sz="4" w:space="0" w:color="auto"/>
            </w:tcBorders>
            <w:vAlign w:val="center"/>
          </w:tcPr>
          <w:p w14:paraId="0062A6DD" w14:textId="77777777" w:rsidR="00031C5E" w:rsidRPr="005944DA" w:rsidRDefault="00031C5E" w:rsidP="00C16403">
            <w:pPr>
              <w:tabs>
                <w:tab w:val="left" w:pos="8789"/>
                <w:tab w:val="left" w:pos="9072"/>
              </w:tabs>
              <w:rPr>
                <w:rFonts w:cs="Calibri"/>
                <w:b/>
                <w:bCs/>
                <w:color w:val="000000" w:themeColor="text1"/>
                <w:sz w:val="20"/>
                <w:szCs w:val="20"/>
              </w:rPr>
            </w:pP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63A82694" w14:textId="77777777" w:rsidR="00031C5E" w:rsidRPr="005944DA" w:rsidRDefault="00031C5E" w:rsidP="00C16403">
            <w:pPr>
              <w:tabs>
                <w:tab w:val="left" w:pos="8789"/>
                <w:tab w:val="left" w:pos="9072"/>
              </w:tabs>
              <w:rPr>
                <w:rFonts w:cs="Calibri"/>
                <w:b/>
                <w:bCs/>
                <w:color w:val="000000" w:themeColor="text1"/>
                <w:sz w:val="20"/>
                <w:szCs w:val="20"/>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14:paraId="44DCE1BF" w14:textId="77777777" w:rsidR="00031C5E" w:rsidRPr="005944DA" w:rsidRDefault="00031C5E" w:rsidP="00C16403">
            <w:pPr>
              <w:tabs>
                <w:tab w:val="left" w:pos="8789"/>
                <w:tab w:val="left" w:pos="9072"/>
              </w:tabs>
              <w:rPr>
                <w:rFonts w:cs="Calibri"/>
                <w:b/>
                <w:bCs/>
                <w:color w:val="000000" w:themeColor="text1"/>
                <w:sz w:val="20"/>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68CD266A" w14:textId="77777777" w:rsidR="00031C5E" w:rsidRPr="005944DA" w:rsidRDefault="00031C5E" w:rsidP="00C16403">
            <w:pPr>
              <w:tabs>
                <w:tab w:val="left" w:pos="8789"/>
                <w:tab w:val="left" w:pos="9072"/>
              </w:tabs>
              <w:rPr>
                <w:rFonts w:cs="Calibri"/>
                <w:b/>
                <w:bCs/>
                <w:color w:val="000000" w:themeColor="text1"/>
                <w:sz w:val="20"/>
                <w:szCs w:val="20"/>
              </w:rPr>
            </w:pPr>
          </w:p>
        </w:tc>
        <w:tc>
          <w:tcPr>
            <w:tcW w:w="1989" w:type="dxa"/>
            <w:gridSpan w:val="2"/>
            <w:tcBorders>
              <w:top w:val="single" w:sz="4" w:space="0" w:color="auto"/>
              <w:left w:val="single" w:sz="4" w:space="0" w:color="auto"/>
              <w:bottom w:val="single" w:sz="4" w:space="0" w:color="auto"/>
              <w:right w:val="single" w:sz="4" w:space="0" w:color="auto"/>
            </w:tcBorders>
            <w:vAlign w:val="center"/>
          </w:tcPr>
          <w:p w14:paraId="21479C08" w14:textId="77777777" w:rsidR="00031C5E" w:rsidRPr="005944DA" w:rsidRDefault="00031C5E" w:rsidP="00C16403">
            <w:pPr>
              <w:tabs>
                <w:tab w:val="left" w:pos="8789"/>
                <w:tab w:val="left" w:pos="9072"/>
              </w:tabs>
              <w:rPr>
                <w:rFonts w:cs="Calibri"/>
                <w:b/>
                <w:bCs/>
                <w:color w:val="000000" w:themeColor="text1"/>
                <w:sz w:val="20"/>
                <w:szCs w:val="20"/>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5339AB7B" w14:textId="77777777" w:rsidR="00031C5E" w:rsidRPr="005944DA" w:rsidRDefault="00031C5E" w:rsidP="00C16403">
            <w:pPr>
              <w:tabs>
                <w:tab w:val="left" w:pos="8789"/>
                <w:tab w:val="left" w:pos="9072"/>
              </w:tabs>
              <w:rPr>
                <w:rFonts w:cs="Calibri"/>
                <w:b/>
                <w:bCs/>
                <w:color w:val="000000" w:themeColor="text1"/>
                <w:sz w:val="20"/>
                <w:szCs w:val="2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66747FF2" w14:textId="77777777" w:rsidR="00031C5E" w:rsidRPr="005944DA" w:rsidRDefault="00031C5E" w:rsidP="00C16403">
            <w:pPr>
              <w:tabs>
                <w:tab w:val="left" w:pos="8789"/>
                <w:tab w:val="left" w:pos="9072"/>
              </w:tabs>
              <w:rPr>
                <w:rFonts w:cs="Calibri"/>
                <w:b/>
                <w:bCs/>
                <w:color w:val="000000" w:themeColor="text1"/>
                <w:sz w:val="20"/>
                <w:szCs w:val="20"/>
              </w:rPr>
            </w:pPr>
          </w:p>
        </w:tc>
        <w:tc>
          <w:tcPr>
            <w:tcW w:w="266" w:type="dxa"/>
            <w:tcBorders>
              <w:top w:val="nil"/>
              <w:left w:val="nil"/>
              <w:bottom w:val="nil"/>
              <w:right w:val="nil"/>
            </w:tcBorders>
            <w:vAlign w:val="center"/>
            <w:hideMark/>
          </w:tcPr>
          <w:p w14:paraId="1E5D6732"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4FBBE77E" w14:textId="77777777" w:rsidTr="00C16403">
        <w:trPr>
          <w:trHeight w:val="213"/>
          <w:jc w:val="center"/>
        </w:trPr>
        <w:tc>
          <w:tcPr>
            <w:tcW w:w="747" w:type="dxa"/>
            <w:tcBorders>
              <w:top w:val="single" w:sz="4" w:space="0" w:color="auto"/>
              <w:left w:val="single" w:sz="4" w:space="0" w:color="auto"/>
              <w:bottom w:val="single" w:sz="4" w:space="0" w:color="auto"/>
              <w:right w:val="single" w:sz="4" w:space="0" w:color="auto"/>
            </w:tcBorders>
            <w:vAlign w:val="center"/>
          </w:tcPr>
          <w:p w14:paraId="15F41352" w14:textId="77777777" w:rsidR="00031C5E" w:rsidRPr="005944DA" w:rsidRDefault="00031C5E" w:rsidP="00C16403">
            <w:pPr>
              <w:tabs>
                <w:tab w:val="left" w:pos="8789"/>
                <w:tab w:val="left" w:pos="9072"/>
              </w:tabs>
              <w:rPr>
                <w:rFonts w:cs="Calibri"/>
                <w:b/>
                <w:bCs/>
                <w:color w:val="000000" w:themeColor="text1"/>
                <w:sz w:val="20"/>
                <w:szCs w:val="20"/>
              </w:rPr>
            </w:pP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4F95FF64" w14:textId="77777777" w:rsidR="00031C5E" w:rsidRPr="005944DA" w:rsidRDefault="00031C5E" w:rsidP="00C16403">
            <w:pPr>
              <w:tabs>
                <w:tab w:val="left" w:pos="8789"/>
                <w:tab w:val="left" w:pos="9072"/>
              </w:tabs>
              <w:rPr>
                <w:rFonts w:cs="Calibri"/>
                <w:b/>
                <w:bCs/>
                <w:color w:val="000000" w:themeColor="text1"/>
                <w:sz w:val="20"/>
                <w:szCs w:val="20"/>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14:paraId="487375ED" w14:textId="77777777" w:rsidR="00031C5E" w:rsidRPr="005944DA" w:rsidRDefault="00031C5E" w:rsidP="00C16403">
            <w:pPr>
              <w:tabs>
                <w:tab w:val="left" w:pos="8789"/>
                <w:tab w:val="left" w:pos="9072"/>
              </w:tabs>
              <w:rPr>
                <w:rFonts w:cs="Calibri"/>
                <w:b/>
                <w:bCs/>
                <w:color w:val="000000" w:themeColor="text1"/>
                <w:sz w:val="20"/>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107FE5E9" w14:textId="77777777" w:rsidR="00031C5E" w:rsidRPr="005944DA" w:rsidRDefault="00031C5E" w:rsidP="00C16403">
            <w:pPr>
              <w:tabs>
                <w:tab w:val="left" w:pos="8789"/>
                <w:tab w:val="left" w:pos="9072"/>
              </w:tabs>
              <w:rPr>
                <w:rFonts w:cs="Calibri"/>
                <w:b/>
                <w:bCs/>
                <w:color w:val="000000" w:themeColor="text1"/>
                <w:sz w:val="20"/>
                <w:szCs w:val="20"/>
              </w:rPr>
            </w:pPr>
          </w:p>
        </w:tc>
        <w:tc>
          <w:tcPr>
            <w:tcW w:w="1989" w:type="dxa"/>
            <w:gridSpan w:val="2"/>
            <w:tcBorders>
              <w:top w:val="single" w:sz="4" w:space="0" w:color="auto"/>
              <w:left w:val="single" w:sz="4" w:space="0" w:color="auto"/>
              <w:bottom w:val="single" w:sz="4" w:space="0" w:color="auto"/>
              <w:right w:val="single" w:sz="4" w:space="0" w:color="auto"/>
            </w:tcBorders>
            <w:vAlign w:val="center"/>
          </w:tcPr>
          <w:p w14:paraId="15A3C2D6" w14:textId="77777777" w:rsidR="00031C5E" w:rsidRPr="005944DA" w:rsidRDefault="00031C5E" w:rsidP="00C16403">
            <w:pPr>
              <w:tabs>
                <w:tab w:val="left" w:pos="8789"/>
                <w:tab w:val="left" w:pos="9072"/>
              </w:tabs>
              <w:rPr>
                <w:rFonts w:cs="Calibri"/>
                <w:b/>
                <w:bCs/>
                <w:color w:val="000000" w:themeColor="text1"/>
                <w:sz w:val="20"/>
                <w:szCs w:val="20"/>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6763F25" w14:textId="77777777" w:rsidR="00031C5E" w:rsidRPr="005944DA" w:rsidRDefault="00031C5E" w:rsidP="00C16403">
            <w:pPr>
              <w:tabs>
                <w:tab w:val="left" w:pos="8789"/>
                <w:tab w:val="left" w:pos="9072"/>
              </w:tabs>
              <w:rPr>
                <w:rFonts w:cs="Calibri"/>
                <w:b/>
                <w:bCs/>
                <w:color w:val="000000" w:themeColor="text1"/>
                <w:sz w:val="20"/>
                <w:szCs w:val="2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41613925" w14:textId="77777777" w:rsidR="00031C5E" w:rsidRPr="005944DA" w:rsidRDefault="00031C5E" w:rsidP="00C16403">
            <w:pPr>
              <w:tabs>
                <w:tab w:val="left" w:pos="8789"/>
                <w:tab w:val="left" w:pos="9072"/>
              </w:tabs>
              <w:rPr>
                <w:rFonts w:cs="Calibri"/>
                <w:b/>
                <w:bCs/>
                <w:color w:val="000000" w:themeColor="text1"/>
                <w:sz w:val="20"/>
                <w:szCs w:val="20"/>
              </w:rPr>
            </w:pPr>
          </w:p>
        </w:tc>
        <w:tc>
          <w:tcPr>
            <w:tcW w:w="266" w:type="dxa"/>
            <w:tcBorders>
              <w:top w:val="nil"/>
              <w:left w:val="nil"/>
              <w:bottom w:val="nil"/>
              <w:right w:val="nil"/>
            </w:tcBorders>
            <w:vAlign w:val="center"/>
            <w:hideMark/>
          </w:tcPr>
          <w:p w14:paraId="49DA1DF4"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3CB333D3" w14:textId="77777777" w:rsidTr="00C16403">
        <w:trPr>
          <w:trHeight w:val="99"/>
          <w:jc w:val="center"/>
        </w:trPr>
        <w:tc>
          <w:tcPr>
            <w:tcW w:w="747" w:type="dxa"/>
            <w:tcBorders>
              <w:top w:val="single" w:sz="4" w:space="0" w:color="auto"/>
              <w:left w:val="single" w:sz="4" w:space="0" w:color="auto"/>
              <w:bottom w:val="single" w:sz="4" w:space="0" w:color="auto"/>
              <w:right w:val="single" w:sz="4" w:space="0" w:color="auto"/>
            </w:tcBorders>
            <w:vAlign w:val="center"/>
          </w:tcPr>
          <w:p w14:paraId="76AC9C0B" w14:textId="77777777" w:rsidR="00031C5E" w:rsidRPr="005944DA" w:rsidRDefault="00031C5E" w:rsidP="00C16403">
            <w:pPr>
              <w:tabs>
                <w:tab w:val="left" w:pos="8789"/>
                <w:tab w:val="left" w:pos="9072"/>
              </w:tabs>
              <w:rPr>
                <w:rFonts w:cs="Calibri"/>
                <w:b/>
                <w:bCs/>
                <w:color w:val="000000" w:themeColor="text1"/>
                <w:sz w:val="20"/>
                <w:szCs w:val="20"/>
              </w:rPr>
            </w:pP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56EB58F1" w14:textId="77777777" w:rsidR="00031C5E" w:rsidRPr="005944DA" w:rsidRDefault="00031C5E" w:rsidP="00C16403">
            <w:pPr>
              <w:tabs>
                <w:tab w:val="left" w:pos="8789"/>
                <w:tab w:val="left" w:pos="9072"/>
              </w:tabs>
              <w:rPr>
                <w:rFonts w:cs="Calibri"/>
                <w:b/>
                <w:bCs/>
                <w:color w:val="000000" w:themeColor="text1"/>
                <w:sz w:val="20"/>
                <w:szCs w:val="20"/>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14:paraId="1DBFF4A3" w14:textId="77777777" w:rsidR="00031C5E" w:rsidRPr="005944DA" w:rsidRDefault="00031C5E" w:rsidP="00C16403">
            <w:pPr>
              <w:tabs>
                <w:tab w:val="left" w:pos="8789"/>
                <w:tab w:val="left" w:pos="9072"/>
              </w:tabs>
              <w:rPr>
                <w:rFonts w:cs="Calibri"/>
                <w:b/>
                <w:bCs/>
                <w:color w:val="000000" w:themeColor="text1"/>
                <w:sz w:val="20"/>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6818D7F2" w14:textId="77777777" w:rsidR="00031C5E" w:rsidRPr="005944DA" w:rsidRDefault="00031C5E" w:rsidP="00C16403">
            <w:pPr>
              <w:tabs>
                <w:tab w:val="left" w:pos="8789"/>
                <w:tab w:val="left" w:pos="9072"/>
              </w:tabs>
              <w:rPr>
                <w:rFonts w:cs="Calibri"/>
                <w:b/>
                <w:bCs/>
                <w:color w:val="000000" w:themeColor="text1"/>
                <w:sz w:val="20"/>
                <w:szCs w:val="20"/>
              </w:rPr>
            </w:pPr>
          </w:p>
        </w:tc>
        <w:tc>
          <w:tcPr>
            <w:tcW w:w="1989" w:type="dxa"/>
            <w:gridSpan w:val="2"/>
            <w:tcBorders>
              <w:top w:val="single" w:sz="4" w:space="0" w:color="auto"/>
              <w:left w:val="single" w:sz="4" w:space="0" w:color="auto"/>
              <w:bottom w:val="single" w:sz="4" w:space="0" w:color="auto"/>
              <w:right w:val="single" w:sz="4" w:space="0" w:color="auto"/>
            </w:tcBorders>
            <w:vAlign w:val="center"/>
          </w:tcPr>
          <w:p w14:paraId="1C214ABD" w14:textId="77777777" w:rsidR="00031C5E" w:rsidRPr="005944DA" w:rsidRDefault="00031C5E" w:rsidP="00C16403">
            <w:pPr>
              <w:tabs>
                <w:tab w:val="left" w:pos="8789"/>
                <w:tab w:val="left" w:pos="9072"/>
              </w:tabs>
              <w:rPr>
                <w:rFonts w:cs="Calibri"/>
                <w:b/>
                <w:bCs/>
                <w:color w:val="000000" w:themeColor="text1"/>
                <w:sz w:val="20"/>
                <w:szCs w:val="20"/>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43CF6BF" w14:textId="77777777" w:rsidR="00031C5E" w:rsidRPr="005944DA" w:rsidRDefault="00031C5E" w:rsidP="00C16403">
            <w:pPr>
              <w:tabs>
                <w:tab w:val="left" w:pos="8789"/>
                <w:tab w:val="left" w:pos="9072"/>
              </w:tabs>
              <w:rPr>
                <w:rFonts w:cs="Calibri"/>
                <w:b/>
                <w:bCs/>
                <w:color w:val="000000" w:themeColor="text1"/>
                <w:sz w:val="20"/>
                <w:szCs w:val="2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71D2DF2A" w14:textId="77777777" w:rsidR="00031C5E" w:rsidRPr="005944DA" w:rsidRDefault="00031C5E" w:rsidP="00C16403">
            <w:pPr>
              <w:tabs>
                <w:tab w:val="left" w:pos="8789"/>
                <w:tab w:val="left" w:pos="9072"/>
              </w:tabs>
              <w:rPr>
                <w:rFonts w:cs="Calibri"/>
                <w:b/>
                <w:bCs/>
                <w:color w:val="000000" w:themeColor="text1"/>
                <w:sz w:val="20"/>
                <w:szCs w:val="20"/>
              </w:rPr>
            </w:pPr>
          </w:p>
        </w:tc>
        <w:tc>
          <w:tcPr>
            <w:tcW w:w="266" w:type="dxa"/>
            <w:tcBorders>
              <w:top w:val="nil"/>
              <w:left w:val="nil"/>
              <w:bottom w:val="nil"/>
              <w:right w:val="nil"/>
            </w:tcBorders>
            <w:vAlign w:val="center"/>
            <w:hideMark/>
          </w:tcPr>
          <w:p w14:paraId="41C85009"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218BC85E" w14:textId="77777777" w:rsidTr="00C16403">
        <w:trPr>
          <w:trHeight w:val="269"/>
          <w:jc w:val="center"/>
        </w:trPr>
        <w:tc>
          <w:tcPr>
            <w:tcW w:w="747" w:type="dxa"/>
            <w:tcBorders>
              <w:top w:val="single" w:sz="4" w:space="0" w:color="auto"/>
              <w:left w:val="single" w:sz="4" w:space="0" w:color="auto"/>
              <w:bottom w:val="single" w:sz="4" w:space="0" w:color="auto"/>
              <w:right w:val="single" w:sz="4" w:space="0" w:color="auto"/>
            </w:tcBorders>
            <w:vAlign w:val="center"/>
          </w:tcPr>
          <w:p w14:paraId="41D7F53A" w14:textId="77777777" w:rsidR="00031C5E" w:rsidRPr="005944DA" w:rsidRDefault="00031C5E" w:rsidP="00C16403">
            <w:pPr>
              <w:tabs>
                <w:tab w:val="left" w:pos="8789"/>
                <w:tab w:val="left" w:pos="9072"/>
              </w:tabs>
              <w:rPr>
                <w:rFonts w:cs="Calibri"/>
                <w:b/>
                <w:bCs/>
                <w:color w:val="000000" w:themeColor="text1"/>
                <w:sz w:val="20"/>
                <w:szCs w:val="20"/>
              </w:rPr>
            </w:pPr>
          </w:p>
        </w:tc>
        <w:tc>
          <w:tcPr>
            <w:tcW w:w="1924" w:type="dxa"/>
            <w:gridSpan w:val="2"/>
            <w:tcBorders>
              <w:top w:val="single" w:sz="4" w:space="0" w:color="auto"/>
              <w:left w:val="single" w:sz="4" w:space="0" w:color="auto"/>
              <w:bottom w:val="single" w:sz="4" w:space="0" w:color="auto"/>
              <w:right w:val="single" w:sz="4" w:space="0" w:color="auto"/>
            </w:tcBorders>
            <w:vAlign w:val="center"/>
          </w:tcPr>
          <w:p w14:paraId="14E7882A" w14:textId="77777777" w:rsidR="00031C5E" w:rsidRPr="005944DA" w:rsidRDefault="00031C5E" w:rsidP="00C16403">
            <w:pPr>
              <w:tabs>
                <w:tab w:val="left" w:pos="8789"/>
                <w:tab w:val="left" w:pos="9072"/>
              </w:tabs>
              <w:rPr>
                <w:rFonts w:cs="Calibri"/>
                <w:b/>
                <w:bCs/>
                <w:color w:val="000000" w:themeColor="text1"/>
                <w:sz w:val="20"/>
                <w:szCs w:val="20"/>
              </w:rPr>
            </w:pPr>
          </w:p>
        </w:tc>
        <w:tc>
          <w:tcPr>
            <w:tcW w:w="1709" w:type="dxa"/>
            <w:gridSpan w:val="2"/>
            <w:tcBorders>
              <w:top w:val="single" w:sz="4" w:space="0" w:color="auto"/>
              <w:left w:val="single" w:sz="4" w:space="0" w:color="auto"/>
              <w:bottom w:val="single" w:sz="4" w:space="0" w:color="auto"/>
              <w:right w:val="single" w:sz="4" w:space="0" w:color="auto"/>
            </w:tcBorders>
            <w:vAlign w:val="center"/>
          </w:tcPr>
          <w:p w14:paraId="115F81C9" w14:textId="77777777" w:rsidR="00031C5E" w:rsidRPr="005944DA" w:rsidRDefault="00031C5E" w:rsidP="00C16403">
            <w:pPr>
              <w:tabs>
                <w:tab w:val="left" w:pos="8789"/>
                <w:tab w:val="left" w:pos="9072"/>
              </w:tabs>
              <w:rPr>
                <w:rFonts w:cs="Calibri"/>
                <w:b/>
                <w:bCs/>
                <w:color w:val="000000" w:themeColor="text1"/>
                <w:sz w:val="20"/>
                <w:szCs w:val="20"/>
              </w:rPr>
            </w:pPr>
          </w:p>
        </w:tc>
        <w:tc>
          <w:tcPr>
            <w:tcW w:w="1769" w:type="dxa"/>
            <w:gridSpan w:val="2"/>
            <w:tcBorders>
              <w:top w:val="single" w:sz="4" w:space="0" w:color="auto"/>
              <w:left w:val="single" w:sz="4" w:space="0" w:color="auto"/>
              <w:bottom w:val="single" w:sz="4" w:space="0" w:color="auto"/>
              <w:right w:val="single" w:sz="4" w:space="0" w:color="auto"/>
            </w:tcBorders>
            <w:vAlign w:val="center"/>
          </w:tcPr>
          <w:p w14:paraId="1802BD49" w14:textId="77777777" w:rsidR="00031C5E" w:rsidRPr="005944DA" w:rsidRDefault="00031C5E" w:rsidP="00C16403">
            <w:pPr>
              <w:tabs>
                <w:tab w:val="left" w:pos="8789"/>
                <w:tab w:val="left" w:pos="9072"/>
              </w:tabs>
              <w:rPr>
                <w:rFonts w:cs="Calibri"/>
                <w:b/>
                <w:bCs/>
                <w:color w:val="000000" w:themeColor="text1"/>
                <w:sz w:val="20"/>
                <w:szCs w:val="20"/>
              </w:rPr>
            </w:pPr>
          </w:p>
        </w:tc>
        <w:tc>
          <w:tcPr>
            <w:tcW w:w="1989" w:type="dxa"/>
            <w:gridSpan w:val="2"/>
            <w:tcBorders>
              <w:top w:val="single" w:sz="4" w:space="0" w:color="auto"/>
              <w:left w:val="single" w:sz="4" w:space="0" w:color="auto"/>
              <w:bottom w:val="single" w:sz="4" w:space="0" w:color="auto"/>
              <w:right w:val="single" w:sz="4" w:space="0" w:color="auto"/>
            </w:tcBorders>
            <w:vAlign w:val="center"/>
          </w:tcPr>
          <w:p w14:paraId="3C245503" w14:textId="77777777" w:rsidR="00031C5E" w:rsidRPr="005944DA" w:rsidRDefault="00031C5E" w:rsidP="00C16403">
            <w:pPr>
              <w:tabs>
                <w:tab w:val="left" w:pos="8789"/>
                <w:tab w:val="left" w:pos="9072"/>
              </w:tabs>
              <w:rPr>
                <w:rFonts w:cs="Calibri"/>
                <w:b/>
                <w:bCs/>
                <w:color w:val="000000" w:themeColor="text1"/>
                <w:sz w:val="20"/>
                <w:szCs w:val="20"/>
              </w:rP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58DE3678" w14:textId="77777777" w:rsidR="00031C5E" w:rsidRPr="005944DA" w:rsidRDefault="00031C5E" w:rsidP="00C16403">
            <w:pPr>
              <w:tabs>
                <w:tab w:val="left" w:pos="8789"/>
                <w:tab w:val="left" w:pos="9072"/>
              </w:tabs>
              <w:rPr>
                <w:rFonts w:cs="Calibri"/>
                <w:b/>
                <w:bCs/>
                <w:color w:val="000000" w:themeColor="text1"/>
                <w:sz w:val="20"/>
                <w:szCs w:val="20"/>
              </w:rPr>
            </w:pPr>
          </w:p>
        </w:tc>
        <w:tc>
          <w:tcPr>
            <w:tcW w:w="1621" w:type="dxa"/>
            <w:gridSpan w:val="2"/>
            <w:tcBorders>
              <w:top w:val="single" w:sz="4" w:space="0" w:color="auto"/>
              <w:left w:val="single" w:sz="4" w:space="0" w:color="auto"/>
              <w:bottom w:val="single" w:sz="4" w:space="0" w:color="auto"/>
              <w:right w:val="single" w:sz="4" w:space="0" w:color="auto"/>
            </w:tcBorders>
            <w:vAlign w:val="center"/>
          </w:tcPr>
          <w:p w14:paraId="5FDC8663" w14:textId="77777777" w:rsidR="00031C5E" w:rsidRPr="005944DA" w:rsidRDefault="00031C5E" w:rsidP="00C16403">
            <w:pPr>
              <w:tabs>
                <w:tab w:val="left" w:pos="8789"/>
                <w:tab w:val="left" w:pos="9072"/>
              </w:tabs>
              <w:rPr>
                <w:rFonts w:cs="Calibri"/>
                <w:b/>
                <w:bCs/>
                <w:color w:val="000000" w:themeColor="text1"/>
                <w:sz w:val="20"/>
                <w:szCs w:val="20"/>
              </w:rPr>
            </w:pPr>
          </w:p>
        </w:tc>
        <w:tc>
          <w:tcPr>
            <w:tcW w:w="266" w:type="dxa"/>
            <w:tcBorders>
              <w:top w:val="nil"/>
              <w:left w:val="nil"/>
              <w:bottom w:val="nil"/>
              <w:right w:val="nil"/>
            </w:tcBorders>
            <w:vAlign w:val="center"/>
            <w:hideMark/>
          </w:tcPr>
          <w:p w14:paraId="2A1C7A47" w14:textId="77777777" w:rsidR="00031C5E" w:rsidRPr="005944DA" w:rsidRDefault="00031C5E" w:rsidP="00C16403">
            <w:pPr>
              <w:tabs>
                <w:tab w:val="left" w:pos="8789"/>
                <w:tab w:val="left" w:pos="9072"/>
              </w:tabs>
              <w:rPr>
                <w:rFonts w:cs="Calibri"/>
                <w:b/>
                <w:bCs/>
                <w:color w:val="000000" w:themeColor="text1"/>
                <w:sz w:val="20"/>
                <w:szCs w:val="20"/>
              </w:rPr>
            </w:pPr>
          </w:p>
        </w:tc>
      </w:tr>
      <w:tr w:rsidR="006B6D59" w:rsidRPr="00413DFF" w14:paraId="0C9E3F45" w14:textId="77777777" w:rsidTr="00C16403">
        <w:trPr>
          <w:trHeight w:val="442"/>
          <w:jc w:val="center"/>
        </w:trPr>
        <w:tc>
          <w:tcPr>
            <w:tcW w:w="747" w:type="dxa"/>
            <w:tcBorders>
              <w:top w:val="nil"/>
              <w:left w:val="nil"/>
              <w:bottom w:val="nil"/>
              <w:right w:val="nil"/>
            </w:tcBorders>
            <w:vAlign w:val="center"/>
            <w:hideMark/>
          </w:tcPr>
          <w:p w14:paraId="0A927812"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950" w:type="dxa"/>
            <w:tcBorders>
              <w:top w:val="nil"/>
              <w:left w:val="nil"/>
              <w:bottom w:val="nil"/>
              <w:right w:val="nil"/>
            </w:tcBorders>
            <w:vAlign w:val="center"/>
            <w:hideMark/>
          </w:tcPr>
          <w:p w14:paraId="30150DAD"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973" w:type="dxa"/>
            <w:tcBorders>
              <w:top w:val="nil"/>
              <w:left w:val="nil"/>
              <w:bottom w:val="nil"/>
              <w:right w:val="nil"/>
            </w:tcBorders>
            <w:vAlign w:val="center"/>
            <w:hideMark/>
          </w:tcPr>
          <w:p w14:paraId="32BA7619"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1028" w:type="dxa"/>
            <w:tcBorders>
              <w:top w:val="nil"/>
              <w:left w:val="nil"/>
              <w:bottom w:val="nil"/>
              <w:right w:val="nil"/>
            </w:tcBorders>
            <w:vAlign w:val="center"/>
            <w:hideMark/>
          </w:tcPr>
          <w:p w14:paraId="3651652A"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680" w:type="dxa"/>
            <w:tcBorders>
              <w:top w:val="nil"/>
              <w:left w:val="nil"/>
              <w:bottom w:val="nil"/>
              <w:right w:val="nil"/>
            </w:tcBorders>
            <w:vAlign w:val="center"/>
            <w:hideMark/>
          </w:tcPr>
          <w:p w14:paraId="6BA2CC0E"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994" w:type="dxa"/>
            <w:tcBorders>
              <w:top w:val="nil"/>
              <w:left w:val="nil"/>
              <w:bottom w:val="nil"/>
              <w:right w:val="nil"/>
            </w:tcBorders>
            <w:vAlign w:val="center"/>
            <w:hideMark/>
          </w:tcPr>
          <w:p w14:paraId="5F7B2015"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774" w:type="dxa"/>
            <w:tcBorders>
              <w:top w:val="nil"/>
              <w:left w:val="nil"/>
              <w:bottom w:val="nil"/>
              <w:right w:val="nil"/>
            </w:tcBorders>
            <w:vAlign w:val="center"/>
            <w:hideMark/>
          </w:tcPr>
          <w:p w14:paraId="118AAE28"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451" w:type="dxa"/>
            <w:tcBorders>
              <w:top w:val="nil"/>
              <w:left w:val="nil"/>
              <w:bottom w:val="nil"/>
              <w:right w:val="nil"/>
            </w:tcBorders>
            <w:vAlign w:val="center"/>
            <w:hideMark/>
          </w:tcPr>
          <w:p w14:paraId="1047F6EC"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1538" w:type="dxa"/>
            <w:tcBorders>
              <w:top w:val="nil"/>
              <w:left w:val="nil"/>
              <w:bottom w:val="nil"/>
              <w:right w:val="nil"/>
            </w:tcBorders>
            <w:vAlign w:val="center"/>
            <w:hideMark/>
          </w:tcPr>
          <w:p w14:paraId="33D86CAA"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598" w:type="dxa"/>
            <w:tcBorders>
              <w:top w:val="nil"/>
              <w:left w:val="nil"/>
              <w:bottom w:val="nil"/>
              <w:right w:val="nil"/>
            </w:tcBorders>
            <w:vAlign w:val="center"/>
            <w:hideMark/>
          </w:tcPr>
          <w:p w14:paraId="10CD80B0"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856" w:type="dxa"/>
            <w:tcBorders>
              <w:top w:val="nil"/>
              <w:left w:val="nil"/>
              <w:bottom w:val="nil"/>
              <w:right w:val="nil"/>
            </w:tcBorders>
            <w:vAlign w:val="center"/>
            <w:hideMark/>
          </w:tcPr>
          <w:p w14:paraId="36CEABFE"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837" w:type="dxa"/>
            <w:tcBorders>
              <w:top w:val="nil"/>
              <w:left w:val="nil"/>
              <w:bottom w:val="nil"/>
              <w:right w:val="nil"/>
            </w:tcBorders>
            <w:vAlign w:val="center"/>
            <w:hideMark/>
          </w:tcPr>
          <w:p w14:paraId="31A8F0C3"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783" w:type="dxa"/>
            <w:tcBorders>
              <w:top w:val="nil"/>
              <w:left w:val="nil"/>
              <w:bottom w:val="nil"/>
              <w:right w:val="nil"/>
            </w:tcBorders>
            <w:vAlign w:val="center"/>
            <w:hideMark/>
          </w:tcPr>
          <w:p w14:paraId="3929393D" w14:textId="77777777" w:rsidR="00031C5E" w:rsidRPr="005944DA" w:rsidRDefault="00031C5E" w:rsidP="00C16403">
            <w:pPr>
              <w:tabs>
                <w:tab w:val="left" w:pos="8789"/>
                <w:tab w:val="left" w:pos="9072"/>
              </w:tabs>
              <w:rPr>
                <w:color w:val="000000" w:themeColor="text1"/>
                <w:kern w:val="0"/>
                <w:sz w:val="20"/>
                <w:szCs w:val="18"/>
                <w:lang w:eastAsia="tr-TR"/>
              </w:rPr>
            </w:pPr>
          </w:p>
        </w:tc>
        <w:tc>
          <w:tcPr>
            <w:tcW w:w="266" w:type="dxa"/>
            <w:tcBorders>
              <w:top w:val="nil"/>
              <w:left w:val="nil"/>
              <w:bottom w:val="nil"/>
              <w:right w:val="nil"/>
            </w:tcBorders>
            <w:vAlign w:val="center"/>
            <w:hideMark/>
          </w:tcPr>
          <w:p w14:paraId="7D85AF2D" w14:textId="77777777" w:rsidR="00031C5E" w:rsidRPr="005944DA" w:rsidRDefault="00031C5E" w:rsidP="00C16403">
            <w:pPr>
              <w:tabs>
                <w:tab w:val="left" w:pos="8789"/>
                <w:tab w:val="left" w:pos="9072"/>
              </w:tabs>
              <w:rPr>
                <w:color w:val="000000" w:themeColor="text1"/>
                <w:sz w:val="20"/>
                <w:szCs w:val="20"/>
              </w:rPr>
            </w:pPr>
            <w:r w:rsidRPr="005944DA">
              <w:rPr>
                <w:color w:val="000000" w:themeColor="text1"/>
                <w:sz w:val="20"/>
                <w:szCs w:val="20"/>
              </w:rPr>
              <w:t> </w:t>
            </w:r>
          </w:p>
        </w:tc>
      </w:tr>
    </w:tbl>
    <w:p w14:paraId="612C73F0" w14:textId="77777777" w:rsidR="004B10EE" w:rsidRPr="005944DA" w:rsidRDefault="004B10EE" w:rsidP="00C16403">
      <w:pPr>
        <w:tabs>
          <w:tab w:val="left" w:pos="8789"/>
          <w:tab w:val="left" w:pos="9072"/>
        </w:tabs>
        <w:rPr>
          <w:color w:val="000000" w:themeColor="text1"/>
          <w:sz w:val="20"/>
          <w:szCs w:val="20"/>
        </w:rPr>
        <w:sectPr w:rsidR="004B10EE" w:rsidRPr="005944DA" w:rsidSect="00C16403">
          <w:pgSz w:w="16840" w:h="11900" w:orient="landscape"/>
          <w:pgMar w:top="1134" w:right="1701" w:bottom="1134" w:left="1701" w:header="851" w:footer="851" w:gutter="0"/>
          <w:cols w:space="708"/>
        </w:sectPr>
      </w:pPr>
    </w:p>
    <w:p w14:paraId="016895C8" w14:textId="77777777" w:rsidR="0013517A" w:rsidRPr="005944DA" w:rsidRDefault="0013517A" w:rsidP="00C16403">
      <w:pPr>
        <w:tabs>
          <w:tab w:val="left" w:pos="8789"/>
          <w:tab w:val="left" w:pos="9072"/>
        </w:tabs>
        <w:rPr>
          <w:rFonts w:eastAsia="Times New Roman" w:cs="Tahoma"/>
          <w:color w:val="000000" w:themeColor="text1"/>
          <w:kern w:val="36"/>
          <w:lang w:eastAsia="tr-TR"/>
        </w:rPr>
      </w:pPr>
      <w:bookmarkStart w:id="1551" w:name="_Toc90242468"/>
      <w:r w:rsidRPr="005944DA">
        <w:rPr>
          <w:rFonts w:eastAsia="Times New Roman" w:cs="Tahoma"/>
          <w:b/>
          <w:bCs/>
          <w:color w:val="000000" w:themeColor="text1"/>
          <w:kern w:val="36"/>
          <w:lang w:eastAsia="tr-TR"/>
        </w:rPr>
        <w:lastRenderedPageBreak/>
        <w:t>Contact Information</w:t>
      </w:r>
      <w:bookmarkEnd w:id="1551"/>
    </w:p>
    <w:tbl>
      <w:tblPr>
        <w:tblW w:w="5000" w:type="pct"/>
        <w:jc w:val="center"/>
        <w:tblCellMar>
          <w:left w:w="70" w:type="dxa"/>
          <w:right w:w="70" w:type="dxa"/>
        </w:tblCellMar>
        <w:tblLook w:val="04A0" w:firstRow="1" w:lastRow="0" w:firstColumn="1" w:lastColumn="0" w:noHBand="0" w:noVBand="1"/>
      </w:tblPr>
      <w:tblGrid>
        <w:gridCol w:w="2639"/>
        <w:gridCol w:w="2640"/>
        <w:gridCol w:w="1218"/>
        <w:gridCol w:w="1220"/>
        <w:gridCol w:w="1905"/>
      </w:tblGrid>
      <w:tr w:rsidR="006B6D59" w:rsidRPr="00413DFF" w14:paraId="4FA50D6C" w14:textId="77777777">
        <w:trPr>
          <w:trHeight w:val="300"/>
          <w:jc w:val="center"/>
        </w:trPr>
        <w:tc>
          <w:tcPr>
            <w:tcW w:w="1371"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52D15128"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MUSEUM</w:t>
            </w:r>
          </w:p>
        </w:tc>
        <w:tc>
          <w:tcPr>
            <w:tcW w:w="1372" w:type="pct"/>
            <w:tcBorders>
              <w:top w:val="single" w:sz="4" w:space="0" w:color="auto"/>
              <w:left w:val="nil"/>
              <w:bottom w:val="single" w:sz="4" w:space="0" w:color="auto"/>
              <w:right w:val="single" w:sz="4" w:space="0" w:color="auto"/>
            </w:tcBorders>
            <w:shd w:val="clear" w:color="auto" w:fill="A6A6A6"/>
            <w:vAlign w:val="center"/>
            <w:hideMark/>
          </w:tcPr>
          <w:p w14:paraId="43233C74"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ADDRESS</w:t>
            </w:r>
          </w:p>
        </w:tc>
        <w:tc>
          <w:tcPr>
            <w:tcW w:w="633" w:type="pct"/>
            <w:tcBorders>
              <w:top w:val="single" w:sz="4" w:space="0" w:color="auto"/>
              <w:left w:val="nil"/>
              <w:bottom w:val="single" w:sz="4" w:space="0" w:color="auto"/>
              <w:right w:val="single" w:sz="4" w:space="0" w:color="auto"/>
            </w:tcBorders>
            <w:shd w:val="clear" w:color="auto" w:fill="A6A6A6"/>
            <w:vAlign w:val="center"/>
            <w:hideMark/>
          </w:tcPr>
          <w:p w14:paraId="39D30E93"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TELEPHONE</w:t>
            </w:r>
          </w:p>
        </w:tc>
        <w:tc>
          <w:tcPr>
            <w:tcW w:w="634" w:type="pct"/>
            <w:tcBorders>
              <w:top w:val="single" w:sz="4" w:space="0" w:color="auto"/>
              <w:left w:val="nil"/>
              <w:bottom w:val="single" w:sz="4" w:space="0" w:color="auto"/>
              <w:right w:val="single" w:sz="4" w:space="0" w:color="auto"/>
            </w:tcBorders>
            <w:shd w:val="clear" w:color="auto" w:fill="A6A6A6"/>
            <w:vAlign w:val="center"/>
            <w:hideMark/>
          </w:tcPr>
          <w:p w14:paraId="70E2EE79"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FAX</w:t>
            </w:r>
          </w:p>
        </w:tc>
        <w:tc>
          <w:tcPr>
            <w:tcW w:w="990" w:type="pct"/>
            <w:tcBorders>
              <w:top w:val="single" w:sz="4" w:space="0" w:color="auto"/>
              <w:left w:val="nil"/>
              <w:bottom w:val="single" w:sz="4" w:space="0" w:color="auto"/>
              <w:right w:val="single" w:sz="4" w:space="0" w:color="auto"/>
            </w:tcBorders>
            <w:shd w:val="clear" w:color="auto" w:fill="A6A6A6"/>
            <w:vAlign w:val="center"/>
            <w:hideMark/>
          </w:tcPr>
          <w:p w14:paraId="4CE38653"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E-MAIL</w:t>
            </w:r>
          </w:p>
        </w:tc>
      </w:tr>
      <w:tr w:rsidR="006B6D59" w:rsidRPr="00413DFF" w14:paraId="3C924C3A" w14:textId="77777777">
        <w:trPr>
          <w:trHeight w:val="960"/>
          <w:jc w:val="center"/>
        </w:trPr>
        <w:tc>
          <w:tcPr>
            <w:tcW w:w="1371" w:type="pct"/>
            <w:tcBorders>
              <w:top w:val="single" w:sz="4" w:space="0" w:color="auto"/>
              <w:left w:val="single" w:sz="4" w:space="0" w:color="auto"/>
              <w:bottom w:val="single" w:sz="4" w:space="0" w:color="auto"/>
              <w:right w:val="single" w:sz="4" w:space="0" w:color="auto"/>
            </w:tcBorders>
            <w:shd w:val="clear" w:color="auto" w:fill="FFFFFF"/>
            <w:vAlign w:val="center"/>
          </w:tcPr>
          <w:p w14:paraId="0A00B7F6" w14:textId="77777777" w:rsidR="0013517A" w:rsidRPr="005944DA" w:rsidRDefault="0013517A" w:rsidP="00C16403">
            <w:pPr>
              <w:tabs>
                <w:tab w:val="left" w:pos="8789"/>
                <w:tab w:val="left" w:pos="9072"/>
              </w:tabs>
              <w:rPr>
                <w:rFonts w:cs="Tahoma"/>
                <w:color w:val="000000" w:themeColor="text1"/>
                <w:sz w:val="20"/>
                <w:szCs w:val="20"/>
              </w:rPr>
            </w:pPr>
          </w:p>
        </w:tc>
        <w:tc>
          <w:tcPr>
            <w:tcW w:w="1372" w:type="pct"/>
            <w:tcBorders>
              <w:top w:val="single" w:sz="4" w:space="0" w:color="auto"/>
              <w:left w:val="nil"/>
              <w:bottom w:val="single" w:sz="4" w:space="0" w:color="auto"/>
              <w:right w:val="single" w:sz="4" w:space="0" w:color="auto"/>
            </w:tcBorders>
            <w:shd w:val="clear" w:color="auto" w:fill="FFFFFF"/>
            <w:vAlign w:val="center"/>
          </w:tcPr>
          <w:p w14:paraId="589E1608" w14:textId="77777777" w:rsidR="0013517A" w:rsidRPr="005944DA" w:rsidRDefault="0013517A" w:rsidP="00C16403">
            <w:pPr>
              <w:tabs>
                <w:tab w:val="left" w:pos="8789"/>
                <w:tab w:val="left" w:pos="9072"/>
              </w:tabs>
              <w:rPr>
                <w:rFonts w:cs="Tahoma"/>
                <w:color w:val="000000" w:themeColor="text1"/>
                <w:sz w:val="20"/>
                <w:szCs w:val="20"/>
              </w:rPr>
            </w:pPr>
          </w:p>
        </w:tc>
        <w:tc>
          <w:tcPr>
            <w:tcW w:w="633" w:type="pct"/>
            <w:tcBorders>
              <w:top w:val="single" w:sz="4" w:space="0" w:color="auto"/>
              <w:left w:val="nil"/>
              <w:bottom w:val="single" w:sz="4" w:space="0" w:color="auto"/>
              <w:right w:val="single" w:sz="4" w:space="0" w:color="auto"/>
            </w:tcBorders>
            <w:shd w:val="clear" w:color="auto" w:fill="FFFFFF"/>
            <w:vAlign w:val="center"/>
          </w:tcPr>
          <w:p w14:paraId="43C01D8D" w14:textId="77777777" w:rsidR="0013517A" w:rsidRPr="005944DA" w:rsidRDefault="0013517A" w:rsidP="00C16403">
            <w:pPr>
              <w:tabs>
                <w:tab w:val="left" w:pos="8789"/>
                <w:tab w:val="left" w:pos="9072"/>
              </w:tabs>
              <w:rPr>
                <w:rFonts w:cs="Tahoma"/>
                <w:color w:val="000000" w:themeColor="text1"/>
                <w:sz w:val="20"/>
                <w:szCs w:val="20"/>
              </w:rPr>
            </w:pPr>
          </w:p>
        </w:tc>
        <w:tc>
          <w:tcPr>
            <w:tcW w:w="634" w:type="pct"/>
            <w:tcBorders>
              <w:top w:val="single" w:sz="4" w:space="0" w:color="auto"/>
              <w:left w:val="nil"/>
              <w:bottom w:val="single" w:sz="4" w:space="0" w:color="auto"/>
              <w:right w:val="single" w:sz="4" w:space="0" w:color="auto"/>
            </w:tcBorders>
            <w:shd w:val="clear" w:color="auto" w:fill="FFFFFF"/>
            <w:vAlign w:val="center"/>
          </w:tcPr>
          <w:p w14:paraId="3C3A9299" w14:textId="77777777" w:rsidR="0013517A" w:rsidRPr="005944DA" w:rsidRDefault="0013517A" w:rsidP="00C16403">
            <w:pPr>
              <w:tabs>
                <w:tab w:val="left" w:pos="8789"/>
                <w:tab w:val="left" w:pos="9072"/>
              </w:tabs>
              <w:rPr>
                <w:rFonts w:cs="Tahoma"/>
                <w:color w:val="000000" w:themeColor="text1"/>
                <w:sz w:val="20"/>
                <w:szCs w:val="20"/>
              </w:rPr>
            </w:pPr>
          </w:p>
        </w:tc>
        <w:tc>
          <w:tcPr>
            <w:tcW w:w="990" w:type="pct"/>
            <w:tcBorders>
              <w:top w:val="single" w:sz="4" w:space="0" w:color="auto"/>
              <w:left w:val="nil"/>
              <w:bottom w:val="single" w:sz="4" w:space="0" w:color="auto"/>
              <w:right w:val="single" w:sz="4" w:space="0" w:color="auto"/>
            </w:tcBorders>
            <w:shd w:val="clear" w:color="auto" w:fill="FFFFFF"/>
            <w:vAlign w:val="center"/>
          </w:tcPr>
          <w:p w14:paraId="2E16D266" w14:textId="77777777" w:rsidR="0013517A" w:rsidRPr="005944DA" w:rsidRDefault="0013517A" w:rsidP="00C16403">
            <w:pPr>
              <w:tabs>
                <w:tab w:val="left" w:pos="8789"/>
                <w:tab w:val="left" w:pos="9072"/>
              </w:tabs>
              <w:rPr>
                <w:rFonts w:cs="Tahoma"/>
                <w:color w:val="000000" w:themeColor="text1"/>
                <w:sz w:val="20"/>
                <w:szCs w:val="20"/>
              </w:rPr>
            </w:pPr>
          </w:p>
        </w:tc>
      </w:tr>
    </w:tbl>
    <w:p w14:paraId="671FC558" w14:textId="32B345D8" w:rsidR="0013517A" w:rsidRPr="005944DA" w:rsidRDefault="0013517A" w:rsidP="00C16403">
      <w:pPr>
        <w:tabs>
          <w:tab w:val="left" w:pos="8789"/>
          <w:tab w:val="left" w:pos="9072"/>
        </w:tabs>
        <w:rPr>
          <w:rFonts w:cs="Tahoma"/>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1447"/>
        <w:gridCol w:w="1834"/>
        <w:gridCol w:w="1965"/>
        <w:gridCol w:w="1307"/>
        <w:gridCol w:w="1174"/>
        <w:gridCol w:w="1895"/>
      </w:tblGrid>
      <w:tr w:rsidR="006B6D59" w:rsidRPr="00413DFF" w14:paraId="43C9C132" w14:textId="77777777">
        <w:trPr>
          <w:jc w:val="center"/>
        </w:trPr>
        <w:tc>
          <w:tcPr>
            <w:tcW w:w="718" w:type="pct"/>
            <w:tcBorders>
              <w:top w:val="single" w:sz="4" w:space="0" w:color="auto"/>
              <w:left w:val="single" w:sz="4" w:space="0" w:color="auto"/>
              <w:bottom w:val="single" w:sz="4" w:space="0" w:color="auto"/>
              <w:right w:val="single" w:sz="4" w:space="0" w:color="auto"/>
            </w:tcBorders>
            <w:shd w:val="clear" w:color="auto" w:fill="A6A6A6"/>
            <w:vAlign w:val="center"/>
            <w:hideMark/>
          </w:tcPr>
          <w:p w14:paraId="48E2ABAB"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 xml:space="preserve">CONSERVATION </w:t>
            </w:r>
          </w:p>
          <w:p w14:paraId="3AE08BC6"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BOARD</w:t>
            </w:r>
          </w:p>
        </w:tc>
        <w:tc>
          <w:tcPr>
            <w:tcW w:w="960" w:type="pct"/>
            <w:tcBorders>
              <w:top w:val="single" w:sz="4" w:space="0" w:color="auto"/>
              <w:left w:val="nil"/>
              <w:bottom w:val="single" w:sz="4" w:space="0" w:color="auto"/>
              <w:right w:val="single" w:sz="4" w:space="0" w:color="auto"/>
            </w:tcBorders>
            <w:shd w:val="clear" w:color="auto" w:fill="A6A6A6"/>
            <w:vAlign w:val="center"/>
            <w:hideMark/>
          </w:tcPr>
          <w:p w14:paraId="535EFDCD"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 xml:space="preserve">AREAS OF </w:t>
            </w:r>
          </w:p>
          <w:p w14:paraId="7E3B7743"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RESPONSIBILITY</w:t>
            </w:r>
          </w:p>
        </w:tc>
        <w:tc>
          <w:tcPr>
            <w:tcW w:w="1028" w:type="pct"/>
            <w:tcBorders>
              <w:top w:val="single" w:sz="4" w:space="0" w:color="auto"/>
              <w:left w:val="nil"/>
              <w:bottom w:val="single" w:sz="4" w:space="0" w:color="auto"/>
              <w:right w:val="single" w:sz="4" w:space="0" w:color="auto"/>
            </w:tcBorders>
            <w:shd w:val="clear" w:color="auto" w:fill="A6A6A6"/>
            <w:vAlign w:val="center"/>
            <w:hideMark/>
          </w:tcPr>
          <w:p w14:paraId="4A5B44B8"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ADDRESS</w:t>
            </w:r>
          </w:p>
        </w:tc>
        <w:tc>
          <w:tcPr>
            <w:tcW w:w="686" w:type="pct"/>
            <w:tcBorders>
              <w:top w:val="single" w:sz="4" w:space="0" w:color="auto"/>
              <w:left w:val="nil"/>
              <w:bottom w:val="single" w:sz="4" w:space="0" w:color="auto"/>
              <w:right w:val="single" w:sz="4" w:space="0" w:color="auto"/>
            </w:tcBorders>
            <w:shd w:val="clear" w:color="auto" w:fill="A6A6A6"/>
            <w:vAlign w:val="center"/>
            <w:hideMark/>
          </w:tcPr>
          <w:p w14:paraId="2A681898"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TELEPHONE</w:t>
            </w:r>
          </w:p>
        </w:tc>
        <w:tc>
          <w:tcPr>
            <w:tcW w:w="617" w:type="pct"/>
            <w:tcBorders>
              <w:top w:val="single" w:sz="4" w:space="0" w:color="auto"/>
              <w:left w:val="nil"/>
              <w:bottom w:val="single" w:sz="4" w:space="0" w:color="auto"/>
              <w:right w:val="single" w:sz="4" w:space="0" w:color="auto"/>
            </w:tcBorders>
            <w:shd w:val="clear" w:color="auto" w:fill="A6A6A6"/>
            <w:vAlign w:val="center"/>
            <w:hideMark/>
          </w:tcPr>
          <w:p w14:paraId="76843936"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FAX</w:t>
            </w:r>
          </w:p>
        </w:tc>
        <w:tc>
          <w:tcPr>
            <w:tcW w:w="991" w:type="pct"/>
            <w:tcBorders>
              <w:top w:val="single" w:sz="4" w:space="0" w:color="auto"/>
              <w:left w:val="nil"/>
              <w:bottom w:val="single" w:sz="4" w:space="0" w:color="auto"/>
              <w:right w:val="single" w:sz="4" w:space="0" w:color="auto"/>
            </w:tcBorders>
            <w:shd w:val="clear" w:color="auto" w:fill="A6A6A6"/>
            <w:vAlign w:val="center"/>
            <w:hideMark/>
          </w:tcPr>
          <w:p w14:paraId="4993BD16" w14:textId="77777777" w:rsidR="0013517A" w:rsidRPr="005944DA" w:rsidRDefault="0013517A" w:rsidP="00C16403">
            <w:pPr>
              <w:tabs>
                <w:tab w:val="left" w:pos="8789"/>
                <w:tab w:val="left" w:pos="9072"/>
              </w:tabs>
              <w:rPr>
                <w:rFonts w:cs="Tahoma"/>
                <w:b/>
                <w:bCs/>
                <w:color w:val="000000" w:themeColor="text1"/>
                <w:sz w:val="20"/>
                <w:szCs w:val="20"/>
              </w:rPr>
            </w:pPr>
            <w:r w:rsidRPr="005944DA">
              <w:rPr>
                <w:rFonts w:cs="Tahoma"/>
                <w:b/>
                <w:bCs/>
                <w:color w:val="000000" w:themeColor="text1"/>
                <w:sz w:val="20"/>
                <w:szCs w:val="20"/>
              </w:rPr>
              <w:t>E-MAIL</w:t>
            </w:r>
          </w:p>
        </w:tc>
      </w:tr>
      <w:tr w:rsidR="006B6D59" w:rsidRPr="00413DFF" w14:paraId="48F359C4" w14:textId="77777777">
        <w:trPr>
          <w:trHeight w:val="958"/>
          <w:jc w:val="center"/>
        </w:trPr>
        <w:tc>
          <w:tcPr>
            <w:tcW w:w="718" w:type="pct"/>
            <w:tcBorders>
              <w:top w:val="nil"/>
              <w:left w:val="single" w:sz="4" w:space="0" w:color="auto"/>
              <w:bottom w:val="single" w:sz="4" w:space="0" w:color="auto"/>
              <w:right w:val="single" w:sz="4" w:space="0" w:color="auto"/>
            </w:tcBorders>
            <w:shd w:val="clear" w:color="auto" w:fill="FFFFFF"/>
            <w:vAlign w:val="center"/>
          </w:tcPr>
          <w:p w14:paraId="2E056A97" w14:textId="77777777" w:rsidR="0013517A" w:rsidRPr="005944DA" w:rsidRDefault="0013517A" w:rsidP="00C16403">
            <w:pPr>
              <w:tabs>
                <w:tab w:val="left" w:pos="8789"/>
                <w:tab w:val="left" w:pos="9072"/>
              </w:tabs>
              <w:rPr>
                <w:rFonts w:cs="Calibri"/>
                <w:color w:val="000000" w:themeColor="text1"/>
                <w:sz w:val="20"/>
                <w:szCs w:val="20"/>
              </w:rPr>
            </w:pPr>
          </w:p>
        </w:tc>
        <w:tc>
          <w:tcPr>
            <w:tcW w:w="960" w:type="pct"/>
            <w:tcBorders>
              <w:top w:val="nil"/>
              <w:left w:val="nil"/>
              <w:bottom w:val="single" w:sz="4" w:space="0" w:color="auto"/>
              <w:right w:val="single" w:sz="4" w:space="0" w:color="auto"/>
            </w:tcBorders>
            <w:shd w:val="clear" w:color="auto" w:fill="FFFFFF"/>
            <w:vAlign w:val="center"/>
          </w:tcPr>
          <w:p w14:paraId="20D6EB03" w14:textId="77777777" w:rsidR="0013517A" w:rsidRPr="005944DA" w:rsidRDefault="0013517A" w:rsidP="00C16403">
            <w:pPr>
              <w:tabs>
                <w:tab w:val="left" w:pos="8789"/>
                <w:tab w:val="left" w:pos="9072"/>
              </w:tabs>
              <w:rPr>
                <w:rFonts w:cs="Calibri"/>
                <w:color w:val="000000" w:themeColor="text1"/>
                <w:sz w:val="20"/>
                <w:szCs w:val="20"/>
              </w:rPr>
            </w:pPr>
          </w:p>
        </w:tc>
        <w:tc>
          <w:tcPr>
            <w:tcW w:w="1028" w:type="pct"/>
            <w:tcBorders>
              <w:top w:val="nil"/>
              <w:left w:val="nil"/>
              <w:bottom w:val="single" w:sz="4" w:space="0" w:color="auto"/>
              <w:right w:val="single" w:sz="4" w:space="0" w:color="auto"/>
            </w:tcBorders>
            <w:shd w:val="clear" w:color="auto" w:fill="FFFFFF"/>
            <w:vAlign w:val="center"/>
          </w:tcPr>
          <w:p w14:paraId="7002A8DB" w14:textId="77777777" w:rsidR="0013517A" w:rsidRPr="005944DA" w:rsidRDefault="0013517A" w:rsidP="00C16403">
            <w:pPr>
              <w:tabs>
                <w:tab w:val="left" w:pos="8789"/>
                <w:tab w:val="left" w:pos="9072"/>
              </w:tabs>
              <w:rPr>
                <w:rFonts w:cs="Calibri"/>
                <w:color w:val="000000" w:themeColor="text1"/>
                <w:sz w:val="20"/>
                <w:szCs w:val="20"/>
              </w:rPr>
            </w:pPr>
          </w:p>
        </w:tc>
        <w:tc>
          <w:tcPr>
            <w:tcW w:w="686" w:type="pct"/>
            <w:tcBorders>
              <w:top w:val="nil"/>
              <w:left w:val="nil"/>
              <w:bottom w:val="single" w:sz="4" w:space="0" w:color="auto"/>
              <w:right w:val="single" w:sz="4" w:space="0" w:color="auto"/>
            </w:tcBorders>
            <w:shd w:val="clear" w:color="auto" w:fill="FFFFFF"/>
            <w:vAlign w:val="center"/>
          </w:tcPr>
          <w:p w14:paraId="3114C070" w14:textId="77777777" w:rsidR="0013517A" w:rsidRPr="005944DA" w:rsidRDefault="0013517A" w:rsidP="00C16403">
            <w:pPr>
              <w:tabs>
                <w:tab w:val="left" w:pos="8789"/>
                <w:tab w:val="left" w:pos="9072"/>
              </w:tabs>
              <w:rPr>
                <w:rFonts w:cs="Calibri"/>
                <w:color w:val="000000" w:themeColor="text1"/>
                <w:sz w:val="20"/>
                <w:szCs w:val="20"/>
              </w:rPr>
            </w:pPr>
          </w:p>
        </w:tc>
        <w:tc>
          <w:tcPr>
            <w:tcW w:w="617" w:type="pct"/>
            <w:tcBorders>
              <w:top w:val="nil"/>
              <w:left w:val="nil"/>
              <w:bottom w:val="single" w:sz="4" w:space="0" w:color="auto"/>
              <w:right w:val="single" w:sz="4" w:space="0" w:color="auto"/>
            </w:tcBorders>
            <w:shd w:val="clear" w:color="auto" w:fill="FFFFFF"/>
            <w:vAlign w:val="center"/>
          </w:tcPr>
          <w:p w14:paraId="04274B4D" w14:textId="77777777" w:rsidR="0013517A" w:rsidRPr="005944DA" w:rsidRDefault="0013517A" w:rsidP="00C16403">
            <w:pPr>
              <w:tabs>
                <w:tab w:val="left" w:pos="8789"/>
                <w:tab w:val="left" w:pos="9072"/>
              </w:tabs>
              <w:rPr>
                <w:rFonts w:cs="Calibri"/>
                <w:color w:val="000000" w:themeColor="text1"/>
                <w:sz w:val="20"/>
                <w:szCs w:val="20"/>
              </w:rPr>
            </w:pPr>
          </w:p>
        </w:tc>
        <w:tc>
          <w:tcPr>
            <w:tcW w:w="991" w:type="pct"/>
            <w:tcBorders>
              <w:top w:val="nil"/>
              <w:left w:val="nil"/>
              <w:bottom w:val="single" w:sz="4" w:space="0" w:color="auto"/>
              <w:right w:val="single" w:sz="4" w:space="0" w:color="auto"/>
            </w:tcBorders>
            <w:shd w:val="clear" w:color="auto" w:fill="FFFFFF"/>
            <w:vAlign w:val="center"/>
          </w:tcPr>
          <w:p w14:paraId="72808ECE" w14:textId="77777777" w:rsidR="0013517A" w:rsidRPr="005944DA" w:rsidRDefault="0013517A" w:rsidP="00C16403">
            <w:pPr>
              <w:tabs>
                <w:tab w:val="left" w:pos="8789"/>
                <w:tab w:val="left" w:pos="9072"/>
              </w:tabs>
              <w:rPr>
                <w:rFonts w:cs="Calibri"/>
                <w:color w:val="000000" w:themeColor="text1"/>
                <w:sz w:val="20"/>
                <w:szCs w:val="20"/>
              </w:rPr>
            </w:pPr>
          </w:p>
        </w:tc>
      </w:tr>
    </w:tbl>
    <w:p w14:paraId="3AC78174" w14:textId="77777777" w:rsidR="0013517A" w:rsidRPr="005944DA" w:rsidRDefault="0013517A" w:rsidP="00C16403">
      <w:pPr>
        <w:tabs>
          <w:tab w:val="left" w:pos="8789"/>
          <w:tab w:val="left" w:pos="9072"/>
        </w:tabs>
        <w:rPr>
          <w:color w:val="000000" w:themeColor="text1"/>
          <w:sz w:val="20"/>
          <w:szCs w:val="20"/>
        </w:rPr>
      </w:pPr>
    </w:p>
    <w:p w14:paraId="112B0E6D" w14:textId="12BE2366" w:rsidR="00FF021A" w:rsidRPr="005944DA" w:rsidRDefault="00FF021A" w:rsidP="00C16403">
      <w:pPr>
        <w:tabs>
          <w:tab w:val="left" w:pos="8789"/>
          <w:tab w:val="left" w:pos="9072"/>
        </w:tabs>
        <w:rPr>
          <w:b/>
          <w:bCs/>
          <w:color w:val="000000" w:themeColor="text1"/>
          <w:sz w:val="44"/>
          <w:szCs w:val="44"/>
        </w:rPr>
      </w:pPr>
    </w:p>
    <w:p w14:paraId="18466ECB" w14:textId="77777777" w:rsidR="0013517A" w:rsidRPr="005944DA" w:rsidRDefault="0013517A" w:rsidP="00C16403">
      <w:pPr>
        <w:tabs>
          <w:tab w:val="left" w:pos="8789"/>
          <w:tab w:val="left" w:pos="9072"/>
        </w:tabs>
        <w:rPr>
          <w:b/>
          <w:bCs/>
          <w:color w:val="000000" w:themeColor="text1"/>
          <w:sz w:val="44"/>
          <w:szCs w:val="44"/>
        </w:rPr>
      </w:pPr>
    </w:p>
    <w:p w14:paraId="2A0D4436" w14:textId="77777777" w:rsidR="0013517A" w:rsidRPr="005944DA" w:rsidRDefault="0013517A" w:rsidP="00C16403">
      <w:pPr>
        <w:tabs>
          <w:tab w:val="left" w:pos="8789"/>
          <w:tab w:val="left" w:pos="9072"/>
        </w:tabs>
        <w:rPr>
          <w:b/>
          <w:bCs/>
          <w:color w:val="000000" w:themeColor="text1"/>
          <w:sz w:val="44"/>
          <w:szCs w:val="44"/>
        </w:rPr>
      </w:pPr>
    </w:p>
    <w:p w14:paraId="3CB20520" w14:textId="77777777" w:rsidR="0013517A" w:rsidRPr="005944DA" w:rsidRDefault="0013517A" w:rsidP="00C16403">
      <w:pPr>
        <w:tabs>
          <w:tab w:val="left" w:pos="8789"/>
          <w:tab w:val="left" w:pos="9072"/>
        </w:tabs>
        <w:rPr>
          <w:b/>
          <w:bCs/>
          <w:color w:val="000000" w:themeColor="text1"/>
          <w:sz w:val="44"/>
          <w:szCs w:val="44"/>
        </w:rPr>
      </w:pPr>
    </w:p>
    <w:p w14:paraId="3C975378" w14:textId="77777777" w:rsidR="0013517A" w:rsidRPr="005944DA" w:rsidRDefault="0013517A" w:rsidP="00C16403">
      <w:pPr>
        <w:tabs>
          <w:tab w:val="left" w:pos="8789"/>
          <w:tab w:val="left" w:pos="9072"/>
        </w:tabs>
        <w:rPr>
          <w:b/>
          <w:bCs/>
          <w:color w:val="000000" w:themeColor="text1"/>
          <w:sz w:val="44"/>
          <w:szCs w:val="44"/>
        </w:rPr>
      </w:pPr>
    </w:p>
    <w:p w14:paraId="3098CFF3" w14:textId="77777777" w:rsidR="0013517A" w:rsidRPr="005944DA" w:rsidRDefault="0013517A" w:rsidP="00C16403">
      <w:pPr>
        <w:tabs>
          <w:tab w:val="left" w:pos="8789"/>
          <w:tab w:val="left" w:pos="9072"/>
        </w:tabs>
        <w:rPr>
          <w:b/>
          <w:bCs/>
          <w:color w:val="000000" w:themeColor="text1"/>
          <w:sz w:val="44"/>
          <w:szCs w:val="44"/>
        </w:rPr>
      </w:pPr>
    </w:p>
    <w:p w14:paraId="0E854B45" w14:textId="77777777" w:rsidR="0013517A" w:rsidRPr="005944DA" w:rsidRDefault="0013517A" w:rsidP="00C16403">
      <w:pPr>
        <w:tabs>
          <w:tab w:val="left" w:pos="8789"/>
          <w:tab w:val="left" w:pos="9072"/>
        </w:tabs>
        <w:rPr>
          <w:b/>
          <w:bCs/>
          <w:color w:val="000000" w:themeColor="text1"/>
          <w:sz w:val="44"/>
          <w:szCs w:val="44"/>
        </w:rPr>
      </w:pPr>
    </w:p>
    <w:p w14:paraId="3EE279DD" w14:textId="5463E2BE" w:rsidR="00173EA1" w:rsidRPr="005944DA" w:rsidRDefault="00173EA1" w:rsidP="00C16403">
      <w:pPr>
        <w:tabs>
          <w:tab w:val="left" w:pos="8789"/>
          <w:tab w:val="left" w:pos="9072"/>
        </w:tabs>
        <w:rPr>
          <w:rFonts w:eastAsiaTheme="majorEastAsia" w:cstheme="majorBidi"/>
          <w:b/>
          <w:bCs/>
          <w:color w:val="000000" w:themeColor="text1"/>
          <w:sz w:val="28"/>
          <w:szCs w:val="36"/>
        </w:rPr>
      </w:pPr>
    </w:p>
    <w:p w14:paraId="4525A4F7" w14:textId="0399FF79" w:rsidR="000F056A" w:rsidRPr="005944DA" w:rsidRDefault="000F056A" w:rsidP="00C16403">
      <w:pPr>
        <w:pStyle w:val="Balk1"/>
        <w:tabs>
          <w:tab w:val="left" w:pos="8789"/>
          <w:tab w:val="left" w:pos="9072"/>
        </w:tabs>
        <w:rPr>
          <w:b w:val="0"/>
          <w:bCs/>
          <w:szCs w:val="36"/>
        </w:rPr>
      </w:pPr>
      <w:bookmarkStart w:id="1552" w:name="_Toc210122589"/>
      <w:r w:rsidRPr="005944DA">
        <w:rPr>
          <w:bCs/>
          <w:szCs w:val="36"/>
        </w:rPr>
        <w:lastRenderedPageBreak/>
        <w:t>ANNEX</w:t>
      </w:r>
      <w:r w:rsidR="00BB0399" w:rsidRPr="005944DA">
        <w:rPr>
          <w:bCs/>
          <w:szCs w:val="36"/>
        </w:rPr>
        <w:t xml:space="preserve"> </w:t>
      </w:r>
      <w:r w:rsidR="00215C42" w:rsidRPr="005944DA">
        <w:rPr>
          <w:bCs/>
          <w:szCs w:val="36"/>
        </w:rPr>
        <w:t>12</w:t>
      </w:r>
      <w:r w:rsidRPr="005944DA">
        <w:rPr>
          <w:bCs/>
          <w:szCs w:val="36"/>
        </w:rPr>
        <w:t>- ENVIRONMENTAL &amp; SOCIAL SCREENING CHECKLIST FOR SUBPROJECTS</w:t>
      </w:r>
      <w:bookmarkEnd w:id="1552"/>
    </w:p>
    <w:p w14:paraId="722C85A7" w14:textId="28D66D23" w:rsidR="0013517A" w:rsidRPr="005944DA" w:rsidRDefault="0013517A" w:rsidP="00C16403">
      <w:pPr>
        <w:tabs>
          <w:tab w:val="left" w:pos="8789"/>
          <w:tab w:val="left" w:pos="9072"/>
        </w:tabs>
        <w:rPr>
          <w:rFonts w:cs="Tahoma"/>
          <w:color w:val="000000" w:themeColor="text1"/>
        </w:rPr>
      </w:pPr>
      <w:r w:rsidRPr="005944DA">
        <w:rPr>
          <w:rFonts w:cs="Tahoma"/>
          <w:color w:val="000000" w:themeColor="text1"/>
        </w:rPr>
        <w:t>The sub-projects to be proposed within the scope of Component 2 can be divided into three types as per the activity to be performed as below:</w:t>
      </w:r>
    </w:p>
    <w:p w14:paraId="31104451" w14:textId="77777777" w:rsidR="0013517A" w:rsidRPr="005944DA" w:rsidRDefault="0013517A" w:rsidP="00C16403">
      <w:pPr>
        <w:pStyle w:val="ListeParagraf"/>
        <w:numPr>
          <w:ilvl w:val="0"/>
          <w:numId w:val="20"/>
        </w:numPr>
        <w:tabs>
          <w:tab w:val="left" w:pos="8789"/>
          <w:tab w:val="left" w:pos="9072"/>
        </w:tabs>
        <w:spacing w:before="120" w:after="0"/>
        <w:rPr>
          <w:rFonts w:cs="Tahoma"/>
          <w:color w:val="000000" w:themeColor="text1"/>
        </w:rPr>
      </w:pPr>
      <w:r w:rsidRPr="005944DA">
        <w:rPr>
          <w:rFonts w:cs="Tahoma"/>
          <w:b/>
          <w:color w:val="000000" w:themeColor="text1"/>
        </w:rPr>
        <w:t>Type-I:</w:t>
      </w:r>
      <w:r w:rsidRPr="005944DA">
        <w:rPr>
          <w:rFonts w:cs="Tahoma"/>
          <w:color w:val="000000" w:themeColor="text1"/>
        </w:rPr>
        <w:t xml:space="preserve"> The sub-projects with </w:t>
      </w:r>
      <w:r w:rsidRPr="005944DA">
        <w:rPr>
          <w:rFonts w:cs="Tahoma"/>
          <w:color w:val="000000" w:themeColor="text1"/>
          <w:u w:val="single"/>
        </w:rPr>
        <w:t>demolition and reconstruction</w:t>
      </w:r>
      <w:r w:rsidRPr="005944DA">
        <w:rPr>
          <w:rFonts w:cs="Tahoma"/>
          <w:color w:val="000000" w:themeColor="text1"/>
        </w:rPr>
        <w:t xml:space="preserve"> - buildings were registered as risky building, however, no demolition activity has been performed at the time of loan application</w:t>
      </w:r>
    </w:p>
    <w:p w14:paraId="58199996" w14:textId="77777777" w:rsidR="0013517A" w:rsidRPr="005944DA" w:rsidRDefault="0013517A" w:rsidP="00C16403">
      <w:pPr>
        <w:pStyle w:val="ListeParagraf"/>
        <w:numPr>
          <w:ilvl w:val="0"/>
          <w:numId w:val="20"/>
        </w:numPr>
        <w:tabs>
          <w:tab w:val="left" w:pos="8789"/>
          <w:tab w:val="left" w:pos="9072"/>
        </w:tabs>
        <w:spacing w:before="120" w:after="0"/>
        <w:rPr>
          <w:rFonts w:cs="Tahoma"/>
          <w:color w:val="000000" w:themeColor="text1"/>
        </w:rPr>
      </w:pPr>
      <w:r w:rsidRPr="005944DA">
        <w:rPr>
          <w:rFonts w:cs="Tahoma"/>
          <w:b/>
          <w:color w:val="000000" w:themeColor="text1"/>
        </w:rPr>
        <w:t>Type-II:</w:t>
      </w:r>
      <w:r w:rsidRPr="005944DA">
        <w:rPr>
          <w:rFonts w:cs="Tahoma"/>
          <w:color w:val="000000" w:themeColor="text1"/>
        </w:rPr>
        <w:t xml:space="preserve"> The sub-projects with retrofitting - buildings were registered as risky building, however, loan application is made for only retrofitting rather than demolition and reconstruction</w:t>
      </w:r>
    </w:p>
    <w:p w14:paraId="6FC85ADD" w14:textId="03E2086C" w:rsidR="009556BA" w:rsidRPr="005944DA" w:rsidRDefault="0013517A" w:rsidP="00C16403">
      <w:pPr>
        <w:pStyle w:val="ListeParagraf"/>
        <w:numPr>
          <w:ilvl w:val="0"/>
          <w:numId w:val="20"/>
        </w:numPr>
        <w:tabs>
          <w:tab w:val="left" w:pos="8789"/>
          <w:tab w:val="left" w:pos="9072"/>
        </w:tabs>
        <w:spacing w:before="120" w:after="0"/>
        <w:rPr>
          <w:rFonts w:cs="Tahoma"/>
          <w:color w:val="000000" w:themeColor="text1"/>
        </w:rPr>
      </w:pPr>
      <w:r w:rsidRPr="005944DA">
        <w:rPr>
          <w:rFonts w:cs="Tahoma"/>
          <w:b/>
          <w:color w:val="000000" w:themeColor="text1"/>
        </w:rPr>
        <w:t>Type-III:</w:t>
      </w:r>
      <w:r w:rsidRPr="005944DA">
        <w:rPr>
          <w:rFonts w:cs="Tahoma"/>
          <w:color w:val="000000" w:themeColor="text1"/>
        </w:rPr>
        <w:t xml:space="preserve"> The sub-projects with only reconstruction - buildings were registered as risky building and demolished before loan application, and the application is only made for reconstruction. </w:t>
      </w:r>
    </w:p>
    <w:p w14:paraId="63510FA6" w14:textId="77777777" w:rsidR="00AF5411" w:rsidRPr="00413DFF" w:rsidRDefault="00AF5411" w:rsidP="00C16403">
      <w:pPr>
        <w:pStyle w:val="ListeParagraf"/>
        <w:tabs>
          <w:tab w:val="left" w:pos="8789"/>
          <w:tab w:val="left" w:pos="9072"/>
        </w:tabs>
        <w:spacing w:before="120" w:after="0"/>
        <w:rPr>
          <w:b/>
          <w:bCs/>
        </w:rPr>
      </w:pPr>
    </w:p>
    <w:p w14:paraId="29123C7D" w14:textId="77777777" w:rsidR="006B6D59" w:rsidRPr="005944DA" w:rsidRDefault="006B6D59" w:rsidP="00C16403">
      <w:pPr>
        <w:tabs>
          <w:tab w:val="left" w:pos="8789"/>
          <w:tab w:val="left" w:pos="9072"/>
        </w:tabs>
        <w:rPr>
          <w:b/>
          <w:bCs/>
          <w:color w:val="000000" w:themeColor="text1"/>
        </w:rPr>
      </w:pPr>
      <w:r w:rsidRPr="005944DA">
        <w:rPr>
          <w:b/>
          <w:bCs/>
          <w:color w:val="000000" w:themeColor="text1"/>
        </w:rPr>
        <w:t>ENVIRONMENTAL AND SOCIAL SCREENING CHECKLIST</w:t>
      </w:r>
    </w:p>
    <w:tbl>
      <w:tblPr>
        <w:tblStyle w:val="TabloKlavuzu"/>
        <w:tblW w:w="0" w:type="auto"/>
        <w:tblLook w:val="04A0" w:firstRow="1" w:lastRow="0" w:firstColumn="1" w:lastColumn="0" w:noHBand="0" w:noVBand="1"/>
      </w:tblPr>
      <w:tblGrid>
        <w:gridCol w:w="3366"/>
        <w:gridCol w:w="6256"/>
      </w:tblGrid>
      <w:tr w:rsidR="006B6D59" w:rsidRPr="00413DFF" w14:paraId="19DE4464" w14:textId="77777777" w:rsidTr="00193F85">
        <w:tc>
          <w:tcPr>
            <w:tcW w:w="9622" w:type="dxa"/>
            <w:gridSpan w:val="2"/>
          </w:tcPr>
          <w:p w14:paraId="3BA73D0F"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PART-I</w:t>
            </w:r>
          </w:p>
        </w:tc>
      </w:tr>
      <w:tr w:rsidR="006B6D59" w:rsidRPr="00413DFF" w14:paraId="72A51CCC" w14:textId="77777777" w:rsidTr="00193F85">
        <w:tc>
          <w:tcPr>
            <w:tcW w:w="3366" w:type="dxa"/>
          </w:tcPr>
          <w:p w14:paraId="7EF25EEE"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Sub Project Type</w:t>
            </w:r>
          </w:p>
        </w:tc>
        <w:tc>
          <w:tcPr>
            <w:tcW w:w="6256" w:type="dxa"/>
          </w:tcPr>
          <w:p w14:paraId="3330CFEA"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Type III </w:t>
            </w:r>
          </w:p>
        </w:tc>
      </w:tr>
      <w:tr w:rsidR="006B6D59" w:rsidRPr="00413DFF" w14:paraId="2A66F600" w14:textId="77777777" w:rsidTr="00193F85">
        <w:tc>
          <w:tcPr>
            <w:tcW w:w="3366" w:type="dxa"/>
          </w:tcPr>
          <w:p w14:paraId="434EA151"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Name of Subproject</w:t>
            </w:r>
          </w:p>
        </w:tc>
        <w:tc>
          <w:tcPr>
            <w:tcW w:w="6256" w:type="dxa"/>
          </w:tcPr>
          <w:p w14:paraId="3A8F66C9" w14:textId="7BA480A7" w:rsidR="006B6D59" w:rsidRPr="005944DA" w:rsidRDefault="009556BA"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Reconstruction within the Scope of Climate and Disaster Resilient Cities Project:</w:t>
            </w:r>
          </w:p>
        </w:tc>
      </w:tr>
      <w:tr w:rsidR="006B6D59" w:rsidRPr="00413DFF" w14:paraId="38CDC046" w14:textId="77777777" w:rsidTr="00193F85">
        <w:tc>
          <w:tcPr>
            <w:tcW w:w="3366" w:type="dxa"/>
          </w:tcPr>
          <w:p w14:paraId="4AF834B1"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Projected Start Date</w:t>
            </w:r>
          </w:p>
        </w:tc>
        <w:tc>
          <w:tcPr>
            <w:tcW w:w="6256" w:type="dxa"/>
          </w:tcPr>
          <w:p w14:paraId="2F0A4A3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388490FA" w14:textId="77777777" w:rsidTr="00193F85">
        <w:tc>
          <w:tcPr>
            <w:tcW w:w="3366" w:type="dxa"/>
          </w:tcPr>
          <w:p w14:paraId="48562248"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Address</w:t>
            </w:r>
          </w:p>
        </w:tc>
        <w:tc>
          <w:tcPr>
            <w:tcW w:w="6256" w:type="dxa"/>
          </w:tcPr>
          <w:p w14:paraId="2B6E10B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rsidDel="00EF250F" w14:paraId="76C49721" w14:textId="77777777" w:rsidTr="00193F85">
        <w:tc>
          <w:tcPr>
            <w:tcW w:w="3366" w:type="dxa"/>
          </w:tcPr>
          <w:p w14:paraId="50BAA5C1"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Prepared by</w:t>
            </w:r>
          </w:p>
        </w:tc>
        <w:tc>
          <w:tcPr>
            <w:tcW w:w="6256" w:type="dxa"/>
          </w:tcPr>
          <w:p w14:paraId="2375BC4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7F26932C" w14:textId="77777777" w:rsidTr="00193F85">
        <w:tc>
          <w:tcPr>
            <w:tcW w:w="3366" w:type="dxa"/>
          </w:tcPr>
          <w:p w14:paraId="6EE6B4B0"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Preparation Date</w:t>
            </w:r>
          </w:p>
        </w:tc>
        <w:tc>
          <w:tcPr>
            <w:tcW w:w="6256" w:type="dxa"/>
          </w:tcPr>
          <w:p w14:paraId="23AEACC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bl>
    <w:p w14:paraId="05E8F321" w14:textId="77777777" w:rsidR="006B6D59" w:rsidRPr="005944DA" w:rsidRDefault="006B6D59" w:rsidP="00C16403">
      <w:pPr>
        <w:tabs>
          <w:tab w:val="left" w:pos="8789"/>
          <w:tab w:val="left" w:pos="9072"/>
        </w:tabs>
        <w:rPr>
          <w:color w:val="000000" w:themeColor="text1"/>
          <w:sz w:val="20"/>
          <w:szCs w:val="20"/>
        </w:rPr>
      </w:pPr>
    </w:p>
    <w:p w14:paraId="54C3DB14" w14:textId="77777777" w:rsidR="006B6D59" w:rsidRPr="005944DA" w:rsidRDefault="006B6D59" w:rsidP="00C16403">
      <w:pPr>
        <w:tabs>
          <w:tab w:val="left" w:pos="8789"/>
          <w:tab w:val="left" w:pos="9072"/>
        </w:tabs>
        <w:rPr>
          <w:color w:val="000000" w:themeColor="text1"/>
          <w:sz w:val="20"/>
          <w:szCs w:val="20"/>
        </w:rPr>
      </w:pPr>
      <w:r w:rsidRPr="005944DA">
        <w:rPr>
          <w:color w:val="000000" w:themeColor="text1"/>
          <w:sz w:val="20"/>
          <w:szCs w:val="20"/>
        </w:rPr>
        <w:br w:type="page"/>
      </w:r>
    </w:p>
    <w:p w14:paraId="78B880E7" w14:textId="77777777" w:rsidR="004B10EE" w:rsidRPr="005944DA" w:rsidRDefault="004B10EE" w:rsidP="00C16403">
      <w:pPr>
        <w:tabs>
          <w:tab w:val="left" w:pos="8789"/>
          <w:tab w:val="left" w:pos="9072"/>
        </w:tabs>
        <w:spacing w:before="40" w:after="40"/>
        <w:rPr>
          <w:b/>
          <w:bCs/>
          <w:color w:val="000000" w:themeColor="text1"/>
          <w:sz w:val="20"/>
          <w:szCs w:val="20"/>
        </w:rPr>
        <w:sectPr w:rsidR="004B10EE" w:rsidRPr="005944DA" w:rsidSect="006B6D59">
          <w:pgSz w:w="11900" w:h="16840" w:code="9"/>
          <w:pgMar w:top="2410" w:right="1134" w:bottom="1701" w:left="1134" w:header="851" w:footer="851" w:gutter="0"/>
          <w:cols w:space="720"/>
          <w:noEndnote/>
          <w:docGrid w:linePitch="360"/>
        </w:sectPr>
      </w:pPr>
    </w:p>
    <w:tbl>
      <w:tblPr>
        <w:tblStyle w:val="TabloKlavuzu"/>
        <w:tblW w:w="5796" w:type="pct"/>
        <w:tblLook w:val="04A0" w:firstRow="1" w:lastRow="0" w:firstColumn="1" w:lastColumn="0" w:noHBand="0" w:noVBand="1"/>
      </w:tblPr>
      <w:tblGrid>
        <w:gridCol w:w="7955"/>
        <w:gridCol w:w="1188"/>
        <w:gridCol w:w="86"/>
        <w:gridCol w:w="1303"/>
        <w:gridCol w:w="91"/>
        <w:gridCol w:w="56"/>
        <w:gridCol w:w="1147"/>
        <w:gridCol w:w="189"/>
        <w:gridCol w:w="9"/>
        <w:gridCol w:w="15"/>
        <w:gridCol w:w="18"/>
        <w:gridCol w:w="142"/>
        <w:gridCol w:w="1147"/>
        <w:gridCol w:w="44"/>
        <w:gridCol w:w="86"/>
        <w:gridCol w:w="35"/>
        <w:gridCol w:w="27"/>
        <w:gridCol w:w="1206"/>
      </w:tblGrid>
      <w:tr w:rsidR="006B6D59" w:rsidRPr="00413DFF" w14:paraId="0BAA22F6" w14:textId="77777777" w:rsidTr="00193F85">
        <w:trPr>
          <w:trHeight w:val="369"/>
          <w:tblHeader/>
        </w:trPr>
        <w:tc>
          <w:tcPr>
            <w:tcW w:w="5000" w:type="pct"/>
            <w:gridSpan w:val="18"/>
          </w:tcPr>
          <w:p w14:paraId="59361AAC"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lastRenderedPageBreak/>
              <w:t>PART-II: Environmental and Social Risks - Current Situation</w:t>
            </w:r>
          </w:p>
        </w:tc>
      </w:tr>
      <w:tr w:rsidR="006B6D59" w:rsidRPr="00413DFF" w14:paraId="0EE76D88" w14:textId="77777777" w:rsidTr="00193F85">
        <w:trPr>
          <w:trHeight w:val="692"/>
          <w:tblHeader/>
        </w:trPr>
        <w:tc>
          <w:tcPr>
            <w:tcW w:w="2698" w:type="pct"/>
          </w:tcPr>
          <w:p w14:paraId="190BEF1E"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Environmental and Social Considerations</w:t>
            </w:r>
          </w:p>
          <w:p w14:paraId="79E10AC4"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p>
        </w:tc>
        <w:tc>
          <w:tcPr>
            <w:tcW w:w="2302" w:type="pct"/>
            <w:gridSpan w:val="17"/>
          </w:tcPr>
          <w:p w14:paraId="4966FC3C"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Projected Risk According to the Current Situation (provide as much detail as possible in the columns)</w:t>
            </w:r>
          </w:p>
        </w:tc>
      </w:tr>
      <w:tr w:rsidR="006B6D59" w:rsidRPr="00413DFF" w14:paraId="22D93206" w14:textId="77777777" w:rsidTr="00193F85">
        <w:trPr>
          <w:trHeight w:val="454"/>
          <w:tblHeader/>
        </w:trPr>
        <w:tc>
          <w:tcPr>
            <w:tcW w:w="2698" w:type="pct"/>
          </w:tcPr>
          <w:p w14:paraId="5F61A4D0"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Level </w:t>
            </w:r>
          </w:p>
        </w:tc>
        <w:tc>
          <w:tcPr>
            <w:tcW w:w="432" w:type="pct"/>
            <w:gridSpan w:val="2"/>
          </w:tcPr>
          <w:p w14:paraId="3FFCB86C"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No Risk </w:t>
            </w:r>
          </w:p>
          <w:p w14:paraId="5D3BE08C"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p>
        </w:tc>
        <w:tc>
          <w:tcPr>
            <w:tcW w:w="442" w:type="pct"/>
          </w:tcPr>
          <w:p w14:paraId="5D22487A"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Low Risk</w:t>
            </w:r>
          </w:p>
        </w:tc>
        <w:tc>
          <w:tcPr>
            <w:tcW w:w="439" w:type="pct"/>
            <w:gridSpan w:val="3"/>
          </w:tcPr>
          <w:p w14:paraId="07436690"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Moderate</w:t>
            </w:r>
          </w:p>
          <w:p w14:paraId="3FC2478D"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w:t>
            </w:r>
          </w:p>
        </w:tc>
        <w:tc>
          <w:tcPr>
            <w:tcW w:w="530" w:type="pct"/>
            <w:gridSpan w:val="7"/>
          </w:tcPr>
          <w:p w14:paraId="1B3FD0A1"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Substantial Risk </w:t>
            </w:r>
          </w:p>
        </w:tc>
        <w:tc>
          <w:tcPr>
            <w:tcW w:w="459" w:type="pct"/>
            <w:gridSpan w:val="4"/>
          </w:tcPr>
          <w:p w14:paraId="7A33733F"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High Risk </w:t>
            </w:r>
          </w:p>
        </w:tc>
      </w:tr>
      <w:tr w:rsidR="006B6D59" w:rsidRPr="00413DFF" w14:paraId="2DF93943" w14:textId="77777777" w:rsidTr="00193F85">
        <w:trPr>
          <w:trHeight w:val="223"/>
        </w:trPr>
        <w:tc>
          <w:tcPr>
            <w:tcW w:w="2698" w:type="pct"/>
            <w:vMerge w:val="restart"/>
          </w:tcPr>
          <w:p w14:paraId="0160C6A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level of the risk of the subproject to damage a known cultural heritage in terms of sub-project area’s proximity?</w:t>
            </w:r>
          </w:p>
        </w:tc>
        <w:tc>
          <w:tcPr>
            <w:tcW w:w="432" w:type="pct"/>
            <w:gridSpan w:val="2"/>
          </w:tcPr>
          <w:p w14:paraId="78B1D08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42" w:type="pct"/>
          </w:tcPr>
          <w:p w14:paraId="5899BF6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39" w:type="pct"/>
            <w:gridSpan w:val="3"/>
          </w:tcPr>
          <w:p w14:paraId="1D50E19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530" w:type="pct"/>
            <w:gridSpan w:val="7"/>
          </w:tcPr>
          <w:p w14:paraId="42EBD59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59" w:type="pct"/>
            <w:gridSpan w:val="4"/>
          </w:tcPr>
          <w:p w14:paraId="6C6D08D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7CA9E8A9" w14:textId="77777777" w:rsidTr="00193F85">
        <w:trPr>
          <w:trHeight w:val="984"/>
        </w:trPr>
        <w:tc>
          <w:tcPr>
            <w:tcW w:w="2698" w:type="pct"/>
            <w:vMerge/>
          </w:tcPr>
          <w:p w14:paraId="4D167D4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72D1FB7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1AAA5259" w14:textId="77777777" w:rsidTr="00193F85">
        <w:trPr>
          <w:trHeight w:val="259"/>
        </w:trPr>
        <w:tc>
          <w:tcPr>
            <w:tcW w:w="2698" w:type="pct"/>
            <w:vMerge w:val="restart"/>
          </w:tcPr>
          <w:p w14:paraId="1D4F9E2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level of the risk of the subproject to pollute a water body in terms of sub-project area’s proximity?</w:t>
            </w:r>
          </w:p>
        </w:tc>
        <w:tc>
          <w:tcPr>
            <w:tcW w:w="432" w:type="pct"/>
            <w:gridSpan w:val="2"/>
          </w:tcPr>
          <w:p w14:paraId="1272C9EF"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42" w:type="pct"/>
          </w:tcPr>
          <w:p w14:paraId="58B99D2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506" w:type="pct"/>
            <w:gridSpan w:val="5"/>
          </w:tcPr>
          <w:p w14:paraId="63CEDE5F"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48" w:type="pct"/>
            <w:gridSpan w:val="4"/>
          </w:tcPr>
          <w:p w14:paraId="1235D05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74" w:type="pct"/>
            <w:gridSpan w:val="5"/>
          </w:tcPr>
          <w:p w14:paraId="358717D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11413459" w14:textId="77777777" w:rsidTr="00193F85">
        <w:trPr>
          <w:trHeight w:val="825"/>
        </w:trPr>
        <w:tc>
          <w:tcPr>
            <w:tcW w:w="2698" w:type="pct"/>
            <w:vMerge/>
          </w:tcPr>
          <w:p w14:paraId="1325DF8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2EFBE9B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66E1BB35" w14:textId="77777777" w:rsidTr="00193F85">
        <w:trPr>
          <w:trHeight w:val="305"/>
        </w:trPr>
        <w:tc>
          <w:tcPr>
            <w:tcW w:w="2698" w:type="pct"/>
            <w:vMerge w:val="restart"/>
          </w:tcPr>
          <w:p w14:paraId="0D81F64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regarding impacts related with dust generation in terms of the sensitivity level of the receptors?</w:t>
            </w:r>
          </w:p>
        </w:tc>
        <w:tc>
          <w:tcPr>
            <w:tcW w:w="403" w:type="pct"/>
          </w:tcPr>
          <w:p w14:paraId="4DD1C14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71" w:type="pct"/>
            <w:gridSpan w:val="2"/>
          </w:tcPr>
          <w:p w14:paraId="02EFD50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511" w:type="pct"/>
            <w:gridSpan w:val="6"/>
          </w:tcPr>
          <w:p w14:paraId="45CCFF8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87" w:type="pct"/>
            <w:gridSpan w:val="5"/>
          </w:tcPr>
          <w:p w14:paraId="6474CE6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30" w:type="pct"/>
            <w:gridSpan w:val="3"/>
          </w:tcPr>
          <w:p w14:paraId="701EC11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4B154CA5" w14:textId="77777777" w:rsidTr="00193F85">
        <w:trPr>
          <w:trHeight w:val="999"/>
        </w:trPr>
        <w:tc>
          <w:tcPr>
            <w:tcW w:w="2698" w:type="pct"/>
            <w:vMerge/>
          </w:tcPr>
          <w:p w14:paraId="7CD7E13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00E778E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0993AF73" w14:textId="77777777" w:rsidTr="00193F85">
        <w:trPr>
          <w:trHeight w:val="268"/>
        </w:trPr>
        <w:tc>
          <w:tcPr>
            <w:tcW w:w="2698" w:type="pct"/>
            <w:vMerge w:val="restart"/>
          </w:tcPr>
          <w:p w14:paraId="0B2A27E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level regarding impacts related with noise generation in terms of the sensitivity level of the receptors?</w:t>
            </w:r>
          </w:p>
        </w:tc>
        <w:tc>
          <w:tcPr>
            <w:tcW w:w="432" w:type="pct"/>
            <w:gridSpan w:val="2"/>
          </w:tcPr>
          <w:p w14:paraId="6B4A165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42" w:type="pct"/>
          </w:tcPr>
          <w:p w14:paraId="1449169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517" w:type="pct"/>
            <w:gridSpan w:val="7"/>
          </w:tcPr>
          <w:p w14:paraId="52F4CE9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93" w:type="pct"/>
            <w:gridSpan w:val="5"/>
          </w:tcPr>
          <w:p w14:paraId="14A5422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18" w:type="pct"/>
            <w:gridSpan w:val="2"/>
          </w:tcPr>
          <w:p w14:paraId="22E6C15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6F21A2A3" w14:textId="77777777" w:rsidTr="00193F85">
        <w:trPr>
          <w:trHeight w:val="1207"/>
        </w:trPr>
        <w:tc>
          <w:tcPr>
            <w:tcW w:w="2698" w:type="pct"/>
            <w:vMerge/>
          </w:tcPr>
          <w:p w14:paraId="01BE92E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0715EC9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224DC0D2" w14:textId="77777777" w:rsidTr="00193F85">
        <w:trPr>
          <w:trHeight w:val="285"/>
        </w:trPr>
        <w:tc>
          <w:tcPr>
            <w:tcW w:w="2698" w:type="pct"/>
            <w:vMerge w:val="restart"/>
          </w:tcPr>
          <w:p w14:paraId="786932E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level regarding vulnerability status of the population of the building to be demolished/reconstructed/ retrofitted (the vulnerable group population of the building to be demolished can be assessed)?</w:t>
            </w:r>
          </w:p>
        </w:tc>
        <w:tc>
          <w:tcPr>
            <w:tcW w:w="432" w:type="pct"/>
            <w:gridSpan w:val="2"/>
          </w:tcPr>
          <w:p w14:paraId="76D1AD0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92" w:type="pct"/>
            <w:gridSpan w:val="3"/>
          </w:tcPr>
          <w:p w14:paraId="64E8479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515" w:type="pct"/>
            <w:gridSpan w:val="6"/>
          </w:tcPr>
          <w:p w14:paraId="3E0FB93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54" w:type="pct"/>
            <w:gridSpan w:val="5"/>
          </w:tcPr>
          <w:p w14:paraId="7C4207E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09" w:type="pct"/>
          </w:tcPr>
          <w:p w14:paraId="0C36830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6C2171D3" w14:textId="77777777" w:rsidTr="00193F85">
        <w:trPr>
          <w:trHeight w:val="1031"/>
        </w:trPr>
        <w:tc>
          <w:tcPr>
            <w:tcW w:w="2698" w:type="pct"/>
            <w:vMerge/>
          </w:tcPr>
          <w:p w14:paraId="1BEAF5E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1FE79E6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p w14:paraId="13B5350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p w14:paraId="29BF41C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p w14:paraId="294C388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0CEB0F47" w14:textId="77777777" w:rsidTr="00193F85">
        <w:trPr>
          <w:trHeight w:val="521"/>
        </w:trPr>
        <w:tc>
          <w:tcPr>
            <w:tcW w:w="2698" w:type="pct"/>
            <w:vMerge w:val="restart"/>
          </w:tcPr>
          <w:p w14:paraId="5A18A33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level regarding livelihood impact for any worker working in the building (e.g., supers and other workers population)? (This section should be completed if there are personnel (eg. super) or commercial enterprises in the building, providing brief information about their status following the building’s risk assessment. If neither applies to the sub-project, please clearly indicate this.)</w:t>
            </w:r>
          </w:p>
        </w:tc>
        <w:tc>
          <w:tcPr>
            <w:tcW w:w="432" w:type="pct"/>
            <w:gridSpan w:val="2"/>
          </w:tcPr>
          <w:p w14:paraId="7E3B311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42" w:type="pct"/>
          </w:tcPr>
          <w:p w14:paraId="3FD7996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39" w:type="pct"/>
            <w:gridSpan w:val="3"/>
          </w:tcPr>
          <w:p w14:paraId="4D24A7B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530" w:type="pct"/>
            <w:gridSpan w:val="7"/>
          </w:tcPr>
          <w:p w14:paraId="1242B9C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59" w:type="pct"/>
            <w:gridSpan w:val="4"/>
          </w:tcPr>
          <w:p w14:paraId="24DEA84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4CF906CD" w14:textId="77777777" w:rsidTr="00193F85">
        <w:trPr>
          <w:trHeight w:val="1229"/>
        </w:trPr>
        <w:tc>
          <w:tcPr>
            <w:tcW w:w="2698" w:type="pct"/>
            <w:vMerge/>
          </w:tcPr>
          <w:p w14:paraId="30B5DBF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4BC3EC3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p w14:paraId="3649EC3F" w14:textId="77777777" w:rsidR="006B6D59" w:rsidRPr="005944DA" w:rsidRDefault="006B6D59" w:rsidP="00C16403">
            <w:pPr>
              <w:pStyle w:val="TableParagraph"/>
              <w:tabs>
                <w:tab w:val="left" w:pos="320"/>
                <w:tab w:val="left" w:pos="326"/>
                <w:tab w:val="left" w:pos="8789"/>
                <w:tab w:val="left" w:pos="9072"/>
              </w:tabs>
              <w:spacing w:before="74" w:line="360" w:lineRule="auto"/>
              <w:ind w:left="322" w:right="84"/>
              <w:rPr>
                <w:rFonts w:asciiTheme="minorHAnsi" w:hAnsiTheme="minorHAnsi"/>
                <w:color w:val="000000" w:themeColor="text1"/>
                <w:sz w:val="20"/>
                <w:szCs w:val="20"/>
                <w:lang w:val="en-US"/>
              </w:rPr>
            </w:pPr>
          </w:p>
        </w:tc>
      </w:tr>
      <w:tr w:rsidR="006B6D59" w:rsidRPr="00413DFF" w14:paraId="7580CD95" w14:textId="77777777" w:rsidTr="00193F85">
        <w:trPr>
          <w:trHeight w:val="358"/>
        </w:trPr>
        <w:tc>
          <w:tcPr>
            <w:tcW w:w="2698" w:type="pct"/>
            <w:vMerge w:val="restart"/>
          </w:tcPr>
          <w:p w14:paraId="0886BF1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of in-adequate waste management in terms of the waste management capacity of the region where the sub-project will be realized?</w:t>
            </w:r>
          </w:p>
        </w:tc>
        <w:tc>
          <w:tcPr>
            <w:tcW w:w="432" w:type="pct"/>
            <w:gridSpan w:val="2"/>
          </w:tcPr>
          <w:p w14:paraId="345E90C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73" w:type="pct"/>
            <w:gridSpan w:val="2"/>
          </w:tcPr>
          <w:p w14:paraId="2AE5FD7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72" w:type="pct"/>
            <w:gridSpan w:val="3"/>
          </w:tcPr>
          <w:p w14:paraId="543879E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66" w:type="pct"/>
            <w:gridSpan w:val="6"/>
          </w:tcPr>
          <w:p w14:paraId="15AA0A1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59" w:type="pct"/>
            <w:gridSpan w:val="4"/>
          </w:tcPr>
          <w:p w14:paraId="3752909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6BCCF421" w14:textId="77777777" w:rsidTr="00193F85">
        <w:trPr>
          <w:trHeight w:val="968"/>
        </w:trPr>
        <w:tc>
          <w:tcPr>
            <w:tcW w:w="2698" w:type="pct"/>
            <w:vMerge/>
          </w:tcPr>
          <w:p w14:paraId="695BD53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302" w:type="pct"/>
            <w:gridSpan w:val="17"/>
          </w:tcPr>
          <w:p w14:paraId="030ED9F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eastAsiaTheme="majorEastAsia" w:hAnsiTheme="minorHAnsi" w:cs="Arial"/>
                <w:b/>
                <w:bCs/>
                <w:color w:val="000000" w:themeColor="text1"/>
                <w:sz w:val="20"/>
                <w:szCs w:val="20"/>
              </w:rPr>
              <w:t>Explanation:</w:t>
            </w:r>
            <w:r w:rsidRPr="005944DA">
              <w:rPr>
                <w:rFonts w:asciiTheme="minorHAnsi" w:eastAsiaTheme="majorEastAsia" w:hAnsiTheme="minorHAnsi" w:cs="Arial"/>
                <w:color w:val="000000" w:themeColor="text1"/>
                <w:sz w:val="20"/>
                <w:szCs w:val="20"/>
              </w:rPr>
              <w:t xml:space="preserve"> </w:t>
            </w:r>
          </w:p>
        </w:tc>
      </w:tr>
    </w:tbl>
    <w:p w14:paraId="30BE8B8E" w14:textId="77777777" w:rsidR="004B10EE" w:rsidRPr="005944DA" w:rsidRDefault="004B10EE" w:rsidP="00C16403">
      <w:pPr>
        <w:tabs>
          <w:tab w:val="left" w:pos="8789"/>
          <w:tab w:val="left" w:pos="9072"/>
        </w:tabs>
        <w:rPr>
          <w:color w:val="000000" w:themeColor="text1"/>
          <w:sz w:val="20"/>
          <w:szCs w:val="20"/>
        </w:rPr>
        <w:sectPr w:rsidR="004B10EE" w:rsidRPr="005944DA" w:rsidSect="006B6D59">
          <w:pgSz w:w="16840" w:h="11900" w:orient="landscape" w:code="9"/>
          <w:pgMar w:top="1134" w:right="2410" w:bottom="1134" w:left="1701" w:header="851" w:footer="851" w:gutter="0"/>
          <w:cols w:space="720"/>
          <w:noEndnote/>
          <w:docGrid w:linePitch="360"/>
        </w:sectPr>
      </w:pPr>
    </w:p>
    <w:tbl>
      <w:tblPr>
        <w:tblStyle w:val="TabloKlavuzu"/>
        <w:tblW w:w="14987" w:type="dxa"/>
        <w:tblLayout w:type="fixed"/>
        <w:tblLook w:val="04A0" w:firstRow="1" w:lastRow="0" w:firstColumn="1" w:lastColumn="0" w:noHBand="0" w:noVBand="1"/>
      </w:tblPr>
      <w:tblGrid>
        <w:gridCol w:w="6213"/>
        <w:gridCol w:w="1684"/>
        <w:gridCol w:w="53"/>
        <w:gridCol w:w="1940"/>
        <w:gridCol w:w="2040"/>
        <w:gridCol w:w="1532"/>
        <w:gridCol w:w="1525"/>
      </w:tblGrid>
      <w:tr w:rsidR="006B6D59" w:rsidRPr="00413DFF" w14:paraId="2C4D622C" w14:textId="77777777" w:rsidTr="00193F85">
        <w:trPr>
          <w:trHeight w:val="387"/>
          <w:tblHeader/>
        </w:trPr>
        <w:tc>
          <w:tcPr>
            <w:tcW w:w="14987" w:type="dxa"/>
            <w:gridSpan w:val="7"/>
          </w:tcPr>
          <w:p w14:paraId="18FC90D8"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lastRenderedPageBreak/>
              <w:t xml:space="preserve">PART-III: Environmental and Social Risks - Anticipated risks of sub-project activities </w:t>
            </w:r>
          </w:p>
        </w:tc>
      </w:tr>
      <w:tr w:rsidR="006B6D59" w:rsidRPr="00413DFF" w14:paraId="449025EF" w14:textId="77777777" w:rsidTr="00193F85">
        <w:trPr>
          <w:trHeight w:val="676"/>
          <w:tblHeader/>
        </w:trPr>
        <w:tc>
          <w:tcPr>
            <w:tcW w:w="6213" w:type="dxa"/>
          </w:tcPr>
          <w:p w14:paraId="2FBBF233"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Environmental and Social Considerations</w:t>
            </w:r>
          </w:p>
        </w:tc>
        <w:tc>
          <w:tcPr>
            <w:tcW w:w="8774" w:type="dxa"/>
            <w:gridSpan w:val="6"/>
          </w:tcPr>
          <w:p w14:paraId="58475B8D"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Anticipated Risk (provide as much detail as possible in the columns)</w:t>
            </w:r>
          </w:p>
        </w:tc>
      </w:tr>
      <w:tr w:rsidR="006B6D59" w:rsidRPr="00413DFF" w14:paraId="234E324B" w14:textId="77777777" w:rsidTr="00193F85">
        <w:trPr>
          <w:trHeight w:val="587"/>
          <w:tblHeader/>
        </w:trPr>
        <w:tc>
          <w:tcPr>
            <w:tcW w:w="6213" w:type="dxa"/>
          </w:tcPr>
          <w:p w14:paraId="690C295F"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Level </w:t>
            </w:r>
          </w:p>
        </w:tc>
        <w:tc>
          <w:tcPr>
            <w:tcW w:w="1684" w:type="dxa"/>
          </w:tcPr>
          <w:p w14:paraId="129C22C4"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No Risk  </w:t>
            </w:r>
          </w:p>
        </w:tc>
        <w:tc>
          <w:tcPr>
            <w:tcW w:w="1993" w:type="dxa"/>
            <w:gridSpan w:val="2"/>
          </w:tcPr>
          <w:p w14:paraId="0AEE7958"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Low </w:t>
            </w:r>
          </w:p>
          <w:p w14:paraId="79B1EB06"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w:t>
            </w:r>
          </w:p>
        </w:tc>
        <w:tc>
          <w:tcPr>
            <w:tcW w:w="2040" w:type="dxa"/>
          </w:tcPr>
          <w:p w14:paraId="39923F04"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Moderate </w:t>
            </w:r>
          </w:p>
          <w:p w14:paraId="3A883D6B"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Risk</w:t>
            </w:r>
          </w:p>
        </w:tc>
        <w:tc>
          <w:tcPr>
            <w:tcW w:w="1532" w:type="dxa"/>
          </w:tcPr>
          <w:p w14:paraId="17A8F7DB"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Substantial </w:t>
            </w:r>
          </w:p>
          <w:p w14:paraId="4839590F"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w:t>
            </w:r>
          </w:p>
          <w:p w14:paraId="5B1A7FBF"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p>
        </w:tc>
        <w:tc>
          <w:tcPr>
            <w:tcW w:w="1522" w:type="dxa"/>
          </w:tcPr>
          <w:p w14:paraId="22A3A06D"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High </w:t>
            </w:r>
          </w:p>
          <w:p w14:paraId="7A4E277F"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w:t>
            </w:r>
          </w:p>
        </w:tc>
      </w:tr>
      <w:tr w:rsidR="006B6D59" w:rsidRPr="00413DFF" w14:paraId="5BEB87C6" w14:textId="77777777" w:rsidTr="00193F85">
        <w:trPr>
          <w:trHeight w:val="313"/>
        </w:trPr>
        <w:tc>
          <w:tcPr>
            <w:tcW w:w="6213" w:type="dxa"/>
            <w:vMerge w:val="restart"/>
          </w:tcPr>
          <w:p w14:paraId="09EC242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What is the risk of presence of asbestos material at the building to be demolished/retrofitted in terms of the building’s age? (As a pre visual observation assessment)? </w:t>
            </w:r>
          </w:p>
        </w:tc>
        <w:tc>
          <w:tcPr>
            <w:tcW w:w="1684" w:type="dxa"/>
          </w:tcPr>
          <w:p w14:paraId="43342C9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93" w:type="dxa"/>
            <w:gridSpan w:val="2"/>
          </w:tcPr>
          <w:p w14:paraId="439F3B5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4EB4C2C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07A08F3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35A37C7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3E26DCFC" w14:textId="77777777" w:rsidTr="00193F85">
        <w:trPr>
          <w:trHeight w:val="651"/>
        </w:trPr>
        <w:tc>
          <w:tcPr>
            <w:tcW w:w="6213" w:type="dxa"/>
            <w:vMerge/>
          </w:tcPr>
          <w:p w14:paraId="75C491E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111DC54D" w14:textId="77777777" w:rsidR="006B6D59" w:rsidRPr="005944DA" w:rsidRDefault="006B6D59" w:rsidP="00C16403">
            <w:pPr>
              <w:tabs>
                <w:tab w:val="left" w:pos="8789"/>
                <w:tab w:val="left" w:pos="9072"/>
              </w:tabs>
              <w:rPr>
                <w:rFonts w:asciiTheme="minorHAnsi" w:hAnsiTheme="minorHAnsi"/>
                <w:color w:val="000000" w:themeColor="text1"/>
                <w:sz w:val="20"/>
                <w:szCs w:val="20"/>
              </w:rPr>
            </w:pPr>
            <w:r w:rsidRPr="005944DA">
              <w:rPr>
                <w:rFonts w:asciiTheme="minorHAnsi" w:hAnsiTheme="minorHAnsi"/>
                <w:b/>
                <w:bCs/>
                <w:color w:val="000000" w:themeColor="text1"/>
                <w:sz w:val="20"/>
                <w:szCs w:val="20"/>
              </w:rPr>
              <w:t xml:space="preserve">Explanation: </w:t>
            </w:r>
          </w:p>
        </w:tc>
      </w:tr>
      <w:tr w:rsidR="006B6D59" w:rsidRPr="00413DFF" w14:paraId="56635012" w14:textId="77777777" w:rsidTr="00193F85">
        <w:trPr>
          <w:trHeight w:val="317"/>
        </w:trPr>
        <w:tc>
          <w:tcPr>
            <w:tcW w:w="6213" w:type="dxa"/>
            <w:vMerge w:val="restart"/>
          </w:tcPr>
          <w:p w14:paraId="73F88A5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regarding impacts related with dust generation in terms of the volume of building to be demolished and/or reconstructed?</w:t>
            </w:r>
          </w:p>
        </w:tc>
        <w:tc>
          <w:tcPr>
            <w:tcW w:w="1737" w:type="dxa"/>
            <w:gridSpan w:val="2"/>
          </w:tcPr>
          <w:p w14:paraId="20E0CAF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40" w:type="dxa"/>
          </w:tcPr>
          <w:p w14:paraId="6AD6E34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50D9350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37D4A75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74254F6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78D930D2" w14:textId="77777777" w:rsidTr="00193F85">
        <w:trPr>
          <w:trHeight w:val="533"/>
        </w:trPr>
        <w:tc>
          <w:tcPr>
            <w:tcW w:w="6213" w:type="dxa"/>
            <w:vMerge/>
          </w:tcPr>
          <w:p w14:paraId="3B03AAE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16C0ADD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 xml:space="preserve">Explanation: </w:t>
            </w:r>
          </w:p>
        </w:tc>
      </w:tr>
      <w:tr w:rsidR="006B6D59" w:rsidRPr="00413DFF" w14:paraId="5D85C553" w14:textId="77777777" w:rsidTr="00193F85">
        <w:trPr>
          <w:trHeight w:val="243"/>
        </w:trPr>
        <w:tc>
          <w:tcPr>
            <w:tcW w:w="6213" w:type="dxa"/>
            <w:vMerge w:val="restart"/>
          </w:tcPr>
          <w:p w14:paraId="3F32D8D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level of risk of the subproject in terms of possible increase on the traffic load, given the duration (depending on the size of the work, e.g., the size of the new building) and intensity of the activities.</w:t>
            </w:r>
          </w:p>
          <w:p w14:paraId="1CB536A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737" w:type="dxa"/>
            <w:gridSpan w:val="2"/>
          </w:tcPr>
          <w:p w14:paraId="6EFD6A6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40" w:type="dxa"/>
          </w:tcPr>
          <w:p w14:paraId="0AE78F7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70779BE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37A5A8D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694A2BF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79E4EF56" w14:textId="77777777" w:rsidTr="00193F85">
        <w:trPr>
          <w:trHeight w:val="607"/>
        </w:trPr>
        <w:tc>
          <w:tcPr>
            <w:tcW w:w="6213" w:type="dxa"/>
            <w:vMerge/>
          </w:tcPr>
          <w:p w14:paraId="6FEFE12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609CC95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02E11780" w14:textId="77777777" w:rsidTr="00193F85">
        <w:trPr>
          <w:trHeight w:val="288"/>
        </w:trPr>
        <w:tc>
          <w:tcPr>
            <w:tcW w:w="6213" w:type="dxa"/>
            <w:vMerge w:val="restart"/>
          </w:tcPr>
          <w:p w14:paraId="5EBEA33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regarding impacts related with construction &amp; demolition waste generation of the sub-project (for instance, such criteria can be assessed: volume of the building to be demolished, nature of the activity to be performed (much less construction &amp; demolition waste will be generated during retrofitting when compared to demolishing) etc.)?</w:t>
            </w:r>
          </w:p>
        </w:tc>
        <w:tc>
          <w:tcPr>
            <w:tcW w:w="1737" w:type="dxa"/>
            <w:gridSpan w:val="2"/>
          </w:tcPr>
          <w:p w14:paraId="5287467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40" w:type="dxa"/>
          </w:tcPr>
          <w:p w14:paraId="2AA7683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73562B7F"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4BCF8A5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73FB185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49958A8A" w14:textId="77777777" w:rsidTr="00193F85">
        <w:trPr>
          <w:trHeight w:val="1349"/>
        </w:trPr>
        <w:tc>
          <w:tcPr>
            <w:tcW w:w="6213" w:type="dxa"/>
            <w:vMerge/>
          </w:tcPr>
          <w:p w14:paraId="104F39F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4A7019AB" w14:textId="77777777" w:rsidR="006B6D59" w:rsidRPr="005944DA" w:rsidRDefault="006B6D59" w:rsidP="00C16403">
            <w:pPr>
              <w:tabs>
                <w:tab w:val="left" w:pos="8789"/>
                <w:tab w:val="left" w:pos="9072"/>
              </w:tabs>
              <w:spacing w:before="40" w:after="40"/>
              <w:jc w:val="left"/>
              <w:rPr>
                <w:rFonts w:asciiTheme="minorHAnsi" w:hAnsiTheme="minorHAnsi"/>
                <w:color w:val="000000" w:themeColor="text1"/>
                <w:sz w:val="20"/>
                <w:szCs w:val="20"/>
              </w:rPr>
            </w:pPr>
            <w:r w:rsidRPr="005944DA">
              <w:rPr>
                <w:rFonts w:asciiTheme="minorHAnsi" w:hAnsiTheme="minorHAnsi"/>
                <w:b/>
                <w:bCs/>
                <w:color w:val="000000" w:themeColor="text1"/>
                <w:sz w:val="20"/>
                <w:szCs w:val="20"/>
              </w:rPr>
              <w:t xml:space="preserve">Explanation: </w:t>
            </w:r>
          </w:p>
        </w:tc>
      </w:tr>
      <w:tr w:rsidR="006B6D59" w:rsidRPr="00413DFF" w14:paraId="1EB5F720" w14:textId="77777777" w:rsidTr="00193F85">
        <w:trPr>
          <w:trHeight w:val="370"/>
        </w:trPr>
        <w:tc>
          <w:tcPr>
            <w:tcW w:w="6213" w:type="dxa"/>
            <w:vMerge w:val="restart"/>
          </w:tcPr>
          <w:p w14:paraId="08F0ACA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will be the extent of occupational exposure and other OHS risks of the subproject, other than asbestos (e.g., will there be work at height during retrofitting activities, or how much will the risk of working at height be when performing reconstruction activities, depending on the design of the new structure, etc.)?</w:t>
            </w:r>
          </w:p>
        </w:tc>
        <w:tc>
          <w:tcPr>
            <w:tcW w:w="1737" w:type="dxa"/>
            <w:gridSpan w:val="2"/>
          </w:tcPr>
          <w:p w14:paraId="141D027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40" w:type="dxa"/>
          </w:tcPr>
          <w:p w14:paraId="37F4BA7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42A15CC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43708B4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4F9B952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66C0E12F" w14:textId="77777777" w:rsidTr="00193F85">
        <w:trPr>
          <w:trHeight w:val="1007"/>
        </w:trPr>
        <w:tc>
          <w:tcPr>
            <w:tcW w:w="6213" w:type="dxa"/>
            <w:vMerge/>
          </w:tcPr>
          <w:p w14:paraId="45D6471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487112B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w:t>
            </w:r>
          </w:p>
          <w:p w14:paraId="34E8EC60" w14:textId="77777777" w:rsidR="006B6D59" w:rsidRPr="005944DA" w:rsidRDefault="006B6D59" w:rsidP="00C16403">
            <w:pPr>
              <w:tabs>
                <w:tab w:val="left" w:pos="8789"/>
                <w:tab w:val="left" w:pos="9072"/>
              </w:tabs>
              <w:spacing w:before="100" w:beforeAutospacing="1" w:after="100" w:afterAutospacing="1"/>
              <w:ind w:left="50"/>
              <w:rPr>
                <w:rFonts w:asciiTheme="minorHAnsi" w:hAnsiTheme="minorHAnsi"/>
                <w:color w:val="000000" w:themeColor="text1"/>
                <w:sz w:val="20"/>
                <w:szCs w:val="20"/>
              </w:rPr>
            </w:pPr>
          </w:p>
        </w:tc>
      </w:tr>
      <w:tr w:rsidR="006B6D59" w:rsidRPr="00413DFF" w14:paraId="015456B2" w14:textId="77777777" w:rsidTr="00193F85">
        <w:trPr>
          <w:trHeight w:val="370"/>
        </w:trPr>
        <w:tc>
          <w:tcPr>
            <w:tcW w:w="6213" w:type="dxa"/>
            <w:vMerge w:val="restart"/>
          </w:tcPr>
          <w:p w14:paraId="108BBEC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p w14:paraId="5C220DE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What will be the level of the risk of the subproject within the scope of RF? </w:t>
            </w:r>
          </w:p>
          <w:p w14:paraId="217BAF8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This section will be filled out by taking into consideration the following:</w:t>
            </w:r>
          </w:p>
          <w:p w14:paraId="2108D33D" w14:textId="77777777" w:rsidR="006B6D59" w:rsidRPr="005944DA" w:rsidRDefault="006B6D59" w:rsidP="00C16403">
            <w:pPr>
              <w:pStyle w:val="ListeParagraf"/>
              <w:numPr>
                <w:ilvl w:val="0"/>
                <w:numId w:val="23"/>
              </w:numPr>
              <w:tabs>
                <w:tab w:val="left" w:pos="8789"/>
                <w:tab w:val="left" w:pos="9072"/>
              </w:tabs>
              <w:spacing w:before="40" w:after="40"/>
              <w:ind w:left="42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Identification of vulnerable groups (if any) affected by the building to be transformed under the Project and determination of their entitlement (tenant/homeowner) status. </w:t>
            </w:r>
          </w:p>
          <w:p w14:paraId="6A9C89CC" w14:textId="77777777" w:rsidR="006B6D59" w:rsidRPr="005944DA" w:rsidRDefault="006B6D59" w:rsidP="00C16403">
            <w:pPr>
              <w:tabs>
                <w:tab w:val="left" w:pos="8789"/>
                <w:tab w:val="left" w:pos="9072"/>
              </w:tabs>
              <w:spacing w:before="40" w:after="40"/>
              <w:ind w:left="690"/>
              <w:rPr>
                <w:rFonts w:asciiTheme="minorHAnsi" w:hAnsiTheme="minorHAnsi"/>
                <w:i/>
                <w:iCs/>
                <w:color w:val="000000" w:themeColor="text1"/>
                <w:sz w:val="20"/>
                <w:szCs w:val="20"/>
              </w:rPr>
            </w:pPr>
            <w:r w:rsidRPr="005944DA">
              <w:rPr>
                <w:rFonts w:asciiTheme="minorHAnsi" w:hAnsiTheme="minorHAnsi"/>
                <w:i/>
                <w:iCs/>
                <w:color w:val="000000" w:themeColor="text1"/>
                <w:sz w:val="20"/>
                <w:szCs w:val="20"/>
              </w:rPr>
              <w:t>This is an indicative piece of information. Please adjust it according to the information you have.</w:t>
            </w:r>
          </w:p>
          <w:p w14:paraId="125F519F"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Please provide details with about the potential vulnerable groups in the building with reference to their rights within the scope of the CDRC project. (i.e. additional interest deduction, rental support, etc.). </w:t>
            </w:r>
          </w:p>
          <w:p w14:paraId="6DCAF390" w14:textId="77777777"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r w:rsidRPr="005944DA">
              <w:rPr>
                <w:rFonts w:asciiTheme="minorHAnsi" w:hAnsiTheme="minorHAnsi"/>
                <w:i/>
                <w:iCs/>
                <w:color w:val="000000" w:themeColor="text1"/>
                <w:sz w:val="20"/>
                <w:szCs w:val="20"/>
              </w:rPr>
              <w:t>Vulnerable groups: Female-headed households, elderly, persons with disabilities, poor households (including those with many children) and persons without social security insurance (including unemployed youth and households with child laborers), migrants / Syrians under temporary protection / Ethnic groups, persons and groups whose livelihoods depend on the structures covered by the Project and who will be permanently displaced economically and physically (e.g.supers)</w:t>
            </w:r>
          </w:p>
          <w:p w14:paraId="1DEEBB00" w14:textId="77777777"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p>
          <w:p w14:paraId="6A88A0D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84" w:type="dxa"/>
          </w:tcPr>
          <w:p w14:paraId="168EB6D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93" w:type="dxa"/>
            <w:gridSpan w:val="2"/>
          </w:tcPr>
          <w:p w14:paraId="7C09171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03C6D38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7DAD885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0553F7C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3E056B24" w14:textId="77777777" w:rsidTr="00193F85">
        <w:trPr>
          <w:trHeight w:val="562"/>
        </w:trPr>
        <w:tc>
          <w:tcPr>
            <w:tcW w:w="6213" w:type="dxa"/>
            <w:vMerge/>
          </w:tcPr>
          <w:p w14:paraId="1B8EAB4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4B4CA61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w:t>
            </w:r>
          </w:p>
          <w:p w14:paraId="568DB98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 </w:t>
            </w:r>
          </w:p>
          <w:p w14:paraId="5F0E2DF1" w14:textId="23D98090"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0453AEF5" w14:textId="77777777" w:rsidTr="00193F85">
        <w:trPr>
          <w:trHeight w:val="219"/>
        </w:trPr>
        <w:tc>
          <w:tcPr>
            <w:tcW w:w="6213" w:type="dxa"/>
            <w:vMerge w:val="restart"/>
          </w:tcPr>
          <w:p w14:paraId="70EC0FD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Other environmental and social risks (if any, please identify nature and level)</w:t>
            </w:r>
          </w:p>
          <w:p w14:paraId="2B282A5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84" w:type="dxa"/>
          </w:tcPr>
          <w:p w14:paraId="3EEDC61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93" w:type="dxa"/>
            <w:gridSpan w:val="2"/>
          </w:tcPr>
          <w:p w14:paraId="42D542D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40" w:type="dxa"/>
          </w:tcPr>
          <w:p w14:paraId="0A70F2F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32" w:type="dxa"/>
          </w:tcPr>
          <w:p w14:paraId="2A25B98F"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22" w:type="dxa"/>
          </w:tcPr>
          <w:p w14:paraId="044C75E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756E0FA9" w14:textId="77777777" w:rsidTr="00193F85">
        <w:trPr>
          <w:trHeight w:val="533"/>
        </w:trPr>
        <w:tc>
          <w:tcPr>
            <w:tcW w:w="6213" w:type="dxa"/>
            <w:vMerge/>
          </w:tcPr>
          <w:p w14:paraId="196B9B8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8774" w:type="dxa"/>
            <w:gridSpan w:val="6"/>
          </w:tcPr>
          <w:p w14:paraId="503AA8E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bl>
    <w:p w14:paraId="1A5BC89F" w14:textId="77777777" w:rsidR="004B10EE" w:rsidRPr="005944DA" w:rsidRDefault="004B10EE" w:rsidP="00C16403">
      <w:pPr>
        <w:tabs>
          <w:tab w:val="left" w:pos="8789"/>
          <w:tab w:val="left" w:pos="9072"/>
        </w:tabs>
        <w:rPr>
          <w:color w:val="000000" w:themeColor="text1"/>
          <w:sz w:val="20"/>
          <w:szCs w:val="20"/>
        </w:rPr>
        <w:sectPr w:rsidR="004B10EE" w:rsidRPr="005944DA" w:rsidSect="006B6D59">
          <w:headerReference w:type="even" r:id="rId52"/>
          <w:headerReference w:type="default" r:id="rId53"/>
          <w:footerReference w:type="default" r:id="rId54"/>
          <w:headerReference w:type="first" r:id="rId55"/>
          <w:pgSz w:w="16838" w:h="11906" w:orient="landscape"/>
          <w:pgMar w:top="1418" w:right="1418" w:bottom="1418" w:left="1418" w:header="709" w:footer="709" w:gutter="0"/>
          <w:cols w:space="708"/>
          <w:docGrid w:linePitch="360"/>
        </w:sectPr>
      </w:pPr>
    </w:p>
    <w:tbl>
      <w:tblPr>
        <w:tblStyle w:val="TabloKlavuzu"/>
        <w:tblW w:w="14983" w:type="dxa"/>
        <w:tblLayout w:type="fixed"/>
        <w:tblLook w:val="04A0" w:firstRow="1" w:lastRow="0" w:firstColumn="1" w:lastColumn="0" w:noHBand="0" w:noVBand="1"/>
      </w:tblPr>
      <w:tblGrid>
        <w:gridCol w:w="5491"/>
        <w:gridCol w:w="2017"/>
        <w:gridCol w:w="1843"/>
        <w:gridCol w:w="1984"/>
        <w:gridCol w:w="1985"/>
        <w:gridCol w:w="1663"/>
      </w:tblGrid>
      <w:tr w:rsidR="006B6D59" w:rsidRPr="00413DFF" w14:paraId="141C5ACC" w14:textId="77777777" w:rsidTr="00193F85">
        <w:trPr>
          <w:trHeight w:val="330"/>
          <w:tblHeader/>
        </w:trPr>
        <w:tc>
          <w:tcPr>
            <w:tcW w:w="14983" w:type="dxa"/>
            <w:gridSpan w:val="6"/>
          </w:tcPr>
          <w:p w14:paraId="4E2C49E9"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lastRenderedPageBreak/>
              <w:t>PART-IV: Environmental and Social Risks - Current Status (For Type-III subprojects only)</w:t>
            </w:r>
          </w:p>
        </w:tc>
      </w:tr>
      <w:tr w:rsidR="006B6D59" w:rsidRPr="00413DFF" w14:paraId="759F872B" w14:textId="77777777" w:rsidTr="00193F85">
        <w:trPr>
          <w:trHeight w:val="611"/>
          <w:tblHeader/>
        </w:trPr>
        <w:tc>
          <w:tcPr>
            <w:tcW w:w="5491" w:type="dxa"/>
          </w:tcPr>
          <w:p w14:paraId="1ED3EDD9"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Environmental and Social Considerations</w:t>
            </w:r>
          </w:p>
          <w:p w14:paraId="435857FA"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p>
        </w:tc>
        <w:tc>
          <w:tcPr>
            <w:tcW w:w="9492" w:type="dxa"/>
            <w:gridSpan w:val="5"/>
          </w:tcPr>
          <w:p w14:paraId="2F33E9DD"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According to Predicted / Observed Conditions </w:t>
            </w:r>
          </w:p>
        </w:tc>
      </w:tr>
      <w:tr w:rsidR="006B6D59" w:rsidRPr="00413DFF" w14:paraId="49B4E94E" w14:textId="77777777" w:rsidTr="00193F85">
        <w:trPr>
          <w:trHeight w:val="611"/>
          <w:tblHeader/>
        </w:trPr>
        <w:tc>
          <w:tcPr>
            <w:tcW w:w="5491" w:type="dxa"/>
          </w:tcPr>
          <w:p w14:paraId="04116C31"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Level </w:t>
            </w:r>
          </w:p>
        </w:tc>
        <w:tc>
          <w:tcPr>
            <w:tcW w:w="2017" w:type="dxa"/>
          </w:tcPr>
          <w:p w14:paraId="2B70591C"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No Risk</w:t>
            </w:r>
          </w:p>
        </w:tc>
        <w:tc>
          <w:tcPr>
            <w:tcW w:w="1843" w:type="dxa"/>
          </w:tcPr>
          <w:p w14:paraId="101761B0"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Low </w:t>
            </w:r>
          </w:p>
          <w:p w14:paraId="6C0B6098"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w:t>
            </w:r>
          </w:p>
        </w:tc>
        <w:tc>
          <w:tcPr>
            <w:tcW w:w="1984" w:type="dxa"/>
          </w:tcPr>
          <w:p w14:paraId="0B85A840"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Moderate </w:t>
            </w:r>
          </w:p>
          <w:p w14:paraId="21944AA3"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Risk</w:t>
            </w:r>
          </w:p>
        </w:tc>
        <w:tc>
          <w:tcPr>
            <w:tcW w:w="1985" w:type="dxa"/>
          </w:tcPr>
          <w:p w14:paraId="51000935"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Substantial </w:t>
            </w:r>
          </w:p>
          <w:p w14:paraId="096E26BA"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Risk</w:t>
            </w:r>
          </w:p>
        </w:tc>
        <w:tc>
          <w:tcPr>
            <w:tcW w:w="1663" w:type="dxa"/>
          </w:tcPr>
          <w:p w14:paraId="61D05355"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High </w:t>
            </w:r>
          </w:p>
          <w:p w14:paraId="1019D2B3"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Risk </w:t>
            </w:r>
          </w:p>
        </w:tc>
      </w:tr>
      <w:tr w:rsidR="006B6D59" w:rsidRPr="00413DFF" w14:paraId="28E1AC89" w14:textId="77777777" w:rsidTr="00193F85">
        <w:trPr>
          <w:trHeight w:val="293"/>
        </w:trPr>
        <w:tc>
          <w:tcPr>
            <w:tcW w:w="5491" w:type="dxa"/>
            <w:vMerge w:val="restart"/>
          </w:tcPr>
          <w:p w14:paraId="3C672BB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What is the risk in terms of presence of unmanageable amount of demolition waste, if they are still present at the site or areas close to the site, if any? </w:t>
            </w:r>
          </w:p>
        </w:tc>
        <w:tc>
          <w:tcPr>
            <w:tcW w:w="2017" w:type="dxa"/>
          </w:tcPr>
          <w:p w14:paraId="5D0568F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843" w:type="dxa"/>
          </w:tcPr>
          <w:p w14:paraId="3398C93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4" w:type="dxa"/>
          </w:tcPr>
          <w:p w14:paraId="076CE62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5" w:type="dxa"/>
          </w:tcPr>
          <w:p w14:paraId="77C63A7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63" w:type="dxa"/>
          </w:tcPr>
          <w:p w14:paraId="0ABDA7F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6CB357DA" w14:textId="77777777" w:rsidTr="00193F85">
        <w:trPr>
          <w:trHeight w:val="1140"/>
        </w:trPr>
        <w:tc>
          <w:tcPr>
            <w:tcW w:w="5491" w:type="dxa"/>
            <w:vMerge/>
          </w:tcPr>
          <w:p w14:paraId="74A4DCA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73B11D0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278EE18B" w14:textId="77777777" w:rsidTr="00193F85">
        <w:trPr>
          <w:trHeight w:val="348"/>
        </w:trPr>
        <w:tc>
          <w:tcPr>
            <w:tcW w:w="5491" w:type="dxa"/>
            <w:vMerge w:val="restart"/>
          </w:tcPr>
          <w:p w14:paraId="373E3CF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of future grievance regarding dust generation, due to evidence of such grievance during demolition? (Was there a significant complaint(s) about dust during the demolition?)</w:t>
            </w:r>
          </w:p>
        </w:tc>
        <w:tc>
          <w:tcPr>
            <w:tcW w:w="2017" w:type="dxa"/>
          </w:tcPr>
          <w:p w14:paraId="69B5591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843" w:type="dxa"/>
          </w:tcPr>
          <w:p w14:paraId="6D27E29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4" w:type="dxa"/>
          </w:tcPr>
          <w:p w14:paraId="2E2D3BF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5" w:type="dxa"/>
          </w:tcPr>
          <w:p w14:paraId="186121C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63" w:type="dxa"/>
          </w:tcPr>
          <w:p w14:paraId="6158D27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64C9C948" w14:textId="77777777" w:rsidTr="00193F85">
        <w:trPr>
          <w:trHeight w:val="1350"/>
        </w:trPr>
        <w:tc>
          <w:tcPr>
            <w:tcW w:w="5491" w:type="dxa"/>
            <w:vMerge/>
          </w:tcPr>
          <w:p w14:paraId="2F6F61D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5F08845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 xml:space="preserve">Explanation: </w:t>
            </w:r>
          </w:p>
        </w:tc>
      </w:tr>
      <w:tr w:rsidR="006B6D59" w:rsidRPr="00413DFF" w14:paraId="54F53112" w14:textId="77777777" w:rsidTr="00193F85">
        <w:trPr>
          <w:trHeight w:val="196"/>
        </w:trPr>
        <w:tc>
          <w:tcPr>
            <w:tcW w:w="5491" w:type="dxa"/>
            <w:vMerge w:val="restart"/>
          </w:tcPr>
          <w:p w14:paraId="2C3BBA8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of future grievance regarding noise generation, due to evidence of such grievance during demolition? (Was there a complaint about noise during the demolition?)</w:t>
            </w:r>
          </w:p>
        </w:tc>
        <w:tc>
          <w:tcPr>
            <w:tcW w:w="2017" w:type="dxa"/>
          </w:tcPr>
          <w:p w14:paraId="0A6FB20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843" w:type="dxa"/>
          </w:tcPr>
          <w:p w14:paraId="7A0E4A8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4" w:type="dxa"/>
          </w:tcPr>
          <w:p w14:paraId="114D100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5" w:type="dxa"/>
          </w:tcPr>
          <w:p w14:paraId="546CBC6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63" w:type="dxa"/>
          </w:tcPr>
          <w:p w14:paraId="6A8394E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5481AE3F" w14:textId="77777777" w:rsidTr="00193F85">
        <w:trPr>
          <w:trHeight w:val="1380"/>
        </w:trPr>
        <w:tc>
          <w:tcPr>
            <w:tcW w:w="5491" w:type="dxa"/>
            <w:vMerge/>
          </w:tcPr>
          <w:p w14:paraId="5D686BB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09F9F03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09694185" w14:textId="77777777" w:rsidTr="00193F85">
        <w:trPr>
          <w:trHeight w:val="302"/>
        </w:trPr>
        <w:tc>
          <w:tcPr>
            <w:tcW w:w="5491" w:type="dxa"/>
            <w:vMerge w:val="restart"/>
          </w:tcPr>
          <w:p w14:paraId="0E06842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of meeting with nuisance with neighbors due to a damage to other buildings during the demolition process?</w:t>
            </w:r>
          </w:p>
        </w:tc>
        <w:tc>
          <w:tcPr>
            <w:tcW w:w="2017" w:type="dxa"/>
          </w:tcPr>
          <w:p w14:paraId="2B096B4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843" w:type="dxa"/>
          </w:tcPr>
          <w:p w14:paraId="2365F7E3"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4" w:type="dxa"/>
          </w:tcPr>
          <w:p w14:paraId="19E3789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5" w:type="dxa"/>
          </w:tcPr>
          <w:p w14:paraId="4694EF8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63" w:type="dxa"/>
          </w:tcPr>
          <w:p w14:paraId="5AB5BEE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52B65D5D" w14:textId="77777777" w:rsidTr="00193F85">
        <w:trPr>
          <w:trHeight w:val="825"/>
        </w:trPr>
        <w:tc>
          <w:tcPr>
            <w:tcW w:w="5491" w:type="dxa"/>
            <w:vMerge/>
          </w:tcPr>
          <w:p w14:paraId="2603352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6419F41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tc>
      </w:tr>
      <w:tr w:rsidR="006B6D59" w:rsidRPr="00413DFF" w14:paraId="17337C79" w14:textId="77777777" w:rsidTr="00193F85">
        <w:trPr>
          <w:trHeight w:val="315"/>
        </w:trPr>
        <w:tc>
          <w:tcPr>
            <w:tcW w:w="5491" w:type="dxa"/>
            <w:vMerge w:val="restart"/>
          </w:tcPr>
          <w:p w14:paraId="3928A369"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What is the risk of future issues due to lack of demolition plan during the demolition or insufficiency of it in terms of quality? </w:t>
            </w:r>
          </w:p>
        </w:tc>
        <w:tc>
          <w:tcPr>
            <w:tcW w:w="2017" w:type="dxa"/>
          </w:tcPr>
          <w:p w14:paraId="6711B8D3"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843" w:type="dxa"/>
          </w:tcPr>
          <w:p w14:paraId="2DEC7402"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984" w:type="dxa"/>
          </w:tcPr>
          <w:p w14:paraId="632B4625"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985" w:type="dxa"/>
          </w:tcPr>
          <w:p w14:paraId="0E2ED5FB"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663" w:type="dxa"/>
          </w:tcPr>
          <w:p w14:paraId="35D3BE2C"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r>
      <w:tr w:rsidR="006B6D59" w:rsidRPr="00413DFF" w14:paraId="732FD74A" w14:textId="77777777" w:rsidTr="00193F85">
        <w:trPr>
          <w:trHeight w:val="555"/>
        </w:trPr>
        <w:tc>
          <w:tcPr>
            <w:tcW w:w="5491" w:type="dxa"/>
            <w:vMerge/>
          </w:tcPr>
          <w:p w14:paraId="2D3AE34F" w14:textId="77777777" w:rsidR="006B6D59" w:rsidRPr="00413DFF" w:rsidRDefault="006B6D59" w:rsidP="005944DA">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472F0DC3" w14:textId="77777777" w:rsidR="006B6D59" w:rsidRPr="00413DFF" w:rsidRDefault="006B6D59" w:rsidP="005944DA">
            <w:pPr>
              <w:tabs>
                <w:tab w:val="left" w:pos="8789"/>
                <w:tab w:val="left" w:pos="9072"/>
              </w:tabs>
              <w:spacing w:before="40" w:after="40"/>
              <w:rPr>
                <w:rFonts w:asciiTheme="minorHAnsi" w:hAnsiTheme="minorHAnsi"/>
                <w:color w:val="000000" w:themeColor="text1"/>
                <w:sz w:val="20"/>
                <w:szCs w:val="20"/>
              </w:rPr>
            </w:pPr>
            <w:r w:rsidRPr="00413DFF">
              <w:rPr>
                <w:b/>
                <w:bCs/>
                <w:color w:val="000000" w:themeColor="text1"/>
                <w:sz w:val="20"/>
                <w:szCs w:val="20"/>
              </w:rPr>
              <w:t>Explanation:</w:t>
            </w:r>
            <w:r w:rsidRPr="00413DFF">
              <w:rPr>
                <w:color w:val="000000" w:themeColor="text1"/>
                <w:sz w:val="20"/>
                <w:szCs w:val="20"/>
              </w:rPr>
              <w:t xml:space="preserve"> </w:t>
            </w:r>
          </w:p>
        </w:tc>
      </w:tr>
      <w:tr w:rsidR="006B6D59" w:rsidRPr="00413DFF" w14:paraId="196FBAE6" w14:textId="77777777" w:rsidTr="00193F85">
        <w:trPr>
          <w:trHeight w:val="161"/>
        </w:trPr>
        <w:tc>
          <w:tcPr>
            <w:tcW w:w="5491" w:type="dxa"/>
            <w:vMerge w:val="restart"/>
          </w:tcPr>
          <w:p w14:paraId="0D632FD7"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What is the risk in terms of asbestos presence at the demolition site as a pre visual observation assessment) </w:t>
            </w:r>
          </w:p>
          <w:p w14:paraId="312F0B9F"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p w14:paraId="74DD954C"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2017" w:type="dxa"/>
          </w:tcPr>
          <w:p w14:paraId="73B569D6"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843" w:type="dxa"/>
          </w:tcPr>
          <w:p w14:paraId="11AA1FDF"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984" w:type="dxa"/>
          </w:tcPr>
          <w:p w14:paraId="46955B7E"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985" w:type="dxa"/>
          </w:tcPr>
          <w:p w14:paraId="6AE3D46D"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663" w:type="dxa"/>
          </w:tcPr>
          <w:p w14:paraId="415949C4"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r>
      <w:tr w:rsidR="006B6D59" w:rsidRPr="00413DFF" w14:paraId="3E606160" w14:textId="77777777" w:rsidTr="00193F85">
        <w:trPr>
          <w:trHeight w:val="435"/>
        </w:trPr>
        <w:tc>
          <w:tcPr>
            <w:tcW w:w="5491" w:type="dxa"/>
            <w:vMerge/>
          </w:tcPr>
          <w:p w14:paraId="6E61C319" w14:textId="77777777" w:rsidR="006B6D59" w:rsidRPr="00413DFF" w:rsidRDefault="006B6D59" w:rsidP="005944DA">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3786831B" w14:textId="77777777" w:rsidR="006B6D59" w:rsidRPr="00413DFF" w:rsidRDefault="006B6D59" w:rsidP="005944DA">
            <w:pPr>
              <w:tabs>
                <w:tab w:val="left" w:pos="8789"/>
                <w:tab w:val="left" w:pos="9072"/>
              </w:tabs>
              <w:spacing w:before="40" w:after="40"/>
              <w:rPr>
                <w:rFonts w:asciiTheme="minorHAnsi" w:hAnsiTheme="minorHAnsi"/>
                <w:color w:val="000000" w:themeColor="text1"/>
                <w:sz w:val="20"/>
                <w:szCs w:val="20"/>
              </w:rPr>
            </w:pPr>
            <w:r w:rsidRPr="00413DFF">
              <w:rPr>
                <w:b/>
                <w:bCs/>
                <w:color w:val="000000" w:themeColor="text1"/>
                <w:sz w:val="20"/>
                <w:szCs w:val="20"/>
              </w:rPr>
              <w:t>Explanation:</w:t>
            </w:r>
            <w:r w:rsidRPr="00413DFF">
              <w:rPr>
                <w:color w:val="000000" w:themeColor="text1"/>
                <w:sz w:val="20"/>
                <w:szCs w:val="20"/>
              </w:rPr>
              <w:t xml:space="preserve"> </w:t>
            </w:r>
          </w:p>
        </w:tc>
      </w:tr>
      <w:tr w:rsidR="006B6D59" w:rsidRPr="00413DFF" w14:paraId="6D07C103" w14:textId="77777777" w:rsidTr="00193F85">
        <w:trPr>
          <w:trHeight w:val="283"/>
        </w:trPr>
        <w:tc>
          <w:tcPr>
            <w:tcW w:w="5491" w:type="dxa"/>
            <w:vMerge w:val="restart"/>
          </w:tcPr>
          <w:p w14:paraId="12846D0E"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What is the risk in terms of legal / reputational / public discomfort due to any fatal accident or accident caused disability during the demolition process?</w:t>
            </w:r>
          </w:p>
        </w:tc>
        <w:tc>
          <w:tcPr>
            <w:tcW w:w="2017" w:type="dxa"/>
            <w:vAlign w:val="center"/>
          </w:tcPr>
          <w:p w14:paraId="7D586901"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843" w:type="dxa"/>
            <w:vAlign w:val="center"/>
          </w:tcPr>
          <w:p w14:paraId="43C15109"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984" w:type="dxa"/>
            <w:vAlign w:val="center"/>
          </w:tcPr>
          <w:p w14:paraId="6A4EA1E8"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985" w:type="dxa"/>
            <w:vAlign w:val="center"/>
          </w:tcPr>
          <w:p w14:paraId="65A620BD"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c>
          <w:tcPr>
            <w:tcW w:w="1663" w:type="dxa"/>
            <w:vAlign w:val="center"/>
          </w:tcPr>
          <w:p w14:paraId="3142DC3C" w14:textId="77777777" w:rsidR="006B6D59" w:rsidRPr="005944DA" w:rsidRDefault="006B6D59" w:rsidP="00A607CD">
            <w:pPr>
              <w:tabs>
                <w:tab w:val="left" w:pos="8789"/>
                <w:tab w:val="left" w:pos="9072"/>
              </w:tabs>
              <w:spacing w:before="40" w:after="40"/>
              <w:rPr>
                <w:rFonts w:asciiTheme="minorHAnsi" w:hAnsiTheme="minorHAnsi"/>
                <w:color w:val="000000" w:themeColor="text1"/>
                <w:sz w:val="20"/>
                <w:szCs w:val="20"/>
              </w:rPr>
            </w:pPr>
          </w:p>
        </w:tc>
      </w:tr>
      <w:tr w:rsidR="006B6D59" w:rsidRPr="00413DFF" w14:paraId="7756FB5E" w14:textId="77777777" w:rsidTr="00193F85">
        <w:trPr>
          <w:trHeight w:val="1230"/>
        </w:trPr>
        <w:tc>
          <w:tcPr>
            <w:tcW w:w="5491" w:type="dxa"/>
            <w:vMerge/>
          </w:tcPr>
          <w:p w14:paraId="5D847A69" w14:textId="77777777" w:rsidR="006B6D59" w:rsidRPr="00413DFF" w:rsidRDefault="006B6D59" w:rsidP="005944DA">
            <w:pPr>
              <w:tabs>
                <w:tab w:val="left" w:pos="8789"/>
                <w:tab w:val="left" w:pos="9072"/>
              </w:tabs>
              <w:spacing w:before="40" w:after="40"/>
              <w:rPr>
                <w:rFonts w:asciiTheme="minorHAnsi" w:hAnsiTheme="minorHAnsi"/>
                <w:color w:val="000000" w:themeColor="text1"/>
                <w:sz w:val="20"/>
                <w:szCs w:val="20"/>
              </w:rPr>
            </w:pPr>
          </w:p>
        </w:tc>
        <w:tc>
          <w:tcPr>
            <w:tcW w:w="9492" w:type="dxa"/>
            <w:gridSpan w:val="5"/>
            <w:vAlign w:val="bottom"/>
          </w:tcPr>
          <w:p w14:paraId="3E5904C2" w14:textId="77777777" w:rsidR="006B6D59" w:rsidRPr="00413DFF" w:rsidRDefault="006B6D59" w:rsidP="005944DA">
            <w:pPr>
              <w:tabs>
                <w:tab w:val="left" w:pos="8789"/>
                <w:tab w:val="left" w:pos="9072"/>
              </w:tabs>
              <w:spacing w:before="40" w:after="40"/>
              <w:rPr>
                <w:rFonts w:asciiTheme="minorHAnsi" w:hAnsiTheme="minorHAnsi"/>
                <w:b/>
                <w:bCs/>
                <w:color w:val="000000" w:themeColor="text1"/>
                <w:sz w:val="20"/>
                <w:szCs w:val="20"/>
              </w:rPr>
            </w:pPr>
            <w:r w:rsidRPr="00413DFF">
              <w:rPr>
                <w:b/>
                <w:bCs/>
                <w:color w:val="000000" w:themeColor="text1"/>
                <w:sz w:val="20"/>
                <w:szCs w:val="20"/>
              </w:rPr>
              <w:t xml:space="preserve">Explanation: </w:t>
            </w:r>
          </w:p>
          <w:p w14:paraId="78184E8E" w14:textId="77777777" w:rsidR="006B6D59" w:rsidRPr="00413DFF" w:rsidRDefault="006B6D59" w:rsidP="005944DA">
            <w:pPr>
              <w:tabs>
                <w:tab w:val="left" w:pos="8789"/>
                <w:tab w:val="left" w:pos="9072"/>
              </w:tabs>
              <w:spacing w:before="40" w:after="40"/>
              <w:rPr>
                <w:rFonts w:asciiTheme="minorHAnsi" w:hAnsiTheme="minorHAnsi"/>
                <w:b/>
                <w:bCs/>
                <w:color w:val="000000" w:themeColor="text1"/>
                <w:sz w:val="20"/>
                <w:szCs w:val="20"/>
              </w:rPr>
            </w:pPr>
          </w:p>
          <w:p w14:paraId="578A93BF" w14:textId="77777777" w:rsidR="006B6D59" w:rsidRPr="00413DFF" w:rsidRDefault="006B6D59" w:rsidP="005944DA">
            <w:pPr>
              <w:tabs>
                <w:tab w:val="left" w:pos="8789"/>
                <w:tab w:val="left" w:pos="9072"/>
              </w:tabs>
              <w:spacing w:before="40" w:after="40"/>
              <w:rPr>
                <w:rFonts w:asciiTheme="minorHAnsi" w:hAnsiTheme="minorHAnsi"/>
                <w:b/>
                <w:bCs/>
                <w:color w:val="000000" w:themeColor="text1"/>
                <w:sz w:val="20"/>
                <w:szCs w:val="20"/>
              </w:rPr>
            </w:pPr>
            <w:r w:rsidRPr="00413DFF">
              <w:rPr>
                <w:color w:val="000000" w:themeColor="text1"/>
                <w:sz w:val="20"/>
                <w:szCs w:val="20"/>
              </w:rPr>
              <w:t xml:space="preserve"> </w:t>
            </w:r>
          </w:p>
          <w:p w14:paraId="7A52F175" w14:textId="77777777" w:rsidR="006B6D59" w:rsidRPr="00413DFF" w:rsidRDefault="006B6D59" w:rsidP="005944DA">
            <w:pPr>
              <w:tabs>
                <w:tab w:val="left" w:pos="8789"/>
                <w:tab w:val="left" w:pos="9072"/>
              </w:tabs>
              <w:rPr>
                <w:rFonts w:asciiTheme="minorHAnsi" w:hAnsiTheme="minorHAnsi"/>
                <w:color w:val="000000" w:themeColor="text1"/>
                <w:sz w:val="20"/>
                <w:szCs w:val="20"/>
              </w:rPr>
            </w:pPr>
          </w:p>
          <w:p w14:paraId="5B0604FF" w14:textId="77777777" w:rsidR="006B6D59" w:rsidRPr="00413DFF" w:rsidRDefault="006B6D59" w:rsidP="005944DA">
            <w:pPr>
              <w:tabs>
                <w:tab w:val="left" w:pos="8789"/>
                <w:tab w:val="left" w:pos="9072"/>
              </w:tabs>
              <w:rPr>
                <w:rFonts w:asciiTheme="minorHAnsi" w:hAnsiTheme="minorHAnsi"/>
                <w:color w:val="000000" w:themeColor="text1"/>
                <w:sz w:val="20"/>
                <w:szCs w:val="20"/>
              </w:rPr>
            </w:pPr>
          </w:p>
          <w:p w14:paraId="10FA8F45" w14:textId="77777777" w:rsidR="006B6D59" w:rsidRPr="00413DFF" w:rsidRDefault="006B6D59" w:rsidP="005944DA">
            <w:pPr>
              <w:tabs>
                <w:tab w:val="left" w:pos="8789"/>
                <w:tab w:val="left" w:pos="9072"/>
              </w:tabs>
              <w:spacing w:before="40" w:after="40"/>
              <w:rPr>
                <w:rFonts w:asciiTheme="minorHAnsi" w:hAnsiTheme="minorHAnsi"/>
                <w:b/>
                <w:bCs/>
                <w:color w:val="000000" w:themeColor="text1"/>
                <w:sz w:val="20"/>
                <w:szCs w:val="20"/>
              </w:rPr>
            </w:pPr>
          </w:p>
        </w:tc>
      </w:tr>
      <w:tr w:rsidR="006B6D59" w:rsidRPr="00413DFF" w14:paraId="4E46151F" w14:textId="77777777" w:rsidTr="00193F85">
        <w:trPr>
          <w:trHeight w:val="395"/>
        </w:trPr>
        <w:tc>
          <w:tcPr>
            <w:tcW w:w="5491" w:type="dxa"/>
            <w:vMerge w:val="restart"/>
          </w:tcPr>
          <w:p w14:paraId="5EF632E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lastRenderedPageBreak/>
              <w:t xml:space="preserve">As a preliminary observation, are there any property owners who will benefit from the additional interest rate discount specified in the sub-project? </w:t>
            </w:r>
          </w:p>
          <w:p w14:paraId="260C3F4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p w14:paraId="3EE3914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(This is an indicative piece of information. Please adjust it according to the information you have. </w:t>
            </w:r>
          </w:p>
          <w:p w14:paraId="3B4A3E5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413DFF">
              <w:rPr>
                <w:rFonts w:eastAsia="Times New Roman"/>
                <w:color w:val="000000" w:themeColor="text1"/>
                <w:kern w:val="0"/>
                <w:sz w:val="20"/>
                <w:szCs w:val="20"/>
                <w:lang w:eastAsia="tr-TR"/>
              </w:rPr>
              <w:t>﻿</w:t>
            </w:r>
          </w:p>
          <w:p w14:paraId="2A477E9B" w14:textId="77777777"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r w:rsidRPr="005944DA">
              <w:rPr>
                <w:rFonts w:asciiTheme="minorHAnsi" w:hAnsiTheme="minorHAnsi"/>
                <w:i/>
                <w:iCs/>
                <w:color w:val="000000" w:themeColor="text1"/>
                <w:sz w:val="20"/>
                <w:szCs w:val="20"/>
              </w:rPr>
              <w:t>(Within the scope of the Project, four categories determined by the Presidency for annual interest rate reduction on loans are presented below):</w:t>
            </w:r>
          </w:p>
          <w:p w14:paraId="13D0CDB6" w14:textId="77777777"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r w:rsidRPr="005944DA">
              <w:rPr>
                <w:rFonts w:asciiTheme="minorHAnsi" w:hAnsiTheme="minorHAnsi"/>
                <w:b/>
                <w:bCs/>
                <w:i/>
                <w:iCs/>
                <w:color w:val="000000" w:themeColor="text1"/>
                <w:sz w:val="20"/>
                <w:szCs w:val="20"/>
                <w:u w:val="single"/>
              </w:rPr>
              <w:t>Category I:</w:t>
            </w:r>
            <w:r w:rsidRPr="005944DA">
              <w:rPr>
                <w:rFonts w:asciiTheme="minorHAnsi" w:hAnsiTheme="minorHAnsi"/>
                <w:i/>
                <w:iCs/>
                <w:color w:val="000000" w:themeColor="text1"/>
                <w:sz w:val="20"/>
                <w:szCs w:val="20"/>
              </w:rPr>
              <w:t xml:space="preserve"> Citizens who do not own any other independent unit registered in the land registry besides the risky building in which they reside, and are homeowners residing in the same property with their household.</w:t>
            </w:r>
          </w:p>
          <w:p w14:paraId="4C708AF2" w14:textId="084CD0EC"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r w:rsidRPr="005944DA">
              <w:rPr>
                <w:rFonts w:asciiTheme="minorHAnsi" w:hAnsiTheme="minorHAnsi"/>
                <w:b/>
                <w:bCs/>
                <w:i/>
                <w:iCs/>
                <w:color w:val="000000" w:themeColor="text1"/>
                <w:sz w:val="20"/>
                <w:szCs w:val="20"/>
                <w:u w:val="single"/>
              </w:rPr>
              <w:t>Category II</w:t>
            </w:r>
            <w:r w:rsidRPr="005944DA">
              <w:rPr>
                <w:rFonts w:asciiTheme="minorHAnsi" w:hAnsiTheme="minorHAnsi"/>
                <w:i/>
                <w:iCs/>
                <w:color w:val="000000" w:themeColor="text1"/>
                <w:sz w:val="20"/>
                <w:szCs w:val="20"/>
                <w:u w:val="single"/>
              </w:rPr>
              <w:t>:</w:t>
            </w:r>
            <w:r w:rsidRPr="005944DA">
              <w:rPr>
                <w:rFonts w:asciiTheme="minorHAnsi" w:hAnsiTheme="minorHAnsi"/>
                <w:i/>
                <w:iCs/>
                <w:color w:val="000000" w:themeColor="text1"/>
                <w:sz w:val="20"/>
                <w:szCs w:val="20"/>
              </w:rPr>
              <w:t xml:space="preserve"> Households with low and middle income (</w:t>
            </w:r>
            <w:r w:rsidR="004626DC" w:rsidRPr="005944DA">
              <w:rPr>
                <w:rFonts w:asciiTheme="minorHAnsi" w:hAnsiTheme="minorHAnsi"/>
                <w:i/>
                <w:iCs/>
                <w:color w:val="000000" w:themeColor="text1"/>
                <w:sz w:val="20"/>
                <w:szCs w:val="20"/>
              </w:rPr>
              <w:t>67.266,83</w:t>
            </w:r>
            <w:r w:rsidRPr="005944DA">
              <w:rPr>
                <w:rFonts w:asciiTheme="minorHAnsi" w:hAnsiTheme="minorHAnsi"/>
                <w:i/>
                <w:iCs/>
                <w:color w:val="000000" w:themeColor="text1"/>
                <w:sz w:val="20"/>
                <w:szCs w:val="20"/>
              </w:rPr>
              <w:t xml:space="preserve"> TL and below).</w:t>
            </w:r>
          </w:p>
          <w:p w14:paraId="148F38DD" w14:textId="77777777"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r w:rsidRPr="005944DA">
              <w:rPr>
                <w:rFonts w:asciiTheme="minorHAnsi" w:hAnsiTheme="minorHAnsi"/>
                <w:b/>
                <w:bCs/>
                <w:i/>
                <w:iCs/>
                <w:color w:val="000000" w:themeColor="text1"/>
                <w:sz w:val="20"/>
                <w:szCs w:val="20"/>
                <w:u w:val="single"/>
              </w:rPr>
              <w:lastRenderedPageBreak/>
              <w:t>Category III</w:t>
            </w:r>
            <w:r w:rsidRPr="005944DA">
              <w:rPr>
                <w:rFonts w:asciiTheme="minorHAnsi" w:hAnsiTheme="minorHAnsi"/>
                <w:i/>
                <w:iCs/>
                <w:color w:val="000000" w:themeColor="text1"/>
                <w:sz w:val="20"/>
                <w:szCs w:val="20"/>
                <w:u w:val="single"/>
              </w:rPr>
              <w:t>:</w:t>
            </w:r>
            <w:r w:rsidRPr="005944DA">
              <w:rPr>
                <w:rFonts w:asciiTheme="minorHAnsi" w:hAnsiTheme="minorHAnsi"/>
                <w:i/>
                <w:iCs/>
                <w:color w:val="000000" w:themeColor="text1"/>
                <w:sz w:val="20"/>
                <w:szCs w:val="20"/>
              </w:rPr>
              <w:t xml:space="preserve"> Families of martyrs, veterans, war and duty disabled individuals, widows and orphans, retirees, citizens with at least 40% disability, and households where the main income earner is a woman or where there is a high level of social vulnerability.</w:t>
            </w:r>
          </w:p>
          <w:p w14:paraId="55852CAF" w14:textId="77777777" w:rsidR="006B6D59" w:rsidRPr="005944DA" w:rsidRDefault="006B6D59" w:rsidP="00C16403">
            <w:pPr>
              <w:tabs>
                <w:tab w:val="left" w:pos="8789"/>
                <w:tab w:val="left" w:pos="9072"/>
              </w:tabs>
              <w:spacing w:before="40" w:after="40"/>
              <w:rPr>
                <w:rFonts w:asciiTheme="minorHAnsi" w:hAnsiTheme="minorHAnsi"/>
                <w:i/>
                <w:iCs/>
                <w:color w:val="000000" w:themeColor="text1"/>
                <w:sz w:val="20"/>
                <w:szCs w:val="20"/>
              </w:rPr>
            </w:pPr>
            <w:r w:rsidRPr="005944DA">
              <w:rPr>
                <w:rFonts w:asciiTheme="minorHAnsi" w:hAnsiTheme="minorHAnsi"/>
                <w:b/>
                <w:bCs/>
                <w:i/>
                <w:iCs/>
                <w:color w:val="000000" w:themeColor="text1"/>
                <w:sz w:val="20"/>
                <w:szCs w:val="20"/>
                <w:u w:val="single"/>
              </w:rPr>
              <w:t>Category IV</w:t>
            </w:r>
            <w:r w:rsidRPr="005944DA">
              <w:rPr>
                <w:rFonts w:asciiTheme="minorHAnsi" w:hAnsiTheme="minorHAnsi"/>
                <w:b/>
                <w:bCs/>
                <w:i/>
                <w:iCs/>
                <w:color w:val="000000" w:themeColor="text1"/>
                <w:sz w:val="20"/>
                <w:szCs w:val="20"/>
              </w:rPr>
              <w:t>:</w:t>
            </w:r>
            <w:r w:rsidRPr="005944DA">
              <w:rPr>
                <w:rFonts w:asciiTheme="minorHAnsi" w:hAnsiTheme="minorHAnsi"/>
                <w:i/>
                <w:iCs/>
                <w:color w:val="000000" w:themeColor="text1"/>
                <w:sz w:val="20"/>
                <w:szCs w:val="20"/>
              </w:rPr>
              <w:t xml:space="preserve"> For projects where an A or B type social vulnerability ID card is presented, an annual interest rate reduction of 0.50 or 0.25, respectively, is applied.</w:t>
            </w:r>
          </w:p>
          <w:p w14:paraId="71100A7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p w14:paraId="0F6E6FB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(For additional interest rate reduction categories, please visit the link below:</w:t>
            </w:r>
          </w:p>
          <w:p w14:paraId="1AC09C52" w14:textId="77777777" w:rsidR="006B6D59" w:rsidRPr="005944DA" w:rsidRDefault="006E1C8E" w:rsidP="00C16403">
            <w:pPr>
              <w:tabs>
                <w:tab w:val="left" w:pos="8789"/>
                <w:tab w:val="left" w:pos="9072"/>
              </w:tabs>
              <w:spacing w:before="40" w:after="40"/>
              <w:rPr>
                <w:rFonts w:asciiTheme="minorHAnsi" w:hAnsiTheme="minorHAnsi"/>
                <w:color w:val="000000" w:themeColor="text1"/>
                <w:sz w:val="20"/>
                <w:szCs w:val="20"/>
              </w:rPr>
            </w:pPr>
            <w:hyperlink r:id="rId56" w:tgtFrame="_blank" w:history="1">
              <w:r w:rsidR="006B6D59" w:rsidRPr="005944DA">
                <w:rPr>
                  <w:rFonts w:asciiTheme="minorHAnsi" w:hAnsiTheme="minorHAnsi"/>
                  <w:color w:val="000000" w:themeColor="text1"/>
                  <w:sz w:val="20"/>
                  <w:szCs w:val="20"/>
                </w:rPr>
                <w:t>https://kentseldirenclilik.csb.gov.tr/proje-kapsaminda-verilecek-kredilerin-yillik-faiz-oranina-baskanligimizca-belirlenmis-olan-4-kategoriden-her-bir-kategori-icin-yillik-bazda-faiz-indirimi-uygulanacaktir-haber-286788</w:t>
              </w:r>
            </w:hyperlink>
            <w:r w:rsidR="006B6D59" w:rsidRPr="005944DA">
              <w:rPr>
                <w:rFonts w:asciiTheme="minorHAnsi" w:hAnsiTheme="minorHAnsi"/>
                <w:color w:val="000000" w:themeColor="text1"/>
                <w:sz w:val="20"/>
                <w:szCs w:val="20"/>
              </w:rPr>
              <w:t>)</w:t>
            </w:r>
          </w:p>
          <w:p w14:paraId="6A39AB49"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p w14:paraId="416D03E2"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2017" w:type="dxa"/>
          </w:tcPr>
          <w:p w14:paraId="0E3AD25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843" w:type="dxa"/>
          </w:tcPr>
          <w:p w14:paraId="01A31F6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4" w:type="dxa"/>
          </w:tcPr>
          <w:p w14:paraId="69F8922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985" w:type="dxa"/>
          </w:tcPr>
          <w:p w14:paraId="000CA77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663" w:type="dxa"/>
          </w:tcPr>
          <w:p w14:paraId="00801F86"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012E5519" w14:textId="77777777" w:rsidTr="00193F85">
        <w:trPr>
          <w:trHeight w:val="1155"/>
        </w:trPr>
        <w:tc>
          <w:tcPr>
            <w:tcW w:w="5491" w:type="dxa"/>
            <w:vMerge/>
          </w:tcPr>
          <w:p w14:paraId="71A52BA8"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9492" w:type="dxa"/>
            <w:gridSpan w:val="5"/>
          </w:tcPr>
          <w:p w14:paraId="6888B57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b/>
                <w:bCs/>
                <w:color w:val="000000" w:themeColor="text1"/>
                <w:sz w:val="20"/>
                <w:szCs w:val="20"/>
              </w:rPr>
              <w:t>Explanation:</w:t>
            </w:r>
            <w:r w:rsidRPr="005944DA">
              <w:rPr>
                <w:rFonts w:asciiTheme="minorHAnsi" w:hAnsiTheme="minorHAnsi"/>
                <w:color w:val="000000" w:themeColor="text1"/>
                <w:sz w:val="20"/>
                <w:szCs w:val="20"/>
              </w:rPr>
              <w:t xml:space="preserve"> </w:t>
            </w:r>
          </w:p>
          <w:p w14:paraId="23B9EEA5" w14:textId="77777777" w:rsidR="006B6D59" w:rsidRPr="005944DA" w:rsidRDefault="006B6D59">
            <w:pPr>
              <w:tabs>
                <w:tab w:val="left" w:pos="8789"/>
                <w:tab w:val="left" w:pos="9072"/>
              </w:tabs>
              <w:spacing w:before="40" w:after="40"/>
              <w:rPr>
                <w:rFonts w:asciiTheme="minorHAnsi" w:hAnsiTheme="minorHAnsi"/>
                <w:color w:val="000000" w:themeColor="text1"/>
                <w:sz w:val="20"/>
                <w:szCs w:val="20"/>
              </w:rPr>
            </w:pPr>
          </w:p>
          <w:p w14:paraId="5905B7AC" w14:textId="77777777" w:rsidR="005A7E4A" w:rsidRPr="005944DA" w:rsidRDefault="005A7E4A" w:rsidP="005A7E4A">
            <w:pPr>
              <w:tabs>
                <w:tab w:val="left" w:pos="8789"/>
                <w:tab w:val="left" w:pos="9072"/>
              </w:tabs>
              <w:spacing w:before="40" w:after="40"/>
              <w:rPr>
                <w:rFonts w:asciiTheme="minorHAnsi" w:hAnsiTheme="minorHAnsi"/>
                <w:color w:val="000000" w:themeColor="text1"/>
                <w:sz w:val="20"/>
                <w:szCs w:val="20"/>
              </w:rPr>
            </w:pPr>
          </w:p>
          <w:p w14:paraId="7F3133C8" w14:textId="77777777" w:rsidR="005A7E4A" w:rsidRPr="005944DA" w:rsidRDefault="005A7E4A" w:rsidP="005A7E4A">
            <w:pPr>
              <w:tabs>
                <w:tab w:val="left" w:pos="8789"/>
                <w:tab w:val="left" w:pos="9072"/>
              </w:tabs>
              <w:spacing w:before="40" w:after="40"/>
              <w:rPr>
                <w:rFonts w:asciiTheme="minorHAnsi" w:hAnsiTheme="minorHAnsi"/>
                <w:color w:val="000000" w:themeColor="text1"/>
                <w:sz w:val="20"/>
                <w:szCs w:val="20"/>
              </w:rPr>
            </w:pPr>
          </w:p>
          <w:p w14:paraId="4FF1551D" w14:textId="77777777" w:rsidR="005A7E4A" w:rsidRPr="005944DA" w:rsidRDefault="005A7E4A" w:rsidP="005A7E4A">
            <w:pPr>
              <w:tabs>
                <w:tab w:val="left" w:pos="8789"/>
                <w:tab w:val="left" w:pos="9072"/>
              </w:tabs>
              <w:spacing w:before="40" w:after="40"/>
              <w:rPr>
                <w:rFonts w:asciiTheme="minorHAnsi" w:hAnsiTheme="minorHAnsi"/>
                <w:color w:val="000000" w:themeColor="text1"/>
                <w:sz w:val="20"/>
                <w:szCs w:val="20"/>
              </w:rPr>
            </w:pPr>
          </w:p>
          <w:p w14:paraId="1C67FBA5" w14:textId="77777777" w:rsidR="005A7E4A" w:rsidRPr="005944DA" w:rsidRDefault="005A7E4A" w:rsidP="005A7E4A">
            <w:pPr>
              <w:tabs>
                <w:tab w:val="left" w:pos="8789"/>
                <w:tab w:val="left" w:pos="9072"/>
              </w:tabs>
              <w:spacing w:before="40" w:after="40"/>
              <w:rPr>
                <w:rFonts w:asciiTheme="minorHAnsi" w:hAnsiTheme="minorHAnsi"/>
                <w:color w:val="000000" w:themeColor="text1"/>
                <w:sz w:val="20"/>
                <w:szCs w:val="20"/>
              </w:rPr>
            </w:pPr>
          </w:p>
          <w:p w14:paraId="3E8B6C2E" w14:textId="06BD04A6" w:rsidR="005A7E4A" w:rsidRPr="005944DA" w:rsidRDefault="005A7E4A" w:rsidP="005A7E4A">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Within the scope of the Climate and Disaster Resilient Cities Project, beneficiaries who have not previously benefited from rental assistance or interest support have been informed that they can apply for and benefit from rental assistance in accordance with Article 16 of the Implementing Regulation of Law No. 6306 and the conditions specified in the Rental Assistance Guide, even if the one-year application period has passed.</w:t>
            </w:r>
          </w:p>
          <w:p w14:paraId="5FA612DB" w14:textId="05C1FD2D" w:rsidR="005A7E4A" w:rsidRPr="005944DA" w:rsidRDefault="005A7E4A"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Accordingly, the project will ensure that all eligible PAPs (homeowners, renters, business owners, etc.) receive compensation in accordance with the Project’s RF.</w:t>
            </w:r>
          </w:p>
        </w:tc>
      </w:tr>
    </w:tbl>
    <w:p w14:paraId="69834505" w14:textId="77777777" w:rsidR="004B10EE" w:rsidRPr="005944DA" w:rsidRDefault="004B10EE" w:rsidP="00C16403">
      <w:pPr>
        <w:tabs>
          <w:tab w:val="left" w:pos="8789"/>
          <w:tab w:val="left" w:pos="9072"/>
        </w:tabs>
        <w:rPr>
          <w:color w:val="000000" w:themeColor="text1"/>
          <w:sz w:val="20"/>
          <w:szCs w:val="20"/>
        </w:rPr>
        <w:sectPr w:rsidR="004B10EE" w:rsidRPr="005944DA" w:rsidSect="006B6D59">
          <w:pgSz w:w="16838" w:h="11906" w:orient="landscape"/>
          <w:pgMar w:top="1418" w:right="1418" w:bottom="1418" w:left="1418" w:header="709" w:footer="709" w:gutter="0"/>
          <w:cols w:space="708"/>
          <w:docGrid w:linePitch="360"/>
        </w:sectPr>
      </w:pPr>
    </w:p>
    <w:tbl>
      <w:tblPr>
        <w:tblStyle w:val="TabloKlavuzu"/>
        <w:tblW w:w="14024" w:type="dxa"/>
        <w:tblLook w:val="04A0" w:firstRow="1" w:lastRow="0" w:firstColumn="1" w:lastColumn="0" w:noHBand="0" w:noVBand="1"/>
      </w:tblPr>
      <w:tblGrid>
        <w:gridCol w:w="4213"/>
        <w:gridCol w:w="1139"/>
        <w:gridCol w:w="1592"/>
        <w:gridCol w:w="876"/>
        <w:gridCol w:w="333"/>
        <w:gridCol w:w="1193"/>
        <w:gridCol w:w="1044"/>
        <w:gridCol w:w="513"/>
        <w:gridCol w:w="795"/>
        <w:gridCol w:w="1121"/>
        <w:gridCol w:w="1205"/>
      </w:tblGrid>
      <w:tr w:rsidR="006B6D59" w:rsidRPr="00413DFF" w14:paraId="33F687D4" w14:textId="77777777" w:rsidTr="00193F85">
        <w:trPr>
          <w:trHeight w:val="637"/>
        </w:trPr>
        <w:tc>
          <w:tcPr>
            <w:tcW w:w="14024" w:type="dxa"/>
            <w:gridSpan w:val="11"/>
          </w:tcPr>
          <w:p w14:paraId="6BFBBFB6"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lastRenderedPageBreak/>
              <w:t>PART-V: Screening Summary</w:t>
            </w:r>
          </w:p>
        </w:tc>
      </w:tr>
      <w:tr w:rsidR="006B6D59" w:rsidRPr="00413DFF" w14:paraId="3B3C7AB4" w14:textId="77777777" w:rsidTr="00193F85">
        <w:trPr>
          <w:trHeight w:val="476"/>
        </w:trPr>
        <w:tc>
          <w:tcPr>
            <w:tcW w:w="4216" w:type="dxa"/>
            <w:vMerge w:val="restart"/>
          </w:tcPr>
          <w:p w14:paraId="13C59A46"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Designated Category </w:t>
            </w:r>
          </w:p>
        </w:tc>
        <w:tc>
          <w:tcPr>
            <w:tcW w:w="5134" w:type="dxa"/>
            <w:gridSpan w:val="5"/>
            <w:vAlign w:val="center"/>
          </w:tcPr>
          <w:p w14:paraId="1EBC2322" w14:textId="77777777" w:rsidR="006B6D59" w:rsidRPr="005944DA" w:rsidRDefault="006B6D59" w:rsidP="00C16403">
            <w:pPr>
              <w:tabs>
                <w:tab w:val="left" w:pos="8789"/>
                <w:tab w:val="left" w:pos="9072"/>
              </w:tabs>
              <w:spacing w:before="40" w:after="40"/>
              <w:jc w:val="cente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Environmental</w:t>
            </w:r>
          </w:p>
        </w:tc>
        <w:tc>
          <w:tcPr>
            <w:tcW w:w="4674" w:type="dxa"/>
            <w:gridSpan w:val="5"/>
            <w:vAlign w:val="center"/>
          </w:tcPr>
          <w:p w14:paraId="329C8F91" w14:textId="77777777" w:rsidR="006B6D59" w:rsidRPr="005944DA" w:rsidRDefault="006B6D59" w:rsidP="00C16403">
            <w:pPr>
              <w:tabs>
                <w:tab w:val="left" w:pos="8789"/>
                <w:tab w:val="left" w:pos="9072"/>
              </w:tabs>
              <w:spacing w:before="40" w:after="40"/>
              <w:jc w:val="center"/>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Social</w:t>
            </w:r>
          </w:p>
        </w:tc>
      </w:tr>
      <w:tr w:rsidR="006B6D59" w:rsidRPr="00413DFF" w14:paraId="4A19DF80" w14:textId="77777777" w:rsidTr="00193F85">
        <w:trPr>
          <w:trHeight w:val="398"/>
        </w:trPr>
        <w:tc>
          <w:tcPr>
            <w:tcW w:w="4216" w:type="dxa"/>
            <w:vMerge/>
            <w:vAlign w:val="center"/>
          </w:tcPr>
          <w:p w14:paraId="1A3C1ABE"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p>
        </w:tc>
        <w:tc>
          <w:tcPr>
            <w:tcW w:w="1140" w:type="dxa"/>
          </w:tcPr>
          <w:p w14:paraId="0EDAAC3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High*</w:t>
            </w:r>
          </w:p>
        </w:tc>
        <w:tc>
          <w:tcPr>
            <w:tcW w:w="1592" w:type="dxa"/>
            <w:vAlign w:val="center"/>
          </w:tcPr>
          <w:p w14:paraId="760D6E8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Substantial* </w:t>
            </w:r>
          </w:p>
        </w:tc>
        <w:tc>
          <w:tcPr>
            <w:tcW w:w="1209" w:type="dxa"/>
            <w:gridSpan w:val="2"/>
          </w:tcPr>
          <w:p w14:paraId="7C55315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Moderate* </w:t>
            </w:r>
          </w:p>
        </w:tc>
        <w:tc>
          <w:tcPr>
            <w:tcW w:w="1190" w:type="dxa"/>
          </w:tcPr>
          <w:p w14:paraId="6B53A934"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Low*</w:t>
            </w:r>
          </w:p>
        </w:tc>
        <w:tc>
          <w:tcPr>
            <w:tcW w:w="1044" w:type="dxa"/>
          </w:tcPr>
          <w:p w14:paraId="038F29CE"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High* </w:t>
            </w:r>
          </w:p>
        </w:tc>
        <w:tc>
          <w:tcPr>
            <w:tcW w:w="1308" w:type="dxa"/>
            <w:gridSpan w:val="2"/>
          </w:tcPr>
          <w:p w14:paraId="26436555"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Substantial*</w:t>
            </w:r>
          </w:p>
        </w:tc>
        <w:tc>
          <w:tcPr>
            <w:tcW w:w="1117" w:type="dxa"/>
          </w:tcPr>
          <w:p w14:paraId="029328C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Moderate* </w:t>
            </w:r>
          </w:p>
        </w:tc>
        <w:tc>
          <w:tcPr>
            <w:tcW w:w="1205" w:type="dxa"/>
          </w:tcPr>
          <w:p w14:paraId="629004ED"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Low*</w:t>
            </w:r>
          </w:p>
        </w:tc>
      </w:tr>
      <w:tr w:rsidR="006B6D59" w:rsidRPr="00413DFF" w14:paraId="31E83A35" w14:textId="77777777" w:rsidTr="00193F85">
        <w:trPr>
          <w:trHeight w:val="375"/>
        </w:trPr>
        <w:tc>
          <w:tcPr>
            <w:tcW w:w="4216" w:type="dxa"/>
            <w:vMerge/>
          </w:tcPr>
          <w:p w14:paraId="5DA01574"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p>
        </w:tc>
        <w:tc>
          <w:tcPr>
            <w:tcW w:w="1140" w:type="dxa"/>
          </w:tcPr>
          <w:p w14:paraId="6163E8D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592" w:type="dxa"/>
            <w:vAlign w:val="center"/>
          </w:tcPr>
          <w:p w14:paraId="50E7866C" w14:textId="77777777" w:rsidR="006B6D59" w:rsidRPr="005944DA" w:rsidRDefault="006B6D59" w:rsidP="00C16403">
            <w:pPr>
              <w:tabs>
                <w:tab w:val="left" w:pos="8789"/>
                <w:tab w:val="left" w:pos="9072"/>
              </w:tabs>
              <w:spacing w:before="40" w:after="40"/>
              <w:jc w:val="center"/>
              <w:rPr>
                <w:rFonts w:asciiTheme="minorHAnsi" w:hAnsiTheme="minorHAnsi"/>
                <w:color w:val="000000" w:themeColor="text1"/>
                <w:sz w:val="20"/>
                <w:szCs w:val="20"/>
              </w:rPr>
            </w:pPr>
          </w:p>
        </w:tc>
        <w:tc>
          <w:tcPr>
            <w:tcW w:w="1209" w:type="dxa"/>
            <w:gridSpan w:val="2"/>
          </w:tcPr>
          <w:p w14:paraId="5D1CB7A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 </w:t>
            </w:r>
          </w:p>
        </w:tc>
        <w:tc>
          <w:tcPr>
            <w:tcW w:w="1190" w:type="dxa"/>
          </w:tcPr>
          <w:p w14:paraId="31BF248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044" w:type="dxa"/>
          </w:tcPr>
          <w:p w14:paraId="0CE9A0E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308" w:type="dxa"/>
            <w:gridSpan w:val="2"/>
          </w:tcPr>
          <w:p w14:paraId="79CF2897"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117" w:type="dxa"/>
          </w:tcPr>
          <w:p w14:paraId="1B55252A"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1205" w:type="dxa"/>
          </w:tcPr>
          <w:p w14:paraId="2C7F7CEC"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5855D584" w14:textId="77777777" w:rsidTr="00193F85">
        <w:trPr>
          <w:trHeight w:val="2367"/>
        </w:trPr>
        <w:tc>
          <w:tcPr>
            <w:tcW w:w="4216" w:type="dxa"/>
          </w:tcPr>
          <w:p w14:paraId="350DE03E"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Reasons for Determining the Category and Related Details</w:t>
            </w:r>
          </w:p>
        </w:tc>
        <w:tc>
          <w:tcPr>
            <w:tcW w:w="5134" w:type="dxa"/>
            <w:gridSpan w:val="5"/>
          </w:tcPr>
          <w:p w14:paraId="70606DF5" w14:textId="34B4F298"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c>
          <w:tcPr>
            <w:tcW w:w="4674" w:type="dxa"/>
            <w:gridSpan w:val="5"/>
          </w:tcPr>
          <w:p w14:paraId="0B4B06F0" w14:textId="404BEE09"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p>
        </w:tc>
      </w:tr>
      <w:tr w:rsidR="006B6D59" w:rsidRPr="00413DFF" w14:paraId="2B00B214" w14:textId="77777777" w:rsidTr="00193F85">
        <w:trPr>
          <w:trHeight w:val="720"/>
        </w:trPr>
        <w:tc>
          <w:tcPr>
            <w:tcW w:w="4216" w:type="dxa"/>
            <w:vMerge w:val="restart"/>
          </w:tcPr>
          <w:p w14:paraId="6FED08DC" w14:textId="77777777" w:rsidR="006B6D59" w:rsidRPr="005944DA" w:rsidRDefault="006B6D59" w:rsidP="00C16403">
            <w:pPr>
              <w:tabs>
                <w:tab w:val="left" w:pos="8789"/>
                <w:tab w:val="left" w:pos="9072"/>
              </w:tabs>
              <w:spacing w:before="40" w:after="40"/>
              <w:rPr>
                <w:rFonts w:asciiTheme="minorHAnsi" w:hAnsiTheme="minorHAnsi"/>
                <w:b/>
                <w:bCs/>
                <w:color w:val="000000" w:themeColor="text1"/>
                <w:sz w:val="20"/>
                <w:szCs w:val="20"/>
              </w:rPr>
            </w:pPr>
            <w:r w:rsidRPr="005944DA">
              <w:rPr>
                <w:rFonts w:asciiTheme="minorHAnsi" w:hAnsiTheme="minorHAnsi"/>
                <w:b/>
                <w:bCs/>
                <w:color w:val="000000" w:themeColor="text1"/>
                <w:sz w:val="20"/>
                <w:szCs w:val="20"/>
              </w:rPr>
              <w:t xml:space="preserve">Required Tools </w:t>
            </w:r>
          </w:p>
        </w:tc>
        <w:tc>
          <w:tcPr>
            <w:tcW w:w="3608" w:type="dxa"/>
            <w:gridSpan w:val="3"/>
          </w:tcPr>
          <w:p w14:paraId="7379CCF1"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Neighborhood Level ESIA**</w:t>
            </w:r>
          </w:p>
        </w:tc>
        <w:tc>
          <w:tcPr>
            <w:tcW w:w="3083" w:type="dxa"/>
            <w:gridSpan w:val="4"/>
          </w:tcPr>
          <w:p w14:paraId="22B81E7B"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ESMP Checklist***</w:t>
            </w:r>
          </w:p>
        </w:tc>
        <w:tc>
          <w:tcPr>
            <w:tcW w:w="3117" w:type="dxa"/>
            <w:gridSpan w:val="3"/>
          </w:tcPr>
          <w:p w14:paraId="0C7621F0" w14:textId="77777777" w:rsidR="006B6D59" w:rsidRPr="005944DA" w:rsidRDefault="006B6D59" w:rsidP="00C16403">
            <w:pPr>
              <w:tabs>
                <w:tab w:val="left" w:pos="8789"/>
                <w:tab w:val="left" w:pos="9072"/>
              </w:tabs>
              <w:spacing w:before="40" w:after="40"/>
              <w:rPr>
                <w:rFonts w:asciiTheme="minorHAnsi" w:hAnsiTheme="minorHAnsi"/>
                <w:color w:val="000000" w:themeColor="text1"/>
                <w:sz w:val="20"/>
                <w:szCs w:val="20"/>
              </w:rPr>
            </w:pPr>
            <w:r w:rsidRPr="005944DA">
              <w:rPr>
                <w:rFonts w:asciiTheme="minorHAnsi" w:hAnsiTheme="minorHAnsi"/>
                <w:color w:val="000000" w:themeColor="text1"/>
                <w:sz w:val="20"/>
                <w:szCs w:val="20"/>
              </w:rPr>
              <w:t>E&amp;S Audit / Environmental and Social Action Plan****</w:t>
            </w:r>
          </w:p>
        </w:tc>
      </w:tr>
      <w:tr w:rsidR="006B6D59" w:rsidRPr="00413DFF" w14:paraId="172A5963" w14:textId="77777777" w:rsidTr="00193F85">
        <w:trPr>
          <w:trHeight w:val="984"/>
        </w:trPr>
        <w:tc>
          <w:tcPr>
            <w:tcW w:w="4216" w:type="dxa"/>
            <w:vMerge/>
          </w:tcPr>
          <w:p w14:paraId="54BC8474" w14:textId="77777777" w:rsidR="006B6D59" w:rsidRPr="005944DA" w:rsidRDefault="006B6D59" w:rsidP="00C16403">
            <w:pPr>
              <w:tabs>
                <w:tab w:val="left" w:pos="8789"/>
                <w:tab w:val="left" w:pos="9072"/>
              </w:tabs>
              <w:rPr>
                <w:rFonts w:asciiTheme="minorHAnsi" w:hAnsiTheme="minorHAnsi"/>
                <w:b/>
                <w:bCs/>
                <w:color w:val="000000" w:themeColor="text1"/>
                <w:sz w:val="20"/>
                <w:szCs w:val="20"/>
              </w:rPr>
            </w:pPr>
          </w:p>
        </w:tc>
        <w:tc>
          <w:tcPr>
            <w:tcW w:w="3608" w:type="dxa"/>
            <w:gridSpan w:val="3"/>
          </w:tcPr>
          <w:p w14:paraId="5F323227" w14:textId="77777777" w:rsidR="006B6D59" w:rsidRPr="005944DA" w:rsidRDefault="006B6D59" w:rsidP="00C16403">
            <w:pPr>
              <w:tabs>
                <w:tab w:val="left" w:pos="8789"/>
                <w:tab w:val="left" w:pos="9072"/>
              </w:tabs>
              <w:rPr>
                <w:rFonts w:asciiTheme="minorHAnsi" w:hAnsiTheme="minorHAnsi"/>
                <w:color w:val="000000" w:themeColor="text1"/>
                <w:sz w:val="20"/>
                <w:szCs w:val="20"/>
              </w:rPr>
            </w:pPr>
          </w:p>
        </w:tc>
        <w:tc>
          <w:tcPr>
            <w:tcW w:w="3083" w:type="dxa"/>
            <w:gridSpan w:val="4"/>
          </w:tcPr>
          <w:p w14:paraId="23BADE1B" w14:textId="77777777" w:rsidR="006B6D59" w:rsidRPr="005944DA" w:rsidRDefault="006B6D59" w:rsidP="00C16403">
            <w:pPr>
              <w:tabs>
                <w:tab w:val="left" w:pos="8789"/>
                <w:tab w:val="left" w:pos="9072"/>
              </w:tabs>
              <w:rPr>
                <w:rFonts w:asciiTheme="minorHAnsi" w:hAnsiTheme="minorHAnsi"/>
                <w:color w:val="000000" w:themeColor="text1"/>
                <w:sz w:val="20"/>
                <w:szCs w:val="20"/>
              </w:rPr>
            </w:pPr>
            <w:r w:rsidRPr="005944DA">
              <w:rPr>
                <w:rFonts w:asciiTheme="minorHAnsi" w:hAnsiTheme="minorHAnsi"/>
                <w:color w:val="000000" w:themeColor="text1"/>
                <w:sz w:val="20"/>
                <w:szCs w:val="20"/>
              </w:rPr>
              <w:t>REQUIRED.</w:t>
            </w:r>
          </w:p>
        </w:tc>
        <w:tc>
          <w:tcPr>
            <w:tcW w:w="3117" w:type="dxa"/>
            <w:gridSpan w:val="3"/>
          </w:tcPr>
          <w:p w14:paraId="52E786C7" w14:textId="77777777" w:rsidR="006B6D59" w:rsidRPr="005944DA" w:rsidRDefault="006B6D59" w:rsidP="00C16403">
            <w:pPr>
              <w:tabs>
                <w:tab w:val="left" w:pos="8789"/>
                <w:tab w:val="left" w:pos="9072"/>
              </w:tabs>
              <w:rPr>
                <w:rFonts w:asciiTheme="minorHAnsi" w:hAnsiTheme="minorHAnsi"/>
                <w:color w:val="000000" w:themeColor="text1"/>
                <w:sz w:val="20"/>
                <w:szCs w:val="20"/>
              </w:rPr>
            </w:pPr>
          </w:p>
        </w:tc>
      </w:tr>
    </w:tbl>
    <w:p w14:paraId="4EB3DD51" w14:textId="77777777" w:rsidR="004B10EE" w:rsidRPr="005944DA" w:rsidRDefault="004B10EE" w:rsidP="00C16403">
      <w:pPr>
        <w:tabs>
          <w:tab w:val="left" w:pos="8789"/>
          <w:tab w:val="left" w:pos="9072"/>
        </w:tabs>
        <w:rPr>
          <w:color w:val="000000" w:themeColor="text1"/>
          <w:sz w:val="20"/>
          <w:szCs w:val="20"/>
        </w:rPr>
        <w:sectPr w:rsidR="004B10EE" w:rsidRPr="005944DA" w:rsidSect="006B6D59">
          <w:pgSz w:w="16838" w:h="11906" w:orient="landscape"/>
          <w:pgMar w:top="1418" w:right="1418" w:bottom="1418" w:left="1418" w:header="709" w:footer="709" w:gutter="0"/>
          <w:cols w:space="708"/>
          <w:docGrid w:linePitch="360"/>
        </w:sectPr>
      </w:pPr>
    </w:p>
    <w:p w14:paraId="21766C3D" w14:textId="77777777" w:rsidR="006B6D59" w:rsidRPr="005944DA" w:rsidRDefault="006B6D59" w:rsidP="00C16403">
      <w:pPr>
        <w:tabs>
          <w:tab w:val="left" w:pos="8789"/>
          <w:tab w:val="left" w:pos="9072"/>
        </w:tabs>
        <w:rPr>
          <w:color w:val="000000" w:themeColor="text1"/>
          <w:sz w:val="20"/>
          <w:szCs w:val="20"/>
        </w:rPr>
      </w:pPr>
      <w:r w:rsidRPr="005944DA">
        <w:rPr>
          <w:color w:val="000000" w:themeColor="text1"/>
          <w:sz w:val="20"/>
          <w:szCs w:val="20"/>
        </w:rPr>
        <w:lastRenderedPageBreak/>
        <w:t xml:space="preserve">* Note to User: If one or more of the questions asked in the screening list on environmental issues are answered as "high risk", the relevant sub-project will be identified as "high risk" in environmental terms. </w:t>
      </w:r>
    </w:p>
    <w:p w14:paraId="572328C4" w14:textId="77777777" w:rsidR="006B6D59" w:rsidRPr="005944DA" w:rsidRDefault="006B6D59" w:rsidP="00C16403">
      <w:pPr>
        <w:tabs>
          <w:tab w:val="left" w:pos="8789"/>
          <w:tab w:val="left" w:pos="9072"/>
        </w:tabs>
        <w:rPr>
          <w:color w:val="000000" w:themeColor="text1"/>
          <w:sz w:val="20"/>
          <w:szCs w:val="20"/>
        </w:rPr>
      </w:pPr>
      <w:r w:rsidRPr="005944DA">
        <w:rPr>
          <w:color w:val="000000" w:themeColor="text1"/>
          <w:sz w:val="20"/>
          <w:szCs w:val="20"/>
        </w:rPr>
        <w:t xml:space="preserve">** Note to User: Neighborhood level / based ESIAs will not be sub-project specific. In case more than 10 sub-projects with a social risk classification of "high" and environmental risk classification of "substantial" are implemented in the same neighborhood within a one-month period, this box will be filled in the screening checklist of each sub-project and sent to the PMU head office for their review. </w:t>
      </w:r>
    </w:p>
    <w:p w14:paraId="7ADFC16A" w14:textId="77777777" w:rsidR="006B6D59" w:rsidRPr="005944DA" w:rsidRDefault="006B6D59" w:rsidP="00C16403">
      <w:pPr>
        <w:tabs>
          <w:tab w:val="left" w:pos="8789"/>
          <w:tab w:val="left" w:pos="9072"/>
        </w:tabs>
        <w:rPr>
          <w:color w:val="000000" w:themeColor="text1"/>
          <w:sz w:val="20"/>
          <w:szCs w:val="20"/>
        </w:rPr>
      </w:pPr>
      <w:r w:rsidRPr="005944DA">
        <w:rPr>
          <w:color w:val="000000" w:themeColor="text1"/>
          <w:sz w:val="20"/>
          <w:szCs w:val="20"/>
        </w:rPr>
        <w:t>*** Note to User: It will in all probability be required for each proposed sub-project, however, its scope will be determined based on the assessments in this screening list.</w:t>
      </w:r>
    </w:p>
    <w:p w14:paraId="750BF405" w14:textId="77777777" w:rsidR="006B6D59" w:rsidRPr="005944DA" w:rsidRDefault="006B6D59" w:rsidP="00C16403">
      <w:pPr>
        <w:tabs>
          <w:tab w:val="left" w:pos="8789"/>
          <w:tab w:val="left" w:pos="9072"/>
        </w:tabs>
        <w:rPr>
          <w:color w:val="000000" w:themeColor="text1"/>
          <w:sz w:val="20"/>
          <w:szCs w:val="20"/>
        </w:rPr>
      </w:pPr>
      <w:r w:rsidRPr="005944DA">
        <w:rPr>
          <w:color w:val="000000" w:themeColor="text1"/>
          <w:sz w:val="20"/>
          <w:szCs w:val="20"/>
        </w:rPr>
        <w:t>**** Note to User: E&amp;S Audit will be required for each Type-III subproject. The requirement for an Environmental and Social Action Plan will be determined based on the results of the audit but is highly likely to be required. The ESAP will include relevant environmental and social corrective measures based on the findings of the E&amp;S Audit.</w:t>
      </w:r>
    </w:p>
    <w:p w14:paraId="669D4F09" w14:textId="77777777" w:rsidR="006B6D59" w:rsidRPr="005944DA" w:rsidRDefault="006B6D59" w:rsidP="00C16403">
      <w:pPr>
        <w:tabs>
          <w:tab w:val="left" w:pos="8789"/>
          <w:tab w:val="left" w:pos="9072"/>
        </w:tabs>
        <w:rPr>
          <w:color w:val="000000" w:themeColor="text1"/>
          <w:sz w:val="20"/>
          <w:szCs w:val="20"/>
        </w:rPr>
      </w:pPr>
    </w:p>
    <w:p w14:paraId="3BEE09C6" w14:textId="77777777" w:rsidR="006B6D59" w:rsidRPr="005944DA" w:rsidRDefault="006B6D59" w:rsidP="00C16403">
      <w:pPr>
        <w:tabs>
          <w:tab w:val="left" w:pos="8789"/>
          <w:tab w:val="left" w:pos="9072"/>
        </w:tabs>
        <w:rPr>
          <w:color w:val="000000" w:themeColor="text1"/>
          <w:sz w:val="20"/>
          <w:szCs w:val="20"/>
        </w:rPr>
      </w:pPr>
    </w:p>
    <w:p w14:paraId="35F9D449" w14:textId="77777777" w:rsidR="006B6D59" w:rsidRPr="005944DA" w:rsidRDefault="006B6D59" w:rsidP="00C16403">
      <w:pPr>
        <w:tabs>
          <w:tab w:val="left" w:pos="8789"/>
          <w:tab w:val="left" w:pos="9072"/>
        </w:tabs>
        <w:spacing w:after="150"/>
        <w:textAlignment w:val="baseline"/>
        <w:rPr>
          <w:rFonts w:eastAsia="Times New Roman" w:cs="Segoe UI"/>
          <w:b/>
          <w:bCs/>
          <w:color w:val="000000" w:themeColor="text1"/>
          <w:kern w:val="0"/>
          <w:sz w:val="20"/>
          <w:szCs w:val="20"/>
          <w:bdr w:val="none" w:sz="0" w:space="0" w:color="auto" w:frame="1"/>
          <w:lang w:eastAsia="tr-TR"/>
          <w14:ligatures w14:val="none"/>
        </w:rPr>
      </w:pPr>
      <w:r w:rsidRPr="005944DA">
        <w:rPr>
          <w:rFonts w:eastAsia="Times New Roman" w:cs="Segoe UI"/>
          <w:b/>
          <w:bCs/>
          <w:color w:val="000000" w:themeColor="text1"/>
          <w:kern w:val="0"/>
          <w:sz w:val="20"/>
          <w:szCs w:val="20"/>
          <w:bdr w:val="none" w:sz="0" w:space="0" w:color="auto" w:frame="1"/>
          <w:lang w:eastAsia="tr-TR"/>
          <w14:ligatures w14:val="none"/>
        </w:rPr>
        <w:t>The signatories of this Environmental and Social Management Plan Checklist for the sub-project entitled “Reconstruction within the Scope of Climate and Disaster Resilient Cities: ”………………………………….. Project” hereby declare, accept, and undertake that all environmental, social, and other matters detailed in this checklist are of a binding commitment nature. They further acknowledge that any violation of the provisions outlined in this checklist or any breach of commitments will subject them to all sanctions specified in the checklist, including work suspension measures under Environmental Law No. 2872 and all relevant legislation, as well as all sanctions stipulated in the World Bank Environmental and Social Standards.</w:t>
      </w:r>
    </w:p>
    <w:p w14:paraId="4C51C8D0" w14:textId="77777777" w:rsidR="006B6D59" w:rsidRPr="005944DA" w:rsidRDefault="006B6D59" w:rsidP="00C16403">
      <w:pPr>
        <w:tabs>
          <w:tab w:val="left" w:pos="8789"/>
          <w:tab w:val="left" w:pos="9072"/>
        </w:tabs>
        <w:rPr>
          <w:color w:val="000000" w:themeColor="text1"/>
          <w:sz w:val="20"/>
          <w:szCs w:val="20"/>
        </w:rPr>
      </w:pPr>
    </w:p>
    <w:p w14:paraId="09B2E334" w14:textId="77777777" w:rsidR="006B6D59" w:rsidRPr="005944DA" w:rsidRDefault="006B6D59" w:rsidP="00C16403">
      <w:pPr>
        <w:tabs>
          <w:tab w:val="left" w:pos="8789"/>
          <w:tab w:val="left" w:pos="9072"/>
        </w:tabs>
        <w:rPr>
          <w:color w:val="000000" w:themeColor="text1"/>
          <w:sz w:val="20"/>
          <w:szCs w:val="20"/>
        </w:rPr>
      </w:pPr>
    </w:p>
    <w:p w14:paraId="6972D80D" w14:textId="77777777" w:rsidR="002A7385" w:rsidRPr="005944DA" w:rsidRDefault="002A7385">
      <w:pPr>
        <w:tabs>
          <w:tab w:val="left" w:pos="8789"/>
          <w:tab w:val="left" w:pos="9072"/>
        </w:tabs>
        <w:rPr>
          <w:color w:val="000000" w:themeColor="text1"/>
          <w:sz w:val="20"/>
          <w:szCs w:val="20"/>
        </w:rPr>
        <w:sectPr w:rsidR="002A7385" w:rsidRPr="005944DA" w:rsidSect="00647071">
          <w:headerReference w:type="even" r:id="rId57"/>
          <w:headerReference w:type="default" r:id="rId58"/>
          <w:headerReference w:type="first" r:id="rId59"/>
          <w:pgSz w:w="11906" w:h="16838"/>
          <w:pgMar w:top="1417" w:right="1417" w:bottom="1417" w:left="1417" w:header="708" w:footer="708" w:gutter="0"/>
          <w:pgNumType w:chapStyle="3"/>
          <w:cols w:space="708"/>
          <w:docGrid w:linePitch="360"/>
        </w:sectPr>
      </w:pPr>
    </w:p>
    <w:p w14:paraId="43AAE84A" w14:textId="77777777" w:rsidR="002A7385" w:rsidRPr="005944DA" w:rsidRDefault="006B6D59">
      <w:pPr>
        <w:tabs>
          <w:tab w:val="left" w:pos="8789"/>
          <w:tab w:val="left" w:pos="9072"/>
        </w:tabs>
        <w:rPr>
          <w:color w:val="000000" w:themeColor="text1"/>
          <w:sz w:val="20"/>
          <w:szCs w:val="20"/>
        </w:rPr>
      </w:pPr>
      <w:r w:rsidRPr="005944DA">
        <w:rPr>
          <w:color w:val="000000" w:themeColor="text1"/>
          <w:sz w:val="20"/>
          <w:szCs w:val="20"/>
        </w:rPr>
        <w:t xml:space="preserve">Contractor Name-Surname </w:t>
      </w:r>
    </w:p>
    <w:p w14:paraId="2CB74FB7" w14:textId="5D6A0D04" w:rsidR="009556BA" w:rsidRPr="005944DA" w:rsidRDefault="002A7385">
      <w:pPr>
        <w:tabs>
          <w:tab w:val="left" w:pos="8789"/>
          <w:tab w:val="left" w:pos="9072"/>
        </w:tabs>
        <w:rPr>
          <w:color w:val="000000" w:themeColor="text1"/>
          <w:sz w:val="20"/>
          <w:szCs w:val="20"/>
        </w:rPr>
      </w:pPr>
      <w:r w:rsidRPr="005944DA">
        <w:rPr>
          <w:color w:val="000000" w:themeColor="text1"/>
          <w:sz w:val="20"/>
          <w:szCs w:val="20"/>
        </w:rPr>
        <w:t xml:space="preserve">Signature </w:t>
      </w:r>
    </w:p>
    <w:p w14:paraId="2EC2F478" w14:textId="78CAF7F9" w:rsidR="006B6D59" w:rsidRPr="005944DA" w:rsidRDefault="002A7385" w:rsidP="00C16403">
      <w:pPr>
        <w:tabs>
          <w:tab w:val="left" w:pos="8789"/>
          <w:tab w:val="left" w:pos="9072"/>
        </w:tabs>
        <w:rPr>
          <w:color w:val="000000" w:themeColor="text1"/>
          <w:sz w:val="20"/>
          <w:szCs w:val="20"/>
        </w:rPr>
      </w:pPr>
      <w:r w:rsidRPr="005944DA">
        <w:rPr>
          <w:color w:val="000000" w:themeColor="text1"/>
          <w:sz w:val="20"/>
          <w:szCs w:val="20"/>
        </w:rPr>
        <w:t xml:space="preserve">                                </w:t>
      </w:r>
      <w:r w:rsidR="006B6D59" w:rsidRPr="005944DA">
        <w:rPr>
          <w:color w:val="000000" w:themeColor="text1"/>
          <w:sz w:val="20"/>
          <w:szCs w:val="20"/>
        </w:rPr>
        <w:t xml:space="preserve">Site Supervisor Name-Surname </w:t>
      </w:r>
    </w:p>
    <w:p w14:paraId="08296A60" w14:textId="635F4705" w:rsidR="006B6D59" w:rsidRPr="005944DA" w:rsidRDefault="002A7385" w:rsidP="00C16403">
      <w:pPr>
        <w:tabs>
          <w:tab w:val="left" w:pos="8789"/>
          <w:tab w:val="left" w:pos="9072"/>
        </w:tabs>
        <w:rPr>
          <w:color w:val="000000" w:themeColor="text1"/>
          <w:sz w:val="20"/>
          <w:szCs w:val="20"/>
        </w:rPr>
      </w:pPr>
      <w:r w:rsidRPr="005944DA">
        <w:rPr>
          <w:color w:val="000000" w:themeColor="text1"/>
          <w:sz w:val="20"/>
          <w:szCs w:val="20"/>
        </w:rPr>
        <w:t xml:space="preserve">                               </w:t>
      </w:r>
      <w:r w:rsidR="006B6D59" w:rsidRPr="005944DA">
        <w:rPr>
          <w:color w:val="000000" w:themeColor="text1"/>
          <w:sz w:val="20"/>
          <w:szCs w:val="20"/>
        </w:rPr>
        <w:t xml:space="preserve">Signature </w:t>
      </w:r>
    </w:p>
    <w:p w14:paraId="75D7544B" w14:textId="77777777" w:rsidR="002A7385" w:rsidRPr="005944DA" w:rsidRDefault="002A7385">
      <w:pPr>
        <w:tabs>
          <w:tab w:val="left" w:pos="8789"/>
          <w:tab w:val="left" w:pos="9072"/>
        </w:tabs>
        <w:rPr>
          <w:color w:val="000000" w:themeColor="text1"/>
          <w:sz w:val="24"/>
          <w:szCs w:val="24"/>
        </w:rPr>
        <w:sectPr w:rsidR="002A7385" w:rsidRPr="005944DA" w:rsidSect="00C16403">
          <w:type w:val="continuous"/>
          <w:pgSz w:w="11906" w:h="16838"/>
          <w:pgMar w:top="1417" w:right="1417" w:bottom="1417" w:left="1417" w:header="708" w:footer="708" w:gutter="0"/>
          <w:pgNumType w:chapStyle="3"/>
          <w:cols w:num="2" w:space="708"/>
          <w:docGrid w:linePitch="360"/>
        </w:sectPr>
      </w:pPr>
    </w:p>
    <w:p w14:paraId="37E2A2FE" w14:textId="77777777" w:rsidR="006B6D59" w:rsidRPr="005944DA" w:rsidRDefault="006B6D59" w:rsidP="00C16403">
      <w:pPr>
        <w:tabs>
          <w:tab w:val="left" w:pos="8789"/>
          <w:tab w:val="left" w:pos="9072"/>
        </w:tabs>
        <w:rPr>
          <w:color w:val="000000" w:themeColor="text1"/>
          <w:sz w:val="24"/>
          <w:szCs w:val="24"/>
        </w:rPr>
      </w:pPr>
    </w:p>
    <w:bookmarkEnd w:id="1505"/>
    <w:p w14:paraId="03DF13E7" w14:textId="77777777" w:rsidR="00AF5411" w:rsidRPr="005944DA" w:rsidRDefault="00AF5411" w:rsidP="00C16403">
      <w:pPr>
        <w:tabs>
          <w:tab w:val="left" w:pos="8789"/>
          <w:tab w:val="left" w:pos="9072"/>
        </w:tabs>
        <w:rPr>
          <w:rFonts w:eastAsiaTheme="majorEastAsia" w:cstheme="majorBidi"/>
          <w:b/>
          <w:color w:val="000000" w:themeColor="text1"/>
          <w:sz w:val="28"/>
          <w:szCs w:val="40"/>
        </w:rPr>
      </w:pPr>
      <w:r w:rsidRPr="005944DA">
        <w:rPr>
          <w:color w:val="000000" w:themeColor="text1"/>
        </w:rPr>
        <w:br w:type="page"/>
      </w:r>
    </w:p>
    <w:p w14:paraId="773DFF35" w14:textId="283B9403" w:rsidR="00D23515" w:rsidRPr="005944DA" w:rsidRDefault="00D23515" w:rsidP="00C16403">
      <w:pPr>
        <w:pStyle w:val="Balk1"/>
        <w:tabs>
          <w:tab w:val="left" w:pos="8789"/>
          <w:tab w:val="left" w:pos="9072"/>
        </w:tabs>
      </w:pPr>
      <w:bookmarkStart w:id="1553" w:name="_Toc210122590"/>
      <w:r w:rsidRPr="005944DA">
        <w:lastRenderedPageBreak/>
        <w:t>ANNEX</w:t>
      </w:r>
      <w:r w:rsidR="00E0420A" w:rsidRPr="005944DA">
        <w:t xml:space="preserve"> </w:t>
      </w:r>
      <w:r w:rsidR="00215C42" w:rsidRPr="005944DA">
        <w:t>13</w:t>
      </w:r>
      <w:r w:rsidRPr="005944DA">
        <w:t>- LIST OF NON-ELIGIBLE TYPES OF SUB-PROJECTS</w:t>
      </w:r>
      <w:bookmarkEnd w:id="1553"/>
    </w:p>
    <w:p w14:paraId="63ACE343" w14:textId="77777777" w:rsidR="00D23515" w:rsidRPr="005944DA" w:rsidRDefault="00D23515" w:rsidP="00C16403">
      <w:pPr>
        <w:tabs>
          <w:tab w:val="left" w:pos="8789"/>
          <w:tab w:val="left" w:pos="9072"/>
        </w:tabs>
        <w:rPr>
          <w:rFonts w:cs="Tahoma"/>
          <w:color w:val="000000" w:themeColor="text1"/>
        </w:rPr>
      </w:pPr>
      <w:r w:rsidRPr="005944DA">
        <w:rPr>
          <w:rFonts w:cs="Tahoma"/>
          <w:color w:val="000000" w:themeColor="text1"/>
        </w:rPr>
        <w:t xml:space="preserve">The list of non-eligible types of sub-projects are presented below: </w:t>
      </w:r>
    </w:p>
    <w:p w14:paraId="7A976644"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Any sub-project that is included in the World Bank Group/International Finance Corporation Exclusion List</w:t>
      </w:r>
    </w:p>
    <w:p w14:paraId="1D3B323F"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 xml:space="preserve">Any sub-project that includes the buildings registered as Cultural Heritage. </w:t>
      </w:r>
    </w:p>
    <w:p w14:paraId="030351F7"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Any sub-project that will have impacts on Natural Habitats/Critical Habitats and trigger an overall ESS6 such as alteration of environmentally important areas, including wetlands, native forests, grasslands, and other “critical” natural habitats and ecosystem services.</w:t>
      </w:r>
    </w:p>
    <w:p w14:paraId="316C1140"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Any sub-projects where in-situ transformation is not possible.</w:t>
      </w:r>
    </w:p>
    <w:p w14:paraId="19DE97A6"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 xml:space="preserve">The buildings which are </w:t>
      </w:r>
      <w:r w:rsidRPr="005944DA">
        <w:rPr>
          <w:rFonts w:cs="Tahoma"/>
          <w:color w:val="000000" w:themeColor="text1"/>
          <w:u w:val="single"/>
        </w:rPr>
        <w:t>not registered</w:t>
      </w:r>
      <w:r w:rsidRPr="005944DA">
        <w:rPr>
          <w:rFonts w:cs="Tahoma"/>
          <w:color w:val="000000" w:themeColor="text1"/>
        </w:rPr>
        <w:t xml:space="preserve"> as risky building within the scope of Law and Implementation Regulation. </w:t>
      </w:r>
    </w:p>
    <w:p w14:paraId="0B6C8C28"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 xml:space="preserve">Risky buildings within designated Disaster Exposed Areas. </w:t>
      </w:r>
    </w:p>
    <w:p w14:paraId="5E498DA1" w14:textId="77777777"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Any sub-project that would affect the quality and/or quantity of international waterways as defined in WB OP 7.50 and that would benefit from existing hydroelectric dams in a way, triggering any dam safety issues under the scope of ESS4.</w:t>
      </w:r>
    </w:p>
    <w:p w14:paraId="46CB550C" w14:textId="7083E9B3" w:rsidR="00D23515" w:rsidRPr="005944DA" w:rsidRDefault="00D23515" w:rsidP="00C16403">
      <w:pPr>
        <w:pStyle w:val="ListeParagraf"/>
        <w:numPr>
          <w:ilvl w:val="0"/>
          <w:numId w:val="19"/>
        </w:numPr>
        <w:tabs>
          <w:tab w:val="left" w:pos="8789"/>
          <w:tab w:val="left" w:pos="9072"/>
        </w:tabs>
        <w:spacing w:before="120" w:after="0"/>
        <w:rPr>
          <w:rFonts w:cs="Tahoma"/>
          <w:color w:val="000000" w:themeColor="text1"/>
        </w:rPr>
      </w:pPr>
      <w:r w:rsidRPr="005944DA">
        <w:rPr>
          <w:rFonts w:cs="Tahoma"/>
          <w:color w:val="000000" w:themeColor="text1"/>
        </w:rPr>
        <w:t>Any Type-III sub-Proje</w:t>
      </w:r>
      <w:r w:rsidR="00FD576A" w:rsidRPr="005944DA">
        <w:rPr>
          <w:rFonts w:cs="Tahoma"/>
          <w:color w:val="000000" w:themeColor="text1"/>
        </w:rPr>
        <w:t>ct</w:t>
      </w:r>
      <w:r w:rsidRPr="005944DA">
        <w:rPr>
          <w:rFonts w:cs="Tahoma"/>
          <w:color w:val="000000" w:themeColor="text1"/>
        </w:rPr>
        <w:t xml:space="preserve">, whose demolishing works had been completed </w:t>
      </w:r>
      <w:r w:rsidR="00FD576A" w:rsidRPr="005944DA">
        <w:rPr>
          <w:rFonts w:cs="Tahoma"/>
          <w:color w:val="000000" w:themeColor="text1"/>
        </w:rPr>
        <w:t xml:space="preserve">before </w:t>
      </w:r>
      <w:r w:rsidRPr="005944DA">
        <w:rPr>
          <w:rFonts w:cs="Tahoma"/>
          <w:color w:val="000000" w:themeColor="text1"/>
        </w:rPr>
        <w:t>October 1, 2020.</w:t>
      </w:r>
    </w:p>
    <w:p w14:paraId="540621CD" w14:textId="32F60115" w:rsidR="00317C95" w:rsidRPr="00413DFF" w:rsidRDefault="00D23515" w:rsidP="00C16403">
      <w:pPr>
        <w:rPr>
          <w:b/>
          <w:bCs/>
          <w:sz w:val="20"/>
          <w:szCs w:val="20"/>
        </w:rPr>
      </w:pPr>
      <w:r w:rsidRPr="005944DA">
        <w:rPr>
          <w:rFonts w:cs="Tahoma"/>
          <w:color w:val="000000" w:themeColor="text1"/>
        </w:rPr>
        <w:t>Any sub-project which would be classified as “High Risk”</w:t>
      </w:r>
      <w:r w:rsidRPr="005944DA">
        <w:rPr>
          <w:rStyle w:val="DipnotBavurusu"/>
          <w:rFonts w:cs="Tahoma"/>
          <w:color w:val="000000" w:themeColor="text1"/>
        </w:rPr>
        <w:footnoteReference w:id="36"/>
      </w:r>
      <w:r w:rsidRPr="005944DA">
        <w:rPr>
          <w:rFonts w:cs="Tahoma"/>
          <w:color w:val="000000" w:themeColor="text1"/>
        </w:rPr>
        <w:t xml:space="preserve"> in terms of environmental risks.</w:t>
      </w:r>
    </w:p>
    <w:p w14:paraId="5540C97D" w14:textId="77777777" w:rsidR="002A7385" w:rsidRPr="005944DA" w:rsidRDefault="002A7385">
      <w:pPr>
        <w:pStyle w:val="Balk1"/>
        <w:tabs>
          <w:tab w:val="left" w:pos="8789"/>
          <w:tab w:val="left" w:pos="9072"/>
        </w:tabs>
      </w:pPr>
      <w:r w:rsidRPr="005944DA">
        <w:br w:type="page"/>
      </w:r>
    </w:p>
    <w:p w14:paraId="670BB856" w14:textId="537898DA" w:rsidR="00317C95" w:rsidRPr="005944DA" w:rsidRDefault="00317C95" w:rsidP="006D675B">
      <w:pPr>
        <w:pStyle w:val="Balk1"/>
        <w:tabs>
          <w:tab w:val="left" w:pos="8789"/>
          <w:tab w:val="left" w:pos="9072"/>
        </w:tabs>
      </w:pPr>
      <w:bookmarkStart w:id="1554" w:name="_Toc210122591"/>
      <w:r w:rsidRPr="005944DA">
        <w:lastRenderedPageBreak/>
        <w:t xml:space="preserve">ANNEX </w:t>
      </w:r>
      <w:r w:rsidR="00215C42" w:rsidRPr="005944DA">
        <w:t>14</w:t>
      </w:r>
      <w:r w:rsidRPr="005944DA">
        <w:t>- OCCUPATIONAL HEALTH AND SAFETY MANAGEMENT PLAN</w:t>
      </w:r>
      <w:bookmarkEnd w:id="1554"/>
    </w:p>
    <w:p w14:paraId="47ABA797" w14:textId="51CB3706" w:rsidR="00317C95" w:rsidRPr="005944DA" w:rsidRDefault="00317C95" w:rsidP="006D675B">
      <w:pPr>
        <w:tabs>
          <w:tab w:val="left" w:pos="8789"/>
          <w:tab w:val="left" w:pos="9072"/>
        </w:tabs>
        <w:rPr>
          <w:rFonts w:cs="Tahoma"/>
          <w:color w:val="000000" w:themeColor="text1"/>
        </w:rPr>
      </w:pPr>
      <w:bookmarkStart w:id="1555" w:name="_Toc90388689"/>
      <w:r w:rsidRPr="005944DA">
        <w:rPr>
          <w:rFonts w:cs="Tahoma"/>
          <w:b/>
          <w:bCs/>
          <w:color w:val="000000" w:themeColor="text1"/>
        </w:rPr>
        <w:t>1.Purpose and Scope</w:t>
      </w:r>
      <w:bookmarkEnd w:id="1555"/>
    </w:p>
    <w:p w14:paraId="1F49185C"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This plan presents the Occupational Health and Safety (OHS) management principles for the subproject activities within the scope of Component 2 of the Project. Prior to construction activities, the Contractor will also develop its own Occupational Health and Safety Management Plan (OHSMP) in line with national legislation to address OHS issues.</w:t>
      </w:r>
    </w:p>
    <w:p w14:paraId="5238465B"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This plan outlines the framework of the OHS system to be followed by the Contractor during the land preparation and construction phase.</w:t>
      </w:r>
    </w:p>
    <w:p w14:paraId="53EFEF1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This plan has been prepared to be implemented by the Project Management Unit (PMU), Contractors and Subcontractors. In addition, Contractors are required to adopt plan requirements within their management plans. The roles and responsibilities for the implementation of the Plan are presented in Chapter 3.</w:t>
      </w:r>
    </w:p>
    <w:p w14:paraId="36B443FC"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This Plan is a living document and responsibilities, procedures and compliance actions should be updated as appropriate.</w:t>
      </w:r>
    </w:p>
    <w:p w14:paraId="05A40D73" w14:textId="49CDB324" w:rsidR="00317C95" w:rsidRPr="005944DA" w:rsidRDefault="00317C95" w:rsidP="006D675B">
      <w:pPr>
        <w:tabs>
          <w:tab w:val="left" w:pos="8789"/>
          <w:tab w:val="left" w:pos="9072"/>
        </w:tabs>
        <w:rPr>
          <w:rFonts w:cs="Tahoma"/>
          <w:color w:val="000000" w:themeColor="text1"/>
        </w:rPr>
      </w:pPr>
      <w:bookmarkStart w:id="1556" w:name="_Toc90388690"/>
      <w:r w:rsidRPr="005944DA">
        <w:rPr>
          <w:rFonts w:cs="Tahoma"/>
          <w:b/>
          <w:bCs/>
          <w:color w:val="000000" w:themeColor="text1"/>
        </w:rPr>
        <w:t>2.Legal Framework</w:t>
      </w:r>
      <w:bookmarkEnd w:id="1556"/>
    </w:p>
    <w:p w14:paraId="01A4BB24" w14:textId="53550735" w:rsidR="00317C95" w:rsidRPr="005944DA" w:rsidRDefault="00317C95" w:rsidP="006D675B">
      <w:pPr>
        <w:tabs>
          <w:tab w:val="left" w:pos="8789"/>
          <w:tab w:val="left" w:pos="9072"/>
        </w:tabs>
        <w:rPr>
          <w:rFonts w:cs="Tahoma"/>
          <w:color w:val="000000" w:themeColor="text1"/>
        </w:rPr>
      </w:pPr>
      <w:bookmarkStart w:id="1557" w:name="_Toc90388691"/>
      <w:r w:rsidRPr="005944DA">
        <w:rPr>
          <w:rFonts w:cs="Tahoma"/>
          <w:b/>
          <w:bCs/>
          <w:color w:val="000000" w:themeColor="text1"/>
        </w:rPr>
        <w:t>2.1.National Legislation</w:t>
      </w:r>
      <w:bookmarkEnd w:id="1557"/>
      <w:r w:rsidRPr="005944DA">
        <w:rPr>
          <w:rFonts w:cs="Tahoma"/>
          <w:b/>
          <w:bCs/>
          <w:color w:val="000000" w:themeColor="text1"/>
        </w:rPr>
        <w:t xml:space="preserve"> </w:t>
      </w:r>
    </w:p>
    <w:p w14:paraId="27ABF6B2"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main national legislation that the Project is subject to on occupational health and safety is as follows:</w:t>
      </w:r>
    </w:p>
    <w:p w14:paraId="0B23E15C" w14:textId="01454B8F"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Occupational Health </w:t>
      </w:r>
      <w:r w:rsidR="007C7A22" w:rsidRPr="005944DA">
        <w:rPr>
          <w:rFonts w:cs="Tahoma"/>
          <w:color w:val="000000" w:themeColor="text1"/>
        </w:rPr>
        <w:t>a</w:t>
      </w:r>
      <w:r w:rsidRPr="005944DA">
        <w:rPr>
          <w:rFonts w:cs="Tahoma"/>
          <w:color w:val="000000" w:themeColor="text1"/>
        </w:rPr>
        <w:t>nd Safety Law No. 6331</w:t>
      </w:r>
    </w:p>
    <w:p w14:paraId="7A894B77"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Health and Safety Signs Regulation</w:t>
      </w:r>
    </w:p>
    <w:p w14:paraId="00210FE7"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Implementing Regulation on the Duties, Authorities, Responsibilities and Training of Workplace Physicians and Other Health Personnel</w:t>
      </w:r>
    </w:p>
    <w:p w14:paraId="0F6BCFF0"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Emergency Situations in Workplaces</w:t>
      </w:r>
    </w:p>
    <w:p w14:paraId="3614D47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Implementing Regulation on the Procedures and Principles of Employee Occupational Health and Safety Training</w:t>
      </w:r>
    </w:p>
    <w:p w14:paraId="582712B4"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Communiqué on Workplace Hazard Classes Regarding Occupational Health and Safety</w:t>
      </w:r>
    </w:p>
    <w:p w14:paraId="6E056804"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the Duties, Authorities, Responsibilities and Training of Occupational Safety Specialists</w:t>
      </w:r>
    </w:p>
    <w:p w14:paraId="60745F7B"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lastRenderedPageBreak/>
        <w:t>Occupational Health and Safety Services Regulation</w:t>
      </w:r>
    </w:p>
    <w:p w14:paraId="6B7FDF9A"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Occupational Health and Safety Risk Assessment Regulation</w:t>
      </w:r>
    </w:p>
    <w:p w14:paraId="23B202B2"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Occupational Health and Safety Boards</w:t>
      </w:r>
    </w:p>
    <w:p w14:paraId="7F1E21EE"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Health and Safety Measures in Asbestos Work</w:t>
      </w:r>
    </w:p>
    <w:p w14:paraId="42089B4D"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National Occupational Health and Safety Council Regulation</w:t>
      </w:r>
    </w:p>
    <w:p w14:paraId="5F3AABEB"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Stopping Work at Workplaces</w:t>
      </w:r>
    </w:p>
    <w:p w14:paraId="68E23321"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Health and Safety Conditions in the Use of Work Equipment</w:t>
      </w:r>
    </w:p>
    <w:p w14:paraId="48D0743F"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the Protection of Employees from the Hazards of Explosive Environments</w:t>
      </w:r>
    </w:p>
    <w:p w14:paraId="0008670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Implementing Regulation on the Use of Personal Protective Equipment in Workplaces</w:t>
      </w:r>
    </w:p>
    <w:p w14:paraId="5D649490"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Implementing Regulation on the Vocational Training of Those Who Will Work in Dangerous and Very Dangerous Class Jobs</w:t>
      </w:r>
    </w:p>
    <w:p w14:paraId="76A4342C"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the Protection of Employees from Risks Related to Noise</w:t>
      </w:r>
    </w:p>
    <w:p w14:paraId="14727DFD"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Health and Safety Precautions in Working with Chemicals</w:t>
      </w:r>
    </w:p>
    <w:p w14:paraId="07580C16"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Laboratories Performing Occupational Hygiene Measurement, Testing and Analysis</w:t>
      </w:r>
    </w:p>
    <w:p w14:paraId="57D44BCF"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Health and Safety Precautions in Working with Screened Vehicles</w:t>
      </w:r>
    </w:p>
    <w:p w14:paraId="066D174C"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the Protection of Employees from Vibration Related Risks</w:t>
      </w:r>
    </w:p>
    <w:p w14:paraId="222382F2"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Occupational Health and Safety in Temporary or Fixed Term Jobs</w:t>
      </w:r>
    </w:p>
    <w:p w14:paraId="47634A91"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Communiqué on the Qualifications and Selection Procedures and Principles of the Employee Representative on Occupational Health and Safety</w:t>
      </w:r>
    </w:p>
    <w:p w14:paraId="47306F8C"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Combating Dust</w:t>
      </w:r>
    </w:p>
    <w:p w14:paraId="283423A7"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Support of Occupational Health and Safety Services</w:t>
      </w:r>
    </w:p>
    <w:p w14:paraId="734896AE"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Implementing Regulation on the Prevention and Mitigation of Major Industrial Accidents</w:t>
      </w:r>
    </w:p>
    <w:p w14:paraId="42C98952"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Occupational Health and Safety in Construction Works</w:t>
      </w:r>
    </w:p>
    <w:p w14:paraId="48A5EF39"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the Procedures and Principles of Employment of Children and Young Workers</w:t>
      </w:r>
    </w:p>
    <w:p w14:paraId="20D72EC8"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Communiqué on Supporting Occupational Health and Safety Services</w:t>
      </w:r>
    </w:p>
    <w:p w14:paraId="7A2A76A9"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Regulation on Protection of Buildings from Fire</w:t>
      </w:r>
    </w:p>
    <w:p w14:paraId="4A172096"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Communiqué on Categorization Guide of Personal Protective Equipment</w:t>
      </w:r>
    </w:p>
    <w:p w14:paraId="744A099C" w14:textId="717D6E3E" w:rsidR="00317C95" w:rsidRPr="005944DA" w:rsidRDefault="00317C95" w:rsidP="006D675B">
      <w:pPr>
        <w:tabs>
          <w:tab w:val="left" w:pos="8789"/>
          <w:tab w:val="left" w:pos="9072"/>
        </w:tabs>
        <w:rPr>
          <w:rFonts w:cs="Tahoma"/>
          <w:color w:val="000000" w:themeColor="text1"/>
        </w:rPr>
      </w:pPr>
      <w:bookmarkStart w:id="1558" w:name="_Toc90388692"/>
      <w:r w:rsidRPr="005944DA">
        <w:rPr>
          <w:rFonts w:cs="Tahoma"/>
          <w:b/>
          <w:bCs/>
          <w:color w:val="000000" w:themeColor="text1"/>
        </w:rPr>
        <w:t>2.2.World Bank ESF Requirements</w:t>
      </w:r>
      <w:bookmarkEnd w:id="1558"/>
    </w:p>
    <w:p w14:paraId="575F8DD2" w14:textId="6AA85628"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2.2.1.Labor and Working Conditions - ESS2</w:t>
      </w:r>
    </w:p>
    <w:p w14:paraId="07D09DB7"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lastRenderedPageBreak/>
        <w:t>ESS2 emphasizes measures relating to occupational health and safety that should be applied to the Projects and sets the requirements that should be fulfilled by financed Projects.</w:t>
      </w:r>
    </w:p>
    <w:p w14:paraId="693F2296" w14:textId="6AA20D30"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 xml:space="preserve">2.2.2.Environmental Health and Safety Guidelines </w:t>
      </w:r>
    </w:p>
    <w:p w14:paraId="361EBBAB" w14:textId="77777777" w:rsidR="00317C95" w:rsidRPr="005944DA" w:rsidRDefault="00317C95" w:rsidP="006D675B">
      <w:pPr>
        <w:tabs>
          <w:tab w:val="left" w:pos="8789"/>
          <w:tab w:val="left" w:pos="9072"/>
        </w:tabs>
        <w:rPr>
          <w:rFonts w:cs="Tahoma"/>
          <w:iCs/>
          <w:color w:val="000000" w:themeColor="text1"/>
        </w:rPr>
      </w:pPr>
      <w:r w:rsidRPr="005944DA">
        <w:rPr>
          <w:rFonts w:cs="Tahoma"/>
          <w:color w:val="000000" w:themeColor="text1"/>
        </w:rPr>
        <w:t>The World Bank Group Environmental, Health and Safety Guidelines (EHS Guideline) are technical reference documents with general and industry-specific examples of GIIP. EHS Guideline is used as a technical source of information during Project appraisal. The EHS Guideline contains the performance levels and measures that are generally considered to be achievable in new facilities at reasonable costs by existing technology. Occupational Health and Safety is addressed in the General EHS Guideline document under Section 2. In addition, in Section 4.2, risks and measures related to occupational health and safety are specified in construction and demolition activities.</w:t>
      </w:r>
    </w:p>
    <w:p w14:paraId="6200CF26" w14:textId="370B2C39" w:rsidR="00317C95" w:rsidRPr="005944DA" w:rsidRDefault="00317C95" w:rsidP="006D675B">
      <w:pPr>
        <w:tabs>
          <w:tab w:val="left" w:pos="8789"/>
          <w:tab w:val="left" w:pos="9072"/>
        </w:tabs>
        <w:rPr>
          <w:rFonts w:cs="Tahoma"/>
          <w:color w:val="000000" w:themeColor="text1"/>
        </w:rPr>
      </w:pPr>
      <w:bookmarkStart w:id="1559" w:name="_Toc90388693"/>
      <w:r w:rsidRPr="005944DA">
        <w:rPr>
          <w:rFonts w:cs="Tahoma"/>
          <w:b/>
          <w:bCs/>
          <w:color w:val="000000" w:themeColor="text1"/>
        </w:rPr>
        <w:t>3.Roles and Responsibilities</w:t>
      </w:r>
      <w:bookmarkEnd w:id="1559"/>
    </w:p>
    <w:p w14:paraId="5417CF5A"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Involvement of all in implementing, maintaining and continually improving OHS processes is the key to successful completion and achievement of quality objectives set by the management. All Project personnel will therefore be required to be familiar with the content of this plan and will participate in implementing, maintaining and improving the management system. It is the responsibility of the PMU and all key personnel to ensure that the requirements for quality are fulfilled for works under their responsibility. </w:t>
      </w:r>
    </w:p>
    <w:p w14:paraId="307A94C6"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All new staff and staff who are given new responsibilities are to be inducted into the requirements set out in this plan in general and into their function and responsibilities in particular. In this context, roles and responsibilities related to occupational health and safety management are given in the table below:</w:t>
      </w:r>
      <w:bookmarkStart w:id="1560" w:name="_Toc90388687"/>
    </w:p>
    <w:p w14:paraId="69AA4B0A" w14:textId="77777777" w:rsidR="00317C95" w:rsidRPr="005944DA" w:rsidRDefault="00317C95" w:rsidP="006D675B">
      <w:pPr>
        <w:tabs>
          <w:tab w:val="left" w:pos="8789"/>
          <w:tab w:val="left" w:pos="9072"/>
        </w:tabs>
        <w:rPr>
          <w:rFonts w:cs="Tahoma"/>
          <w:color w:val="000000" w:themeColor="text1"/>
        </w:rPr>
      </w:pPr>
    </w:p>
    <w:p w14:paraId="7641C6E7" w14:textId="77777777" w:rsidR="00A9706B" w:rsidRPr="005944DA" w:rsidRDefault="00A9706B" w:rsidP="006D675B">
      <w:pPr>
        <w:tabs>
          <w:tab w:val="left" w:pos="8789"/>
          <w:tab w:val="left" w:pos="9072"/>
        </w:tabs>
        <w:rPr>
          <w:rFonts w:cs="Tahoma"/>
          <w:i/>
          <w:iCs/>
          <w:color w:val="000000" w:themeColor="text1"/>
          <w:sz w:val="18"/>
          <w:szCs w:val="20"/>
        </w:rPr>
      </w:pPr>
      <w:r w:rsidRPr="005944DA">
        <w:rPr>
          <w:rFonts w:cs="Tahoma"/>
          <w:color w:val="000000" w:themeColor="text1"/>
          <w:szCs w:val="20"/>
        </w:rPr>
        <w:br w:type="page"/>
      </w:r>
    </w:p>
    <w:p w14:paraId="450DBA0A" w14:textId="4C97CA89" w:rsidR="00317C95" w:rsidRPr="005944DA" w:rsidRDefault="00317C95" w:rsidP="006D675B">
      <w:pPr>
        <w:pStyle w:val="ResimYazs"/>
        <w:tabs>
          <w:tab w:val="left" w:pos="8789"/>
          <w:tab w:val="left" w:pos="9072"/>
        </w:tabs>
        <w:spacing w:after="0"/>
        <w:rPr>
          <w:rFonts w:cs="Tahoma"/>
          <w:szCs w:val="20"/>
        </w:rPr>
      </w:pPr>
      <w:r w:rsidRPr="005944DA">
        <w:rPr>
          <w:rFonts w:cs="Tahoma"/>
          <w:szCs w:val="20"/>
        </w:rPr>
        <w:lastRenderedPageBreak/>
        <w:t xml:space="preserve">Roles and </w:t>
      </w:r>
      <w:bookmarkEnd w:id="1560"/>
      <w:r w:rsidRPr="005944DA">
        <w:rPr>
          <w:rFonts w:cs="Tahoma"/>
          <w:szCs w:val="20"/>
        </w:rPr>
        <w:t xml:space="preserve">Responsibilities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1701"/>
        <w:gridCol w:w="7938"/>
      </w:tblGrid>
      <w:tr w:rsidR="006B6D59" w:rsidRPr="00413DFF" w14:paraId="6BD718CD" w14:textId="77777777">
        <w:trPr>
          <w:tblHeader/>
        </w:trPr>
        <w:tc>
          <w:tcPr>
            <w:tcW w:w="1701" w:type="dxa"/>
            <w:tcBorders>
              <w:top w:val="single" w:sz="4" w:space="0" w:color="auto"/>
              <w:left w:val="single" w:sz="4" w:space="0" w:color="auto"/>
              <w:bottom w:val="single" w:sz="4" w:space="0" w:color="auto"/>
              <w:right w:val="single" w:sz="4" w:space="0" w:color="auto"/>
            </w:tcBorders>
            <w:hideMark/>
          </w:tcPr>
          <w:p w14:paraId="3AA6F1B1" w14:textId="77777777" w:rsidR="00317C95" w:rsidRPr="005944DA" w:rsidRDefault="00317C95" w:rsidP="006D675B">
            <w:pPr>
              <w:pStyle w:val="TableTitle"/>
              <w:tabs>
                <w:tab w:val="left" w:pos="8789"/>
                <w:tab w:val="left" w:pos="9072"/>
              </w:tabs>
              <w:spacing w:before="0" w:line="360" w:lineRule="auto"/>
              <w:jc w:val="left"/>
              <w:rPr>
                <w:rFonts w:asciiTheme="minorHAnsi" w:hAnsiTheme="minorHAnsi"/>
                <w:color w:val="000000" w:themeColor="text1"/>
                <w:szCs w:val="20"/>
              </w:rPr>
            </w:pPr>
            <w:r w:rsidRPr="005944DA">
              <w:rPr>
                <w:rFonts w:asciiTheme="minorHAnsi" w:hAnsiTheme="minorHAnsi"/>
                <w:color w:val="000000" w:themeColor="text1"/>
                <w:szCs w:val="20"/>
              </w:rPr>
              <w:t>Roles</w:t>
            </w:r>
          </w:p>
        </w:tc>
        <w:tc>
          <w:tcPr>
            <w:tcW w:w="7938" w:type="dxa"/>
            <w:tcBorders>
              <w:top w:val="single" w:sz="4" w:space="0" w:color="auto"/>
              <w:left w:val="single" w:sz="4" w:space="0" w:color="auto"/>
              <w:bottom w:val="single" w:sz="4" w:space="0" w:color="auto"/>
              <w:right w:val="single" w:sz="4" w:space="0" w:color="auto"/>
            </w:tcBorders>
            <w:hideMark/>
          </w:tcPr>
          <w:p w14:paraId="3192E7E5" w14:textId="77777777" w:rsidR="00317C95" w:rsidRPr="005944DA" w:rsidRDefault="00317C95" w:rsidP="006D675B">
            <w:pPr>
              <w:pStyle w:val="TableTitle"/>
              <w:tabs>
                <w:tab w:val="left" w:pos="8789"/>
                <w:tab w:val="left" w:pos="9072"/>
              </w:tabs>
              <w:spacing w:before="0" w:line="360" w:lineRule="auto"/>
              <w:rPr>
                <w:rFonts w:asciiTheme="minorHAnsi" w:hAnsiTheme="minorHAnsi"/>
                <w:color w:val="000000" w:themeColor="text1"/>
                <w:szCs w:val="20"/>
              </w:rPr>
            </w:pPr>
            <w:r w:rsidRPr="005944DA">
              <w:rPr>
                <w:rFonts w:asciiTheme="minorHAnsi" w:hAnsiTheme="minorHAnsi"/>
                <w:color w:val="000000" w:themeColor="text1"/>
                <w:szCs w:val="20"/>
              </w:rPr>
              <w:t>Responsibilities</w:t>
            </w:r>
          </w:p>
        </w:tc>
      </w:tr>
      <w:tr w:rsidR="006B6D59" w:rsidRPr="00413DFF" w14:paraId="6E521F03" w14:textId="77777777">
        <w:tc>
          <w:tcPr>
            <w:tcW w:w="1701" w:type="dxa"/>
            <w:tcBorders>
              <w:top w:val="single" w:sz="4" w:space="0" w:color="auto"/>
              <w:left w:val="single" w:sz="4" w:space="0" w:color="auto"/>
              <w:bottom w:val="single" w:sz="4" w:space="0" w:color="auto"/>
              <w:right w:val="single" w:sz="4" w:space="0" w:color="auto"/>
            </w:tcBorders>
            <w:hideMark/>
          </w:tcPr>
          <w:p w14:paraId="35DF5DCB" w14:textId="77777777" w:rsidR="00317C95" w:rsidRPr="005944DA" w:rsidRDefault="00317C95" w:rsidP="006D675B">
            <w:pPr>
              <w:pStyle w:val="TableContent"/>
              <w:tabs>
                <w:tab w:val="left" w:pos="8789"/>
                <w:tab w:val="left" w:pos="9072"/>
              </w:tabs>
              <w:spacing w:before="0" w:line="360" w:lineRule="auto"/>
              <w:jc w:val="left"/>
              <w:rPr>
                <w:rFonts w:asciiTheme="minorHAnsi" w:hAnsiTheme="minorHAnsi"/>
                <w:color w:val="000000" w:themeColor="text1"/>
                <w:szCs w:val="20"/>
              </w:rPr>
            </w:pPr>
            <w:r w:rsidRPr="005944DA">
              <w:rPr>
                <w:rFonts w:asciiTheme="minorHAnsi" w:hAnsiTheme="minorHAnsi"/>
                <w:color w:val="000000" w:themeColor="text1"/>
                <w:szCs w:val="20"/>
              </w:rPr>
              <w:t xml:space="preserve">Project Management Unit (PMU) </w:t>
            </w:r>
          </w:p>
        </w:tc>
        <w:tc>
          <w:tcPr>
            <w:tcW w:w="7938" w:type="dxa"/>
            <w:tcBorders>
              <w:top w:val="single" w:sz="4" w:space="0" w:color="auto"/>
              <w:left w:val="single" w:sz="4" w:space="0" w:color="auto"/>
              <w:bottom w:val="single" w:sz="4" w:space="0" w:color="auto"/>
              <w:right w:val="single" w:sz="4" w:space="0" w:color="auto"/>
            </w:tcBorders>
            <w:hideMark/>
          </w:tcPr>
          <w:p w14:paraId="551E0F2F"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Ensure adequate resources are provided for the implementation of this Plan.</w:t>
            </w:r>
          </w:p>
          <w:p w14:paraId="7D396120"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Review and update the Plan as needed</w:t>
            </w:r>
          </w:p>
          <w:p w14:paraId="1D500DC6"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Ensuring that technical support is provided to contractors to implement the plan.</w:t>
            </w:r>
          </w:p>
          <w:p w14:paraId="232D363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Ensure that relevant training is provided by contractors through review of training records and relevant training documentation.</w:t>
            </w:r>
          </w:p>
          <w:p w14:paraId="18862BFC"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Supervising the contractor's compliance with Project requirements through contractor monitoring and reports.</w:t>
            </w:r>
          </w:p>
        </w:tc>
      </w:tr>
      <w:tr w:rsidR="006B6D59" w:rsidRPr="00413DFF" w14:paraId="44712796" w14:textId="77777777">
        <w:tc>
          <w:tcPr>
            <w:tcW w:w="1701" w:type="dxa"/>
            <w:tcBorders>
              <w:top w:val="single" w:sz="4" w:space="0" w:color="auto"/>
              <w:left w:val="single" w:sz="4" w:space="0" w:color="auto"/>
              <w:bottom w:val="single" w:sz="4" w:space="0" w:color="auto"/>
              <w:right w:val="single" w:sz="4" w:space="0" w:color="auto"/>
            </w:tcBorders>
            <w:hideMark/>
          </w:tcPr>
          <w:p w14:paraId="5F7CA655" w14:textId="77777777" w:rsidR="00317C95" w:rsidRPr="005944DA" w:rsidRDefault="00317C95" w:rsidP="006D675B">
            <w:pPr>
              <w:pStyle w:val="TableContent"/>
              <w:tabs>
                <w:tab w:val="left" w:pos="8789"/>
                <w:tab w:val="left" w:pos="9072"/>
              </w:tabs>
              <w:spacing w:before="0" w:line="360" w:lineRule="auto"/>
              <w:jc w:val="left"/>
              <w:rPr>
                <w:rFonts w:asciiTheme="minorHAnsi" w:hAnsiTheme="minorHAnsi"/>
                <w:color w:val="000000" w:themeColor="text1"/>
                <w:szCs w:val="20"/>
              </w:rPr>
            </w:pPr>
            <w:r w:rsidRPr="005944DA">
              <w:rPr>
                <w:rFonts w:asciiTheme="minorHAnsi" w:hAnsiTheme="minorHAnsi"/>
                <w:color w:val="000000" w:themeColor="text1"/>
                <w:szCs w:val="20"/>
              </w:rPr>
              <w:t>Contractor</w:t>
            </w:r>
          </w:p>
          <w:p w14:paraId="4C05E89D" w14:textId="77777777" w:rsidR="00317C95" w:rsidRPr="005944DA" w:rsidRDefault="00317C95" w:rsidP="006D675B">
            <w:pPr>
              <w:pStyle w:val="TableContent"/>
              <w:tabs>
                <w:tab w:val="left" w:pos="8789"/>
                <w:tab w:val="left" w:pos="9072"/>
              </w:tabs>
              <w:spacing w:before="0" w:line="360" w:lineRule="auto"/>
              <w:jc w:val="left"/>
              <w:rPr>
                <w:rFonts w:asciiTheme="minorHAnsi" w:hAnsiTheme="minorHAnsi"/>
                <w:color w:val="000000" w:themeColor="text1"/>
                <w:szCs w:val="20"/>
              </w:rPr>
            </w:pPr>
            <w:r w:rsidRPr="005944DA">
              <w:rPr>
                <w:rFonts w:asciiTheme="minorHAnsi" w:hAnsiTheme="minorHAnsi"/>
                <w:color w:val="000000" w:themeColor="text1"/>
                <w:szCs w:val="20"/>
              </w:rPr>
              <w:t>Management Representative / Project Manager</w:t>
            </w:r>
          </w:p>
        </w:tc>
        <w:tc>
          <w:tcPr>
            <w:tcW w:w="7938" w:type="dxa"/>
            <w:tcBorders>
              <w:top w:val="single" w:sz="4" w:space="0" w:color="auto"/>
              <w:left w:val="single" w:sz="4" w:space="0" w:color="auto"/>
              <w:bottom w:val="single" w:sz="4" w:space="0" w:color="auto"/>
              <w:right w:val="single" w:sz="4" w:space="0" w:color="auto"/>
            </w:tcBorders>
            <w:hideMark/>
          </w:tcPr>
          <w:p w14:paraId="19B9B1C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Demonstrates the values through H&amp;S Leadership outlined within this H&amp;S plan.</w:t>
            </w:r>
          </w:p>
          <w:p w14:paraId="03E67BA9" w14:textId="6B94741D"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Provides suitable and sufficient resources (e.g.</w:t>
            </w:r>
            <w:r w:rsidR="00D300E0" w:rsidRPr="005944DA">
              <w:rPr>
                <w:rFonts w:asciiTheme="minorHAnsi" w:hAnsiTheme="minorHAnsi"/>
                <w:color w:val="000000" w:themeColor="text1"/>
                <w:szCs w:val="20"/>
              </w:rPr>
              <w:t>,</w:t>
            </w:r>
            <w:r w:rsidRPr="005944DA">
              <w:rPr>
                <w:rFonts w:asciiTheme="minorHAnsi" w:hAnsiTheme="minorHAnsi"/>
                <w:color w:val="000000" w:themeColor="text1"/>
                <w:szCs w:val="20"/>
              </w:rPr>
              <w:t xml:space="preserve"> people, equipment and budget) to ensure H&amp;S department can fully function.</w:t>
            </w:r>
          </w:p>
          <w:p w14:paraId="3C22BDBD"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Reviews H&amp;S performance to provide support and commitment and to ensure that areas of concern are recognized and effectively managed.</w:t>
            </w:r>
          </w:p>
          <w:p w14:paraId="1BD5D01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Provides active participation in the implementation of the safety program (e.g., audits, safety committees, training etc.).</w:t>
            </w:r>
          </w:p>
          <w:p w14:paraId="749D6A7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Recognizes personnel who continuously demonstrate commitment and proactive leadership qualities with regard to H&amp;S.</w:t>
            </w:r>
          </w:p>
          <w:p w14:paraId="560AE63F"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Ensures that H&amp;S will be the first specific topic, at all Project related meetings.</w:t>
            </w:r>
          </w:p>
          <w:p w14:paraId="7B2FD893"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Reviews the H&amp;S performance on an ongoing basis, provide support and commitment to ensure that areas of H&amp;S concern are recognized and managed.</w:t>
            </w:r>
          </w:p>
          <w:p w14:paraId="7594697F"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Establishes coordination to resolve the non-compliance issues that cannot be addressed / resolved by the line organization.</w:t>
            </w:r>
          </w:p>
          <w:p w14:paraId="59A03521"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Participates actively in the implementation of the safety program (e.g., audits, safety committees, training etc.).</w:t>
            </w:r>
          </w:p>
          <w:p w14:paraId="722326E6"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Approves specific work method statements and risk assessments for work being carried out, where applicable.</w:t>
            </w:r>
          </w:p>
          <w:p w14:paraId="499845AF"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Will co-ordinate with the H&amp;S Expert and facilitate the weekly H&amp;S meetings.</w:t>
            </w:r>
          </w:p>
          <w:p w14:paraId="71B6156D"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Will set a personal example and assist in the proactive promotion of safety as a personal objective.</w:t>
            </w:r>
          </w:p>
          <w:p w14:paraId="7160E20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Ensures that all sub-contractors at the site are aware and trained in the H&amp;S requirements of the Project.</w:t>
            </w:r>
          </w:p>
          <w:p w14:paraId="2CCCAC1E"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Actively participates in construction site/ camps and office inspections.</w:t>
            </w:r>
          </w:p>
          <w:p w14:paraId="42F3D8EF"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lastRenderedPageBreak/>
              <w:t>Ensures that this plan is implemented in line with Project standards</w:t>
            </w:r>
          </w:p>
          <w:p w14:paraId="1FD62118"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As his/her main responsibility, ensures the implementation of the Plan (also by the Subcontractors, if any) and reports the non-compliances and the implementation performance of the Plan to the PMU.</w:t>
            </w:r>
          </w:p>
          <w:p w14:paraId="74C04825" w14:textId="2F730BB2"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Participates in the development of corrective and/or remedial actions when necessary (e.g.</w:t>
            </w:r>
            <w:r w:rsidR="00D300E0" w:rsidRPr="005944DA">
              <w:rPr>
                <w:rFonts w:asciiTheme="minorHAnsi" w:hAnsiTheme="minorHAnsi"/>
                <w:color w:val="000000" w:themeColor="text1"/>
                <w:szCs w:val="20"/>
              </w:rPr>
              <w:t>,</w:t>
            </w:r>
            <w:r w:rsidRPr="005944DA">
              <w:rPr>
                <w:rFonts w:asciiTheme="minorHAnsi" w:hAnsiTheme="minorHAnsi"/>
                <w:color w:val="000000" w:themeColor="text1"/>
                <w:szCs w:val="20"/>
              </w:rPr>
              <w:t xml:space="preserve"> when non-compliances are detected, when there is a change in the relevant legislation, etc.).</w:t>
            </w:r>
          </w:p>
          <w:p w14:paraId="0F9C96A6"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Provides relevant training.</w:t>
            </w:r>
          </w:p>
          <w:p w14:paraId="054C24A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Performs internal and daily audits and recording any non-compliances detected.</w:t>
            </w:r>
          </w:p>
          <w:p w14:paraId="552756BD"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Ensures that relevant non-compliances are recorded and promptly responded to.</w:t>
            </w:r>
          </w:p>
          <w:p w14:paraId="6137675A"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Reviews and updates the Plan as needed (in coordination with the PMU).</w:t>
            </w:r>
          </w:p>
          <w:p w14:paraId="2584C79B"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Develops and implements a program for monitoring and analysis of all environmental incidents and contingencies</w:t>
            </w:r>
          </w:p>
          <w:p w14:paraId="71EA4BF7"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Ensures that OHS considerations are included in the daily checklist to be included in the monthly report to the PMU</w:t>
            </w:r>
          </w:p>
        </w:tc>
      </w:tr>
      <w:tr w:rsidR="006B6D59" w:rsidRPr="00413DFF" w14:paraId="397D4333" w14:textId="77777777">
        <w:tc>
          <w:tcPr>
            <w:tcW w:w="1701" w:type="dxa"/>
            <w:tcBorders>
              <w:top w:val="single" w:sz="4" w:space="0" w:color="auto"/>
              <w:left w:val="single" w:sz="4" w:space="0" w:color="auto"/>
              <w:bottom w:val="single" w:sz="4" w:space="0" w:color="auto"/>
              <w:right w:val="single" w:sz="4" w:space="0" w:color="auto"/>
            </w:tcBorders>
            <w:hideMark/>
          </w:tcPr>
          <w:p w14:paraId="44086BDA" w14:textId="77777777" w:rsidR="00317C95" w:rsidRPr="005944DA" w:rsidRDefault="00317C95" w:rsidP="006D675B">
            <w:pPr>
              <w:pStyle w:val="TableContent"/>
              <w:tabs>
                <w:tab w:val="left" w:pos="8789"/>
                <w:tab w:val="left" w:pos="9072"/>
              </w:tabs>
              <w:spacing w:before="0" w:line="360" w:lineRule="auto"/>
              <w:rPr>
                <w:rFonts w:asciiTheme="minorHAnsi" w:hAnsiTheme="minorHAnsi"/>
                <w:color w:val="000000" w:themeColor="text1"/>
                <w:szCs w:val="20"/>
              </w:rPr>
            </w:pPr>
            <w:r w:rsidRPr="005944DA">
              <w:rPr>
                <w:rFonts w:asciiTheme="minorHAnsi" w:hAnsiTheme="minorHAnsi"/>
                <w:color w:val="000000" w:themeColor="text1"/>
                <w:szCs w:val="20"/>
              </w:rPr>
              <w:lastRenderedPageBreak/>
              <w:t>Contractor</w:t>
            </w:r>
          </w:p>
          <w:p w14:paraId="121E532E" w14:textId="77777777" w:rsidR="00317C95" w:rsidRPr="005944DA" w:rsidRDefault="00317C95" w:rsidP="006D675B">
            <w:pPr>
              <w:pStyle w:val="TableContent"/>
              <w:tabs>
                <w:tab w:val="left" w:pos="8789"/>
                <w:tab w:val="left" w:pos="9072"/>
              </w:tabs>
              <w:spacing w:before="0" w:line="360" w:lineRule="auto"/>
              <w:rPr>
                <w:rFonts w:asciiTheme="minorHAnsi" w:hAnsiTheme="minorHAnsi"/>
                <w:color w:val="000000" w:themeColor="text1"/>
                <w:szCs w:val="20"/>
              </w:rPr>
            </w:pPr>
            <w:r w:rsidRPr="005944DA">
              <w:rPr>
                <w:rFonts w:asciiTheme="minorHAnsi" w:hAnsiTheme="minorHAnsi"/>
                <w:color w:val="000000" w:themeColor="text1"/>
                <w:szCs w:val="20"/>
              </w:rPr>
              <w:t>OHS Focal Point</w:t>
            </w:r>
          </w:p>
        </w:tc>
        <w:tc>
          <w:tcPr>
            <w:tcW w:w="7938" w:type="dxa"/>
            <w:tcBorders>
              <w:top w:val="single" w:sz="4" w:space="0" w:color="auto"/>
              <w:left w:val="single" w:sz="4" w:space="0" w:color="auto"/>
              <w:bottom w:val="single" w:sz="4" w:space="0" w:color="auto"/>
              <w:right w:val="single" w:sz="4" w:space="0" w:color="auto"/>
            </w:tcBorders>
            <w:hideMark/>
          </w:tcPr>
          <w:p w14:paraId="3069BC0A"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Provides office H&amp;S support and assistance as required.</w:t>
            </w:r>
          </w:p>
          <w:p w14:paraId="635FAB8A"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Evaluates and monitors the safety performance on a weekly and monthly basis.</w:t>
            </w:r>
          </w:p>
          <w:p w14:paraId="6844BA27" w14:textId="4058D7F0"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 xml:space="preserve">Develops all necessary </w:t>
            </w:r>
            <w:r w:rsidR="001562A5" w:rsidRPr="005944DA">
              <w:rPr>
                <w:rFonts w:asciiTheme="minorHAnsi" w:hAnsiTheme="minorHAnsi"/>
                <w:color w:val="000000" w:themeColor="text1"/>
                <w:szCs w:val="20"/>
              </w:rPr>
              <w:t xml:space="preserve">ISO 45001:2018 </w:t>
            </w:r>
            <w:r w:rsidRPr="005944DA">
              <w:rPr>
                <w:rFonts w:asciiTheme="minorHAnsi" w:hAnsiTheme="minorHAnsi"/>
                <w:color w:val="000000" w:themeColor="text1"/>
                <w:szCs w:val="20"/>
              </w:rPr>
              <w:t>Systems Documents</w:t>
            </w:r>
          </w:p>
          <w:p w14:paraId="2FA64F06"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Develops core H&amp;S Strategies, Procedures, Instructions etc.</w:t>
            </w:r>
          </w:p>
          <w:p w14:paraId="1A325F64"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Effectively manages the safety personnel under his control and provide appropriate direction and training as required optimizing their effectiveness on site</w:t>
            </w:r>
          </w:p>
          <w:p w14:paraId="19823A60"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Establishes an inspection scheme and schedule that involves all levels of site supervision, office personnel and other exposed to the define stage of the Project</w:t>
            </w:r>
          </w:p>
          <w:p w14:paraId="34062D72"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Implements an H&amp;S training program</w:t>
            </w:r>
          </w:p>
          <w:p w14:paraId="6C0A4D92"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Reviews the results of inspections of PMU to identify safety issues and deficiencies, and to advise PMU on findings</w:t>
            </w:r>
          </w:p>
          <w:p w14:paraId="624ECE1A"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Co-ordinates the investigation of any incident (LTI, near miss, property damage etc. as necessary)</w:t>
            </w:r>
          </w:p>
          <w:p w14:paraId="0445A33A"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Identifies any trends relevant to incident investigations that become apparent and to ensure that remedial actions have been agreed and corrective action performed and recorded</w:t>
            </w:r>
          </w:p>
          <w:p w14:paraId="7E938B22"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lastRenderedPageBreak/>
              <w:t>Reviews, compiles, analyses, and interprets contractor Key Performance Indicator data to determine causes, trends, and relationships of injury/illness, major severity potential Incidents and all other unplanned events</w:t>
            </w:r>
          </w:p>
          <w:p w14:paraId="7D4D97DA"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Inspects the place of employment, by visual observation and mechanical testing equipment, to observe and report on potential violations of any of the above H&amp;S standards</w:t>
            </w:r>
          </w:p>
          <w:p w14:paraId="24C773D1"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Gathers evidence and prepares reports on safety violation complaints and occupational accidents and fatalities</w:t>
            </w:r>
          </w:p>
          <w:p w14:paraId="12B2E8E1"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Reviews accident, injury, and illness reports to detect problem areas related to employee / contractor safety</w:t>
            </w:r>
          </w:p>
          <w:p w14:paraId="749CABF1"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Act as a team member of all Incident Investigation committees where required</w:t>
            </w:r>
          </w:p>
        </w:tc>
      </w:tr>
      <w:tr w:rsidR="006B6D59" w:rsidRPr="00413DFF" w14:paraId="3A4888FF" w14:textId="77777777">
        <w:tc>
          <w:tcPr>
            <w:tcW w:w="1701" w:type="dxa"/>
            <w:tcBorders>
              <w:top w:val="single" w:sz="4" w:space="0" w:color="auto"/>
              <w:left w:val="single" w:sz="4" w:space="0" w:color="auto"/>
              <w:bottom w:val="single" w:sz="4" w:space="0" w:color="auto"/>
              <w:right w:val="single" w:sz="4" w:space="0" w:color="auto"/>
            </w:tcBorders>
            <w:hideMark/>
          </w:tcPr>
          <w:p w14:paraId="1587BEBE" w14:textId="77777777" w:rsidR="00317C95" w:rsidRPr="005944DA" w:rsidRDefault="00317C95" w:rsidP="006D675B">
            <w:pPr>
              <w:pStyle w:val="TableContent"/>
              <w:tabs>
                <w:tab w:val="left" w:pos="8789"/>
                <w:tab w:val="left" w:pos="9072"/>
              </w:tabs>
              <w:spacing w:before="0" w:line="360" w:lineRule="auto"/>
              <w:rPr>
                <w:rFonts w:asciiTheme="minorHAnsi" w:hAnsiTheme="minorHAnsi"/>
                <w:color w:val="000000" w:themeColor="text1"/>
                <w:szCs w:val="20"/>
              </w:rPr>
            </w:pPr>
            <w:r w:rsidRPr="005944DA">
              <w:rPr>
                <w:rFonts w:asciiTheme="minorHAnsi" w:hAnsiTheme="minorHAnsi"/>
                <w:color w:val="000000" w:themeColor="text1"/>
                <w:szCs w:val="20"/>
              </w:rPr>
              <w:lastRenderedPageBreak/>
              <w:t>All Staff</w:t>
            </w:r>
          </w:p>
        </w:tc>
        <w:tc>
          <w:tcPr>
            <w:tcW w:w="7938" w:type="dxa"/>
            <w:tcBorders>
              <w:top w:val="single" w:sz="4" w:space="0" w:color="auto"/>
              <w:left w:val="single" w:sz="4" w:space="0" w:color="auto"/>
              <w:bottom w:val="single" w:sz="4" w:space="0" w:color="auto"/>
              <w:right w:val="single" w:sz="4" w:space="0" w:color="auto"/>
            </w:tcBorders>
            <w:hideMark/>
          </w:tcPr>
          <w:p w14:paraId="13AD2FE1"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Learning, understanding and complying with all Health &amp; Safety procedures, rules and practice which are applicable to their conduct at all times whether at or away from the workplace</w:t>
            </w:r>
          </w:p>
          <w:p w14:paraId="76128EB2"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Employees are responsible for their personal safety and the safety of their co-workers, through both their acts or their omissions</w:t>
            </w:r>
          </w:p>
          <w:p w14:paraId="40F93933"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Be constantly aware of their work situation and report hazardous situations to their supervisors, stopping work and informing their immediate supervisor if there is a potential for any harm</w:t>
            </w:r>
          </w:p>
          <w:p w14:paraId="34144127"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 xml:space="preserve">Comply with all health and safety requirements, practices and other initiatives at all times </w:t>
            </w:r>
          </w:p>
          <w:p w14:paraId="08145707"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 xml:space="preserve">Use and maintain the appropriate supplied Personal Protective Equipment (PPE), reporting all deficiencies and replacing as necessary </w:t>
            </w:r>
          </w:p>
          <w:p w14:paraId="0F5B6390"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 xml:space="preserve">Reporting substandard procedures or conditions to their immediate supervisor </w:t>
            </w:r>
          </w:p>
          <w:p w14:paraId="400751BF"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 xml:space="preserve">Understand that any employee who jeopardizes their safety and health and /or the safety and health of others will be subject to disciplinary action (including immediate termination of employment) </w:t>
            </w:r>
          </w:p>
          <w:p w14:paraId="73D7DC55"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 xml:space="preserve">Working in a safe manner at all times. </w:t>
            </w:r>
          </w:p>
          <w:p w14:paraId="3B2CA1D0" w14:textId="77777777" w:rsidR="00317C95" w:rsidRPr="005944DA" w:rsidRDefault="00317C95" w:rsidP="006D675B">
            <w:pPr>
              <w:pStyle w:val="TableContent"/>
              <w:numPr>
                <w:ilvl w:val="0"/>
                <w:numId w:val="21"/>
              </w:numPr>
              <w:tabs>
                <w:tab w:val="left" w:pos="8789"/>
                <w:tab w:val="left" w:pos="9072"/>
              </w:tabs>
              <w:spacing w:before="0" w:line="360" w:lineRule="auto"/>
              <w:ind w:left="426" w:hanging="284"/>
              <w:rPr>
                <w:rFonts w:asciiTheme="minorHAnsi" w:hAnsiTheme="minorHAnsi"/>
                <w:color w:val="000000" w:themeColor="text1"/>
                <w:szCs w:val="20"/>
              </w:rPr>
            </w:pPr>
            <w:r w:rsidRPr="005944DA">
              <w:rPr>
                <w:rFonts w:asciiTheme="minorHAnsi" w:hAnsiTheme="minorHAnsi"/>
                <w:color w:val="000000" w:themeColor="text1"/>
                <w:szCs w:val="20"/>
              </w:rPr>
              <w:t>Stopping their immediate or impending work where they consider the work being performed is ‘at risk’ or unsafe</w:t>
            </w:r>
          </w:p>
        </w:tc>
      </w:tr>
    </w:tbl>
    <w:p w14:paraId="0BBC6FB6" w14:textId="77777777" w:rsidR="00317C95" w:rsidRPr="005944DA" w:rsidRDefault="00317C95" w:rsidP="006D675B">
      <w:pPr>
        <w:tabs>
          <w:tab w:val="left" w:pos="8789"/>
          <w:tab w:val="left" w:pos="9072"/>
        </w:tabs>
        <w:rPr>
          <w:rFonts w:cs="Tahoma"/>
          <w:color w:val="000000" w:themeColor="text1"/>
          <w:sz w:val="20"/>
          <w:szCs w:val="20"/>
        </w:rPr>
      </w:pPr>
    </w:p>
    <w:p w14:paraId="635FBD7B" w14:textId="77777777" w:rsidR="00E75767" w:rsidRPr="00413DFF" w:rsidRDefault="00E75767">
      <w:pPr>
        <w:spacing w:line="259" w:lineRule="auto"/>
        <w:jc w:val="left"/>
        <w:rPr>
          <w:rFonts w:cs="Tahoma"/>
          <w:b/>
          <w:bCs/>
          <w:color w:val="000000" w:themeColor="text1"/>
        </w:rPr>
      </w:pPr>
      <w:bookmarkStart w:id="1561" w:name="_Toc90388694"/>
      <w:r w:rsidRPr="00413DFF">
        <w:rPr>
          <w:rFonts w:cs="Tahoma"/>
          <w:b/>
          <w:bCs/>
          <w:color w:val="000000" w:themeColor="text1"/>
        </w:rPr>
        <w:br w:type="page"/>
      </w:r>
    </w:p>
    <w:p w14:paraId="5716611F" w14:textId="68B0D81D" w:rsidR="00317C95" w:rsidRPr="005944DA" w:rsidRDefault="00317C95" w:rsidP="006D675B">
      <w:pPr>
        <w:tabs>
          <w:tab w:val="left" w:pos="8789"/>
          <w:tab w:val="left" w:pos="9072"/>
        </w:tabs>
        <w:rPr>
          <w:rFonts w:cs="Tahoma"/>
          <w:color w:val="000000" w:themeColor="text1"/>
        </w:rPr>
      </w:pPr>
      <w:r w:rsidRPr="005944DA">
        <w:rPr>
          <w:rFonts w:cs="Tahoma"/>
          <w:b/>
          <w:bCs/>
          <w:color w:val="000000" w:themeColor="text1"/>
        </w:rPr>
        <w:lastRenderedPageBreak/>
        <w:t>4.Mitigation Measures and Management Controls</w:t>
      </w:r>
      <w:bookmarkEnd w:id="1561"/>
    </w:p>
    <w:p w14:paraId="1098D175" w14:textId="47313F44" w:rsidR="00317C95" w:rsidRPr="005944DA" w:rsidRDefault="00317C95" w:rsidP="006D675B">
      <w:pPr>
        <w:tabs>
          <w:tab w:val="left" w:pos="8789"/>
          <w:tab w:val="left" w:pos="9072"/>
        </w:tabs>
        <w:rPr>
          <w:rFonts w:cs="Tahoma"/>
          <w:color w:val="000000" w:themeColor="text1"/>
        </w:rPr>
      </w:pPr>
      <w:bookmarkStart w:id="1562" w:name="_Toc90388695"/>
      <w:r w:rsidRPr="005944DA">
        <w:rPr>
          <w:rFonts w:cs="Tahoma"/>
          <w:b/>
          <w:bCs/>
          <w:color w:val="000000" w:themeColor="text1"/>
        </w:rPr>
        <w:t>4.1.Risk Assessment and Management</w:t>
      </w:r>
      <w:bookmarkEnd w:id="1562"/>
      <w:r w:rsidRPr="005944DA">
        <w:rPr>
          <w:rFonts w:cs="Tahoma"/>
          <w:b/>
          <w:bCs/>
          <w:color w:val="000000" w:themeColor="text1"/>
        </w:rPr>
        <w:t xml:space="preserve"> </w:t>
      </w:r>
    </w:p>
    <w:p w14:paraId="51A83E42"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Risk assessment and the management of risks is a key process for the management of H&amp;S and is central to meeting the expectations of the Project’s H&amp;S goals. The approach focuses on identifying, assessing and managing H&amp;S related risks in all Project activities. </w:t>
      </w:r>
    </w:p>
    <w:p w14:paraId="3E695221"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approach is one of systematic identification of hazards, recording of hazards, performing risk assessments, and devising risk controls to eliminate or reduce risk to at least tolerable level that is “As Low as Reasonably Practicable (ALARP)”.</w:t>
      </w:r>
    </w:p>
    <w:p w14:paraId="698081E5" w14:textId="21AF041D"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The main categories of activity for which risk assessments are required on a </w:t>
      </w:r>
      <w:r w:rsidR="007C7A22" w:rsidRPr="005944DA">
        <w:rPr>
          <w:rFonts w:cs="Tahoma"/>
          <w:color w:val="000000" w:themeColor="text1"/>
        </w:rPr>
        <w:t>case-by-case</w:t>
      </w:r>
      <w:r w:rsidRPr="005944DA">
        <w:rPr>
          <w:rFonts w:cs="Tahoma"/>
          <w:color w:val="000000" w:themeColor="text1"/>
        </w:rPr>
        <w:t xml:space="preserve"> basis are:</w:t>
      </w:r>
    </w:p>
    <w:p w14:paraId="02041A18"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Hazard Identification (HAZID);</w:t>
      </w:r>
    </w:p>
    <w:p w14:paraId="7269AD68"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Hazard and Operability Study (HAZOP);</w:t>
      </w:r>
    </w:p>
    <w:p w14:paraId="5B2E72CE"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Quantitative Risk Assessment (QRA);</w:t>
      </w:r>
    </w:p>
    <w:p w14:paraId="1FF73BB4"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Layout reviews;</w:t>
      </w:r>
    </w:p>
    <w:p w14:paraId="6ABA2D5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Design and engineering reviews;</w:t>
      </w:r>
    </w:p>
    <w:p w14:paraId="0369A731"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Utilization of an Action Tracking Register.</w:t>
      </w:r>
    </w:p>
    <w:p w14:paraId="073FB4B5"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will implement a number of risk assessment and risk management activities prior to the commencement of construction activities.</w:t>
      </w:r>
    </w:p>
    <w:p w14:paraId="3204362F"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Actions will be taken to resolve potential problems prior to beginning work or mobilization to site, underlining the need to determine levels of risk for all activities to impose appropriate management controls.</w:t>
      </w:r>
    </w:p>
    <w:p w14:paraId="669F65EA"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is required to continue the development of these assessments to ensure that risks are mitigated prior to execution of the work. The Contractor will develop a comprehensive training program that will be in compliance with Turkish H&amp;S Legislation and the requirements of the World Bank.</w:t>
      </w:r>
    </w:p>
    <w:p w14:paraId="0C15AEBB" w14:textId="2A009C78" w:rsidR="00317C95" w:rsidRPr="005944DA" w:rsidRDefault="00317C95" w:rsidP="006D675B">
      <w:pPr>
        <w:tabs>
          <w:tab w:val="left" w:pos="8789"/>
          <w:tab w:val="left" w:pos="9072"/>
        </w:tabs>
        <w:rPr>
          <w:rFonts w:cs="Tahoma"/>
          <w:color w:val="000000" w:themeColor="text1"/>
        </w:rPr>
      </w:pPr>
      <w:bookmarkStart w:id="1563" w:name="_Toc90388696"/>
      <w:r w:rsidRPr="005944DA">
        <w:rPr>
          <w:rFonts w:cs="Tahoma"/>
          <w:b/>
          <w:bCs/>
          <w:color w:val="000000" w:themeColor="text1"/>
        </w:rPr>
        <w:t>4.2.Hazard Identification</w:t>
      </w:r>
      <w:bookmarkEnd w:id="1563"/>
    </w:p>
    <w:p w14:paraId="36DD04EA"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Identification of hazards is the responsibility of all personnel who access all Project areas. The Contractor must ensure that hazards with potential to harm personnel are identified, assessed (in terms of risk) and controlled to reduce the risk.</w:t>
      </w:r>
    </w:p>
    <w:p w14:paraId="58125BB3"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lastRenderedPageBreak/>
        <w:t>The Contractor will provide a range of tools to assist in the identification, assessment and control of hazards and risks pertaining to activities within the Project area.</w:t>
      </w:r>
    </w:p>
    <w:p w14:paraId="5354C1EF"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Risk assessment framework should be in place to provide for the efficient assessment of risks, and allow for the implementation of controls commensurate with the level of risk identified.</w:t>
      </w:r>
    </w:p>
    <w:p w14:paraId="75A0DAD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Hazards and risks are identified through other means such as:</w:t>
      </w:r>
    </w:p>
    <w:p w14:paraId="36F8755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throughout the course of a work activity;</w:t>
      </w:r>
    </w:p>
    <w:p w14:paraId="74B9B782"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during workplace inspections;</w:t>
      </w:r>
    </w:p>
    <w:p w14:paraId="13C1E59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during pre-start inspections of equipment;</w:t>
      </w:r>
    </w:p>
    <w:p w14:paraId="1090E8E2"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through Incident Analyses;</w:t>
      </w:r>
    </w:p>
    <w:p w14:paraId="2242ED96"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during auditing activities; and</w:t>
      </w:r>
    </w:p>
    <w:p w14:paraId="7CA151E7"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via a range of other methods.</w:t>
      </w:r>
    </w:p>
    <w:p w14:paraId="53D016E2" w14:textId="190AB363" w:rsidR="00317C95" w:rsidRPr="005944DA" w:rsidRDefault="00317C95" w:rsidP="006D675B">
      <w:pPr>
        <w:tabs>
          <w:tab w:val="left" w:pos="8789"/>
          <w:tab w:val="left" w:pos="9072"/>
        </w:tabs>
        <w:rPr>
          <w:rFonts w:cs="Tahoma"/>
          <w:color w:val="000000" w:themeColor="text1"/>
        </w:rPr>
      </w:pPr>
      <w:bookmarkStart w:id="1564" w:name="_Toc90388697"/>
      <w:r w:rsidRPr="005944DA">
        <w:rPr>
          <w:rFonts w:cs="Tahoma"/>
          <w:b/>
          <w:bCs/>
          <w:color w:val="000000" w:themeColor="text1"/>
        </w:rPr>
        <w:t>4.3.Incident Management</w:t>
      </w:r>
      <w:bookmarkEnd w:id="1564"/>
    </w:p>
    <w:p w14:paraId="710AC1A0"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immediate response to and timely reporting, analysis and communication of all incidents to PMU.</w:t>
      </w:r>
    </w:p>
    <w:p w14:paraId="44B31C0C"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All personnel have a responsibility to report all incidents regardless of severity, to their supervisor as soon as practicable.</w:t>
      </w:r>
    </w:p>
    <w:p w14:paraId="2647DB31"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All incidents will be recorded in the approved incident reporting system, and be analyzed to a level commensurate with the actual consequence or potential risk rating, whichever is higher.</w:t>
      </w:r>
    </w:p>
    <w:p w14:paraId="2DB0B0AE" w14:textId="7C3849D7" w:rsidR="00317C95" w:rsidRPr="005944DA" w:rsidRDefault="00317C95" w:rsidP="006D675B">
      <w:pPr>
        <w:tabs>
          <w:tab w:val="left" w:pos="8789"/>
          <w:tab w:val="left" w:pos="9072"/>
        </w:tabs>
        <w:rPr>
          <w:rFonts w:cs="Tahoma"/>
          <w:color w:val="000000" w:themeColor="text1"/>
        </w:rPr>
      </w:pPr>
      <w:bookmarkStart w:id="1565" w:name="_Toc90388698"/>
      <w:r w:rsidRPr="005944DA">
        <w:rPr>
          <w:rFonts w:cs="Tahoma"/>
          <w:b/>
          <w:bCs/>
          <w:color w:val="000000" w:themeColor="text1"/>
        </w:rPr>
        <w:t>4.4.Injury Management</w:t>
      </w:r>
      <w:bookmarkEnd w:id="1565"/>
    </w:p>
    <w:p w14:paraId="6E76E0CB"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is committed to return workers to meaningful and productive employment at the earliest possible time.</w:t>
      </w:r>
    </w:p>
    <w:p w14:paraId="619AC6ED" w14:textId="50B2532C" w:rsidR="00317C95" w:rsidRPr="005944DA" w:rsidRDefault="00317C95" w:rsidP="006D675B">
      <w:pPr>
        <w:tabs>
          <w:tab w:val="left" w:pos="8789"/>
          <w:tab w:val="left" w:pos="9072"/>
        </w:tabs>
        <w:rPr>
          <w:rFonts w:cs="Tahoma"/>
          <w:color w:val="000000" w:themeColor="text1"/>
        </w:rPr>
      </w:pPr>
      <w:bookmarkStart w:id="1566" w:name="_Toc90388699"/>
      <w:r w:rsidRPr="005944DA">
        <w:rPr>
          <w:rFonts w:cs="Tahoma"/>
          <w:b/>
          <w:bCs/>
          <w:color w:val="000000" w:themeColor="text1"/>
        </w:rPr>
        <w:t>4.5.Fitness for Duty</w:t>
      </w:r>
      <w:bookmarkEnd w:id="1566"/>
    </w:p>
    <w:p w14:paraId="09CE639E"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employees will undergo a medical assessment to ensure they are medically fit to perform their role before commencing the works and these controls will be repeated annually.</w:t>
      </w:r>
    </w:p>
    <w:p w14:paraId="4DD05EFE"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Employees must make their supervisor informed of any pre-existing injury or illness which may affect their performance or has the potential to impact safety and health in the workplace. A medical assessment may also be required to determine associated risks or limitations. </w:t>
      </w:r>
    </w:p>
    <w:p w14:paraId="4DD911C3"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lastRenderedPageBreak/>
        <w:t>The Contractor will ensure that work activities do not aggravate a disclosed injury or illness, or impact the safety and health of the workplace.</w:t>
      </w:r>
    </w:p>
    <w:p w14:paraId="1B8B375D" w14:textId="257574FB"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4.5.1.Health Surveillance</w:t>
      </w:r>
    </w:p>
    <w:p w14:paraId="46D7B63D"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that health assessments are carried out in respect of all personnel who engage in specific tasks with the potential for occupational exposure, if:</w:t>
      </w:r>
    </w:p>
    <w:p w14:paraId="5C7718A0"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an identifiable disease or other adverse effect on the health of the employee may be related to the exposure;</w:t>
      </w:r>
    </w:p>
    <w:p w14:paraId="5FF8A37D"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there is a reasonable likelihood that the disease or adverse effect may occur under the particular conditions of work; and</w:t>
      </w:r>
    </w:p>
    <w:p w14:paraId="60A4EBCB"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there are recognized techniques for detecting indications of the disease or adverse effect.</w:t>
      </w:r>
    </w:p>
    <w:p w14:paraId="31F6AE7A"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Health Surveillance is carried out to monitor for possible health effects that may arise following occupational exposures at concentrations above accepted exposure standards. Where a risk assessment determines there is a reasonable likelihood that employees may be exposed to an occupational hazard at levels exceeding accepted values, management will conduct specific health monitoring to assess actual exposures and the effects of these exposures on personnel.</w:t>
      </w:r>
    </w:p>
    <w:p w14:paraId="5F904F17" w14:textId="0BC281D1"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u w:val="single"/>
        </w:rPr>
        <w:t>4.5.2.Fatigue Management</w:t>
      </w:r>
    </w:p>
    <w:p w14:paraId="3E371E37"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Fatigue is defined as an impaired physical and/or mental condition that arises from an individual’s exposure to physical and mental exertion and inadequate or disturbed sleep.</w:t>
      </w:r>
    </w:p>
    <w:p w14:paraId="638EFD4B"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recognizes that fatigue may arise from hours and patterns of work and activities, and travel/commute time. As it is also influenced by factors outside of work, such as family responsibilities, stress, lifestyle, personal health etc., the management of fatigue is a shared responsibility between management and the individual.</w:t>
      </w:r>
    </w:p>
    <w:p w14:paraId="7F9813DD" w14:textId="04FFBB2F" w:rsidR="00317C95" w:rsidRPr="005944DA" w:rsidRDefault="00317C95" w:rsidP="006D675B">
      <w:pPr>
        <w:tabs>
          <w:tab w:val="left" w:pos="8789"/>
          <w:tab w:val="left" w:pos="9072"/>
        </w:tabs>
        <w:rPr>
          <w:rFonts w:cs="Tahoma"/>
          <w:color w:val="000000" w:themeColor="text1"/>
        </w:rPr>
      </w:pPr>
      <w:bookmarkStart w:id="1567" w:name="_Toc90388700"/>
      <w:r w:rsidRPr="005944DA">
        <w:rPr>
          <w:rFonts w:cs="Tahoma"/>
          <w:b/>
          <w:bCs/>
          <w:color w:val="000000" w:themeColor="text1"/>
        </w:rPr>
        <w:t>4.6.General Hazard Prevention</w:t>
      </w:r>
      <w:bookmarkEnd w:id="1567"/>
    </w:p>
    <w:p w14:paraId="083EFB87"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The Contractor acknowledges the risk associated with Project area operations, and provides for the reporting and rectification of hazards. </w:t>
      </w:r>
    </w:p>
    <w:p w14:paraId="73440F6E" w14:textId="1C1779D6"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4.6.1.Working Alone</w:t>
      </w:r>
    </w:p>
    <w:p w14:paraId="1510E14E"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lastRenderedPageBreak/>
        <w:t>Where personnel are required to work alone, the activities and conditions should be subjected to risk assessment and a safe system of work should be developed.</w:t>
      </w:r>
    </w:p>
    <w:p w14:paraId="43A02801" w14:textId="0F3E2718"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4.6.2.Manual Handling</w:t>
      </w:r>
    </w:p>
    <w:p w14:paraId="722B90D1"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Where a manual handling task is required, a risk assessment will be completed to identify the hazards. The risk of injury should be assessed for each hazard, and appropriate controls implemented, including manual handling training as appropriate.</w:t>
      </w:r>
    </w:p>
    <w:p w14:paraId="7B96DB27" w14:textId="0726D0F2" w:rsidR="00A9706B" w:rsidRPr="005944DA" w:rsidRDefault="00317C95" w:rsidP="006D675B">
      <w:pPr>
        <w:tabs>
          <w:tab w:val="left" w:pos="8789"/>
          <w:tab w:val="left" w:pos="9072"/>
        </w:tabs>
        <w:rPr>
          <w:rFonts w:cs="Tahoma"/>
          <w:color w:val="000000" w:themeColor="text1"/>
          <w:u w:val="single"/>
        </w:rPr>
      </w:pPr>
      <w:r w:rsidRPr="005944DA">
        <w:rPr>
          <w:rFonts w:cs="Tahoma"/>
          <w:color w:val="000000" w:themeColor="text1"/>
        </w:rPr>
        <w:t>The Contractor must ensure suitable powered mechanical plant or equipment and lifting aids are provided to enable personnel to avoid heavy manual tasks.</w:t>
      </w:r>
    </w:p>
    <w:p w14:paraId="49FE7334" w14:textId="6DBD9C99"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4.6.3.Hygiene and Sanitation</w:t>
      </w:r>
    </w:p>
    <w:p w14:paraId="41966BCE"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supply suitable facilities for personnel including:</w:t>
      </w:r>
    </w:p>
    <w:p w14:paraId="42B2967A"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toilet facilities within a reasonable distance from each workspace;</w:t>
      </w:r>
    </w:p>
    <w:p w14:paraId="58439B96"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sanitation and hygiene facilities that are properly maintained;</w:t>
      </w:r>
    </w:p>
    <w:p w14:paraId="34B4BE75"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eating places that are dry, clean, well ventilated and have adequate seating, tables, hand washing and waste disposal facilities; and</w:t>
      </w:r>
    </w:p>
    <w:p w14:paraId="14FB56BD"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potable water supplies available to all personnel.</w:t>
      </w:r>
    </w:p>
    <w:p w14:paraId="093B4809"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Personnel must not intentionally pollute work areas or misuse or damage any sanitation or hygiene facilities provided.</w:t>
      </w:r>
    </w:p>
    <w:p w14:paraId="42473DA9" w14:textId="5BD3E04E"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4.6.4.Occupational Hygiene</w:t>
      </w:r>
    </w:p>
    <w:p w14:paraId="421565AB"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commitment to monitoring and reporting of occupational health hazards and hazardous occupational environments, and implement controls to reduce risk in accordance with all applicable regulations and, wherever practicable, with regard to accepted best practices.</w:t>
      </w:r>
    </w:p>
    <w:p w14:paraId="49EA32D4"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Specific occupational hygiene assessments will be conducted with reference to approved methodologies and applicable standards. Ongoing assessments will be conducted and, as required, controls implemented for the following occupational health hazards:</w:t>
      </w:r>
    </w:p>
    <w:p w14:paraId="38ACC376"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airborne contaminants such as metal dusts, respirable silica and asbestos fibers; and</w:t>
      </w:r>
    </w:p>
    <w:p w14:paraId="56D3548A"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occupational noise exposure.</w:t>
      </w:r>
    </w:p>
    <w:p w14:paraId="045F27B3"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lastRenderedPageBreak/>
        <w:t>Risk assessment, evaluation and control of occupational hazards may be undertaken in consideration of the following broad hazard categories:</w:t>
      </w:r>
    </w:p>
    <w:p w14:paraId="5182B147"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chemical hazards - such as fumes and vapors;</w:t>
      </w:r>
    </w:p>
    <w:p w14:paraId="1DD7D3ED"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physical hazards - those related to heat, cold, noise, vibration, ionizing radiation, ultra-violet light and workplace lighting;</w:t>
      </w:r>
    </w:p>
    <w:p w14:paraId="7BE9EA7C"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biological hazards - including mosquito-borne viruses, potable water contaminants and other water-borne hazards such as legionella; and</w:t>
      </w:r>
    </w:p>
    <w:p w14:paraId="57D58A8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ergonomic hazards - including manual handling hazards</w:t>
      </w:r>
      <w:bookmarkStart w:id="1568" w:name="_Toc38831530"/>
      <w:r w:rsidRPr="005944DA">
        <w:rPr>
          <w:rFonts w:cs="Tahoma"/>
          <w:color w:val="000000" w:themeColor="text1"/>
        </w:rPr>
        <w:t>.</w:t>
      </w:r>
    </w:p>
    <w:bookmarkEnd w:id="1568"/>
    <w:p w14:paraId="362F99FC" w14:textId="7985AC84"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4.6.5.Hazardous Substances</w:t>
      </w:r>
    </w:p>
    <w:p w14:paraId="5B331C95"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the safe control of hazardous substances and reduce the level of exposure to personnel, property and the environment in accordance with the ESIA Requirements.</w:t>
      </w:r>
    </w:p>
    <w:p w14:paraId="52DC5745"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 risk assessment will be undertaken to assess the health risks to personnel. Health Surveillance may be required to monitor the health of personnel who are at significant risk of exposure to hazardous substances. Material Safety Data Sheet Forms will be present near each chemical and hazardous substance.</w:t>
      </w:r>
    </w:p>
    <w:p w14:paraId="6A0CD56B" w14:textId="11FE30E0"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4.6.6.Personal Protective Equipment (PPE)</w:t>
      </w:r>
    </w:p>
    <w:p w14:paraId="0964648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that all personnel and visitors wear or use personal protective equipment provided if it is necessary to protect them from harm. Personal protective equipment will be properly fitted, and users instructed in their use.</w:t>
      </w:r>
    </w:p>
    <w:p w14:paraId="0E1848D1" w14:textId="0BAAABC0" w:rsidR="00A9706B" w:rsidRPr="005944DA" w:rsidRDefault="00317C95" w:rsidP="006D675B">
      <w:pPr>
        <w:tabs>
          <w:tab w:val="left" w:pos="8789"/>
          <w:tab w:val="left" w:pos="9072"/>
        </w:tabs>
        <w:rPr>
          <w:rFonts w:cs="Tahoma"/>
          <w:color w:val="000000" w:themeColor="text1"/>
          <w:sz w:val="20"/>
          <w:szCs w:val="20"/>
          <w:u w:val="single"/>
        </w:rPr>
      </w:pPr>
      <w:r w:rsidRPr="005944DA">
        <w:rPr>
          <w:rFonts w:cs="Tahoma"/>
          <w:color w:val="000000" w:themeColor="text1"/>
        </w:rPr>
        <w:t>All personal protective equipment supplied must conform to an applicable be properly maintained and, if it becomes defective, replaced.</w:t>
      </w:r>
    </w:p>
    <w:p w14:paraId="7ACE40E1" w14:textId="3BBEDBB8"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4.6.7.Safety Signs</w:t>
      </w:r>
    </w:p>
    <w:p w14:paraId="559BF70A"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that sufficient Safety Signs are posted in workplaces and travel ways to prevent incidents, identify hazards, indicate the location of safety and fire protection equipment, and provide guidance and instruction in emergency procedures.</w:t>
      </w:r>
    </w:p>
    <w:p w14:paraId="527DAC5E" w14:textId="77777777" w:rsidR="00E75767" w:rsidRPr="00413DFF" w:rsidRDefault="00E75767">
      <w:pPr>
        <w:spacing w:line="259" w:lineRule="auto"/>
        <w:jc w:val="left"/>
        <w:rPr>
          <w:rFonts w:cs="Tahoma"/>
          <w:color w:val="000000" w:themeColor="text1"/>
          <w:u w:val="single"/>
        </w:rPr>
      </w:pPr>
      <w:r w:rsidRPr="00413DFF">
        <w:rPr>
          <w:rFonts w:cs="Tahoma"/>
          <w:color w:val="000000" w:themeColor="text1"/>
          <w:u w:val="single"/>
        </w:rPr>
        <w:br w:type="page"/>
      </w:r>
    </w:p>
    <w:p w14:paraId="5B612BD9" w14:textId="6AF4F591"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lastRenderedPageBreak/>
        <w:t>4.6.8.Fall Prevention</w:t>
      </w:r>
    </w:p>
    <w:p w14:paraId="39DC0F4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that all personnel undertaking activities where there is a risk of a person falling from one level to another do so in a controlled manner to reduce the risk of personal injury.</w:t>
      </w:r>
    </w:p>
    <w:p w14:paraId="4A4302C4" w14:textId="3A4470CB" w:rsidR="00317C95" w:rsidRPr="005944DA" w:rsidRDefault="00317C95" w:rsidP="006D675B">
      <w:pPr>
        <w:tabs>
          <w:tab w:val="left" w:pos="8789"/>
          <w:tab w:val="left" w:pos="9072"/>
        </w:tabs>
        <w:rPr>
          <w:rFonts w:cs="Tahoma"/>
          <w:color w:val="000000" w:themeColor="text1"/>
        </w:rPr>
      </w:pPr>
      <w:bookmarkStart w:id="1569" w:name="_Toc90388701"/>
      <w:r w:rsidRPr="005944DA">
        <w:rPr>
          <w:rFonts w:cs="Tahoma"/>
          <w:b/>
          <w:bCs/>
          <w:color w:val="000000" w:themeColor="text1"/>
        </w:rPr>
        <w:t>4.7.Task Specific Hazard Prevention</w:t>
      </w:r>
      <w:bookmarkEnd w:id="1569"/>
    </w:p>
    <w:p w14:paraId="07CDE93B" w14:textId="17A95C24"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4.7.1.High Risk Work</w:t>
      </w:r>
    </w:p>
    <w:p w14:paraId="01792F9D"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identify High Risk Work, as detailed in the Danger Classes List Communique Related to Occupational Health and Safety (O.G. 25.11.2009/ 27417), and implement a procedure or risk assessment specific to that task to ensure adequate controls are in place to eliminate, prevent or control possible risks.</w:t>
      </w:r>
    </w:p>
    <w:p w14:paraId="21244FD6" w14:textId="29D5FB53" w:rsidR="00317C95" w:rsidRPr="005944DA" w:rsidRDefault="00317C95" w:rsidP="006D675B">
      <w:pPr>
        <w:tabs>
          <w:tab w:val="left" w:pos="8789"/>
          <w:tab w:val="left" w:pos="9072"/>
        </w:tabs>
        <w:rPr>
          <w:rFonts w:cs="Tahoma"/>
          <w:color w:val="000000" w:themeColor="text1"/>
        </w:rPr>
      </w:pPr>
      <w:bookmarkStart w:id="1570" w:name="bookmark110"/>
      <w:r w:rsidRPr="005944DA">
        <w:rPr>
          <w:rFonts w:cs="Tahoma"/>
          <w:color w:val="000000" w:themeColor="text1"/>
        </w:rPr>
        <w:t xml:space="preserve">The Contractor must ensure that personnel performing High Risk Work having relative training with respect to Regulation on The Procedures </w:t>
      </w:r>
      <w:r w:rsidR="007C7A22" w:rsidRPr="005944DA">
        <w:rPr>
          <w:rFonts w:cs="Tahoma"/>
          <w:color w:val="000000" w:themeColor="text1"/>
        </w:rPr>
        <w:t>a</w:t>
      </w:r>
      <w:r w:rsidRPr="005944DA">
        <w:rPr>
          <w:rFonts w:cs="Tahoma"/>
          <w:color w:val="000000" w:themeColor="text1"/>
        </w:rPr>
        <w:t xml:space="preserve">nd Principles </w:t>
      </w:r>
      <w:r w:rsidR="006D675B" w:rsidRPr="005944DA">
        <w:rPr>
          <w:rFonts w:cs="Tahoma"/>
          <w:color w:val="000000" w:themeColor="text1"/>
        </w:rPr>
        <w:t>of</w:t>
      </w:r>
      <w:r w:rsidRPr="005944DA">
        <w:rPr>
          <w:rFonts w:cs="Tahoma"/>
          <w:color w:val="000000" w:themeColor="text1"/>
        </w:rPr>
        <w:t xml:space="preserve"> Employee Health And Safety Trainings (O.G. 15.03.2013 / 28648).</w:t>
      </w:r>
      <w:bookmarkEnd w:id="1570"/>
    </w:p>
    <w:p w14:paraId="09178842" w14:textId="748D27B0"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4.7.2.Electrical Work</w:t>
      </w:r>
    </w:p>
    <w:p w14:paraId="66D2FDD7"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An electrical log book will be kept at each operational site to record plans, work carried out and other relevant information.</w:t>
      </w:r>
    </w:p>
    <w:p w14:paraId="4761099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Electrical equipment will be provided with full current isolating devices capable of being secured in the isolating position wherever practicable. Where such features are not practicable, a risk assessment will be conducted to establish suitable alternative controls, and outcomes communicated to impacted personnel.</w:t>
      </w:r>
    </w:p>
    <w:p w14:paraId="70B9DE56" w14:textId="50E92280"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t>4.7.3.Scaffolding</w:t>
      </w:r>
    </w:p>
    <w:p w14:paraId="25938C72"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Scaffolding may be used for the purpose of supporting access or working platforms, personnel, plant or other material.</w:t>
      </w:r>
    </w:p>
    <w:p w14:paraId="287FA6FD"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Personnel erecting scaffold must ensure that an area where scaffold is to be erected is clear of rubbish and material or equipment not required for immediate use.</w:t>
      </w:r>
    </w:p>
    <w:p w14:paraId="44360CE1"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personnel are not required to use incomplete scaffold. Where incomplete scaffold is to be left unattended, danger tags, warning signs or other appropriate measures will be used to alert personnel and deter them from unauthorized access.</w:t>
      </w:r>
    </w:p>
    <w:p w14:paraId="6898ECD3" w14:textId="4A30B009" w:rsidR="00317C95" w:rsidRPr="005944DA" w:rsidRDefault="00317C95" w:rsidP="006D675B">
      <w:pPr>
        <w:tabs>
          <w:tab w:val="left" w:pos="8789"/>
          <w:tab w:val="left" w:pos="9072"/>
        </w:tabs>
        <w:rPr>
          <w:rFonts w:cs="Tahoma"/>
          <w:color w:val="000000" w:themeColor="text1"/>
          <w:u w:val="single"/>
        </w:rPr>
      </w:pPr>
      <w:r w:rsidRPr="005944DA">
        <w:rPr>
          <w:rFonts w:cs="Tahoma"/>
          <w:color w:val="000000" w:themeColor="text1"/>
          <w:u w:val="single"/>
        </w:rPr>
        <w:lastRenderedPageBreak/>
        <w:t>4.7.4.Driving Safet</w:t>
      </w:r>
      <w:r w:rsidR="0070423E" w:rsidRPr="005944DA">
        <w:rPr>
          <w:rFonts w:cs="Tahoma"/>
          <w:color w:val="000000" w:themeColor="text1"/>
          <w:u w:val="single"/>
        </w:rPr>
        <w:t>y</w:t>
      </w:r>
    </w:p>
    <w:p w14:paraId="4DC259BB"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Contractor must ensure that personnel permitted to drive either a vehicle in Contractor controlled areas or a Contractor owned vehicle on public roads, hold a current driver’s license and comply with the relevant road rules for that class of vehicle.</w:t>
      </w:r>
    </w:p>
    <w:p w14:paraId="1F443F54" w14:textId="6DC18C2A" w:rsidR="00A9706B" w:rsidRPr="005944DA" w:rsidRDefault="00317C95" w:rsidP="006D675B">
      <w:pPr>
        <w:tabs>
          <w:tab w:val="left" w:pos="8789"/>
          <w:tab w:val="left" w:pos="9072"/>
        </w:tabs>
        <w:rPr>
          <w:rFonts w:cs="Tahoma"/>
          <w:b/>
          <w:bCs/>
          <w:color w:val="000000" w:themeColor="text1"/>
        </w:rPr>
      </w:pPr>
      <w:r w:rsidRPr="005944DA">
        <w:rPr>
          <w:rFonts w:cs="Tahoma"/>
          <w:color w:val="000000" w:themeColor="text1"/>
        </w:rPr>
        <w:t>All personnel driving vehicles on Contractor land must obey all traffic directions, traffic rules and the relevant Traffic Management Plan.</w:t>
      </w:r>
      <w:bookmarkStart w:id="1571" w:name="_Toc90388702"/>
    </w:p>
    <w:p w14:paraId="7AC65D76" w14:textId="2D7AE983" w:rsidR="00317C95" w:rsidRPr="005944DA" w:rsidRDefault="00317C95" w:rsidP="006D675B">
      <w:pPr>
        <w:tabs>
          <w:tab w:val="left" w:pos="8789"/>
          <w:tab w:val="left" w:pos="9072"/>
        </w:tabs>
        <w:rPr>
          <w:rFonts w:cs="Tahoma"/>
          <w:color w:val="000000" w:themeColor="text1"/>
        </w:rPr>
      </w:pPr>
      <w:r w:rsidRPr="005944DA">
        <w:rPr>
          <w:rFonts w:cs="Tahoma"/>
          <w:b/>
          <w:bCs/>
          <w:color w:val="000000" w:themeColor="text1"/>
        </w:rPr>
        <w:t>4.8.Access and Site Security</w:t>
      </w:r>
      <w:bookmarkEnd w:id="1571"/>
    </w:p>
    <w:p w14:paraId="26FC66D6"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Access to the Project area will be restricted by the Contractor and necessary precautions will be taken such as fencing the area and placing relevant signs, etc.</w:t>
      </w:r>
    </w:p>
    <w:p w14:paraId="3C01FA0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It is the Contractor’s responsibility to ensure that all site security requirements identified in the Risk Assessment for this activity are fully implemented. </w:t>
      </w:r>
    </w:p>
    <w:p w14:paraId="32E1DA07" w14:textId="6ECE29F7" w:rsidR="00317C95" w:rsidRPr="005944DA" w:rsidRDefault="00317C95" w:rsidP="006D675B">
      <w:pPr>
        <w:tabs>
          <w:tab w:val="left" w:pos="8789"/>
          <w:tab w:val="left" w:pos="9072"/>
        </w:tabs>
        <w:rPr>
          <w:rFonts w:cs="Tahoma"/>
          <w:color w:val="000000" w:themeColor="text1"/>
        </w:rPr>
      </w:pPr>
      <w:bookmarkStart w:id="1572" w:name="_Toc90388703"/>
      <w:r w:rsidRPr="005944DA">
        <w:rPr>
          <w:rFonts w:cs="Tahoma"/>
          <w:b/>
          <w:bCs/>
          <w:color w:val="000000" w:themeColor="text1"/>
        </w:rPr>
        <w:t>4.9.Site Induction and Site Safety Rules</w:t>
      </w:r>
      <w:bookmarkEnd w:id="1572"/>
    </w:p>
    <w:p w14:paraId="1D75FF35"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Site inductions will be carried out by the Contractor. Arrangements for site inductions for this Project will be: </w:t>
      </w:r>
    </w:p>
    <w:p w14:paraId="52CC64BA"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Any new worker coming to the work site will be briefed on the site safety rules including the site logistics plan, hazards, evacuation procedures, emergency and first aid procedures, and the duties and responsibilities of all persons on site. </w:t>
      </w:r>
    </w:p>
    <w:p w14:paraId="0641108F"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A Site Induction briefing and Site Safety Rules will be developed in Turkish and in English. </w:t>
      </w:r>
    </w:p>
    <w:p w14:paraId="0925016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All attendees of the Site Induction briefing will be recorded. </w:t>
      </w:r>
    </w:p>
    <w:p w14:paraId="6BB2F8B9"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Visitors will be given a brief site induction (either orally or in writing) and will be accompanied at all times during their visit to the site.</w:t>
      </w:r>
      <w:bookmarkStart w:id="1573" w:name="_Toc38831541"/>
    </w:p>
    <w:p w14:paraId="4BFCAF2B" w14:textId="16933E10" w:rsidR="00317C95" w:rsidRPr="005944DA" w:rsidRDefault="00317C95" w:rsidP="006D675B">
      <w:pPr>
        <w:tabs>
          <w:tab w:val="left" w:pos="8789"/>
          <w:tab w:val="left" w:pos="9072"/>
        </w:tabs>
        <w:rPr>
          <w:rFonts w:cs="Tahoma"/>
          <w:color w:val="000000" w:themeColor="text1"/>
        </w:rPr>
      </w:pPr>
      <w:bookmarkStart w:id="1574" w:name="_Toc90388704"/>
      <w:bookmarkEnd w:id="1573"/>
      <w:r w:rsidRPr="005944DA">
        <w:rPr>
          <w:rFonts w:cs="Tahoma"/>
          <w:b/>
          <w:bCs/>
          <w:color w:val="000000" w:themeColor="text1"/>
        </w:rPr>
        <w:t>4.10.Workplace Inspections</w:t>
      </w:r>
      <w:bookmarkEnd w:id="1574"/>
    </w:p>
    <w:p w14:paraId="37D8D612"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Inspections of the Project site should be carried out weekly. Contractor will undertake weekly inspections of the whole work site, and specifically of: </w:t>
      </w:r>
    </w:p>
    <w:p w14:paraId="14993507"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Equipment </w:t>
      </w:r>
    </w:p>
    <w:p w14:paraId="549401C4"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Scaffolds </w:t>
      </w:r>
    </w:p>
    <w:p w14:paraId="4D14AD32"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Small tools</w:t>
      </w:r>
    </w:p>
    <w:p w14:paraId="2D452DB5"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lastRenderedPageBreak/>
        <w:t xml:space="preserve">Lifting devices </w:t>
      </w:r>
    </w:p>
    <w:p w14:paraId="51F74ABA"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Electrical cables </w:t>
      </w:r>
    </w:p>
    <w:p w14:paraId="16FA9079"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Fire extinguishers </w:t>
      </w:r>
    </w:p>
    <w:p w14:paraId="25852FB3" w14:textId="77777777" w:rsidR="00317C95" w:rsidRPr="005944DA" w:rsidRDefault="00317C95" w:rsidP="006D675B">
      <w:pPr>
        <w:pStyle w:val="ListeParagraf"/>
        <w:numPr>
          <w:ilvl w:val="1"/>
          <w:numId w:val="82"/>
        </w:numPr>
        <w:tabs>
          <w:tab w:val="left" w:pos="8789"/>
          <w:tab w:val="left" w:pos="9072"/>
        </w:tabs>
        <w:overflowPunct w:val="0"/>
        <w:autoSpaceDE w:val="0"/>
        <w:autoSpaceDN w:val="0"/>
        <w:adjustRightInd w:val="0"/>
        <w:spacing w:before="120" w:after="120"/>
        <w:ind w:left="714" w:hanging="357"/>
        <w:rPr>
          <w:rFonts w:cs="Tahoma"/>
          <w:color w:val="000000" w:themeColor="text1"/>
        </w:rPr>
      </w:pPr>
      <w:r w:rsidRPr="005944DA">
        <w:rPr>
          <w:rFonts w:cs="Tahoma"/>
          <w:color w:val="000000" w:themeColor="text1"/>
        </w:rPr>
        <w:t xml:space="preserve">First aid kits </w:t>
      </w:r>
    </w:p>
    <w:p w14:paraId="0183B348"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Records of the inspections will be kept by H&amp;S Expert.</w:t>
      </w:r>
    </w:p>
    <w:p w14:paraId="69599A8C" w14:textId="788F186A" w:rsidR="00317C95" w:rsidRPr="005944DA" w:rsidRDefault="00317C95" w:rsidP="006D675B">
      <w:pPr>
        <w:tabs>
          <w:tab w:val="left" w:pos="8789"/>
          <w:tab w:val="left" w:pos="9072"/>
        </w:tabs>
        <w:rPr>
          <w:rFonts w:cs="Tahoma"/>
          <w:color w:val="000000" w:themeColor="text1"/>
        </w:rPr>
      </w:pPr>
      <w:bookmarkStart w:id="1575" w:name="_Toc90388705"/>
      <w:r w:rsidRPr="005944DA">
        <w:rPr>
          <w:rFonts w:cs="Tahoma"/>
          <w:b/>
          <w:bCs/>
          <w:color w:val="000000" w:themeColor="text1"/>
        </w:rPr>
        <w:t>5.Training, Reporting and Monitoring</w:t>
      </w:r>
      <w:bookmarkEnd w:id="1575"/>
    </w:p>
    <w:p w14:paraId="2D8AD460" w14:textId="52AF7385" w:rsidR="00317C95" w:rsidRPr="005944DA" w:rsidRDefault="00317C95" w:rsidP="006D675B">
      <w:pPr>
        <w:tabs>
          <w:tab w:val="left" w:pos="8789"/>
          <w:tab w:val="left" w:pos="9072"/>
        </w:tabs>
        <w:rPr>
          <w:rFonts w:cs="Tahoma"/>
          <w:color w:val="000000" w:themeColor="text1"/>
        </w:rPr>
      </w:pPr>
      <w:bookmarkStart w:id="1576" w:name="_Toc90388706"/>
      <w:r w:rsidRPr="005944DA">
        <w:rPr>
          <w:rFonts w:cs="Tahoma"/>
          <w:b/>
          <w:bCs/>
          <w:color w:val="000000" w:themeColor="text1"/>
        </w:rPr>
        <w:t>5.1.Training</w:t>
      </w:r>
      <w:bookmarkEnd w:id="1576"/>
    </w:p>
    <w:p w14:paraId="42022B0F" w14:textId="77777777" w:rsidR="00317C95" w:rsidRPr="005944DA" w:rsidRDefault="00317C95" w:rsidP="006D675B">
      <w:pPr>
        <w:tabs>
          <w:tab w:val="left" w:pos="8789"/>
          <w:tab w:val="left" w:pos="9072"/>
        </w:tabs>
        <w:rPr>
          <w:rFonts w:cs="Tahoma"/>
          <w:iCs/>
          <w:color w:val="000000" w:themeColor="text1"/>
        </w:rPr>
      </w:pPr>
      <w:r w:rsidRPr="005944DA">
        <w:rPr>
          <w:rFonts w:cs="Tahoma"/>
          <w:iCs/>
          <w:color w:val="000000" w:themeColor="text1"/>
        </w:rPr>
        <w:t>The Contractor will be committed to providing employees with the necessary training to perform their work safely and effectively.</w:t>
      </w:r>
    </w:p>
    <w:p w14:paraId="683AC386" w14:textId="77777777" w:rsidR="00317C95" w:rsidRPr="005944DA" w:rsidRDefault="00317C95" w:rsidP="006D675B">
      <w:pPr>
        <w:tabs>
          <w:tab w:val="left" w:pos="8789"/>
          <w:tab w:val="left" w:pos="9072"/>
        </w:tabs>
        <w:rPr>
          <w:rFonts w:cs="Tahoma"/>
          <w:iCs/>
          <w:color w:val="000000" w:themeColor="text1"/>
        </w:rPr>
      </w:pPr>
      <w:r w:rsidRPr="005944DA">
        <w:rPr>
          <w:rFonts w:cs="Tahoma"/>
          <w:iCs/>
          <w:color w:val="000000" w:themeColor="text1"/>
        </w:rPr>
        <w:t>Refer to the Employment and Training Plan (ETP) for further information about the identification, coordination and management of training.</w:t>
      </w:r>
    </w:p>
    <w:p w14:paraId="316BED28" w14:textId="77777777" w:rsidR="00317C95" w:rsidRPr="005944DA" w:rsidRDefault="00317C95" w:rsidP="006D675B">
      <w:pPr>
        <w:tabs>
          <w:tab w:val="left" w:pos="8789"/>
          <w:tab w:val="left" w:pos="9072"/>
        </w:tabs>
        <w:rPr>
          <w:rFonts w:cs="Tahoma"/>
          <w:iCs/>
          <w:color w:val="000000" w:themeColor="text1"/>
        </w:rPr>
      </w:pPr>
      <w:r w:rsidRPr="005944DA">
        <w:rPr>
          <w:rFonts w:cs="Tahoma"/>
          <w:iCs/>
          <w:color w:val="000000" w:themeColor="text1"/>
        </w:rPr>
        <w:t>All personnel are required to complete the induction training. This induction informs participants of the minimum safety, environmental and security requirements to gain access to the Project area.</w:t>
      </w:r>
    </w:p>
    <w:p w14:paraId="1475EC94" w14:textId="77777777" w:rsidR="00317C95" w:rsidRPr="005944DA" w:rsidRDefault="00317C95" w:rsidP="006D675B">
      <w:pPr>
        <w:tabs>
          <w:tab w:val="left" w:pos="8789"/>
          <w:tab w:val="left" w:pos="9072"/>
        </w:tabs>
        <w:rPr>
          <w:rFonts w:cs="Tahoma"/>
          <w:iCs/>
          <w:color w:val="000000" w:themeColor="text1"/>
        </w:rPr>
      </w:pPr>
      <w:r w:rsidRPr="005944DA">
        <w:rPr>
          <w:rFonts w:cs="Tahoma"/>
          <w:iCs/>
          <w:color w:val="000000" w:themeColor="text1"/>
        </w:rPr>
        <w:t>On completion of the Induction Training, personnel will be suitably inducted to their work area. They will be informed of the hazards and controls, the location of firefighting and first aid equipment, and emergency response and evacuation procedures as a minimum.</w:t>
      </w:r>
    </w:p>
    <w:p w14:paraId="0B01A377" w14:textId="77777777" w:rsidR="00317C95" w:rsidRPr="005944DA" w:rsidRDefault="00317C95" w:rsidP="006D675B">
      <w:pPr>
        <w:tabs>
          <w:tab w:val="left" w:pos="8789"/>
          <w:tab w:val="left" w:pos="9072"/>
        </w:tabs>
        <w:rPr>
          <w:rFonts w:cs="Tahoma"/>
          <w:color w:val="000000" w:themeColor="text1"/>
        </w:rPr>
      </w:pPr>
      <w:r w:rsidRPr="005944DA">
        <w:rPr>
          <w:rFonts w:cs="Tahoma"/>
          <w:iCs/>
          <w:color w:val="000000" w:themeColor="text1"/>
        </w:rPr>
        <w:t>It will be the responsibility of the H&amp;S Expert to control and determine the training needs of the personnel, prepare the training programme and have it approved by the Project manager. Trainings may be renewed or additional trainings may be provided if it is seen necessary by H&amp;S expert or Project Manager in case of a significant incident etc.</w:t>
      </w:r>
    </w:p>
    <w:p w14:paraId="58E8BA76" w14:textId="5ADACA9C" w:rsidR="00317C95" w:rsidRPr="005944DA" w:rsidRDefault="00317C95" w:rsidP="006D675B">
      <w:pPr>
        <w:tabs>
          <w:tab w:val="left" w:pos="8789"/>
          <w:tab w:val="left" w:pos="9072"/>
        </w:tabs>
        <w:rPr>
          <w:rFonts w:cs="Tahoma"/>
          <w:color w:val="000000" w:themeColor="text1"/>
        </w:rPr>
      </w:pPr>
      <w:bookmarkStart w:id="1577" w:name="_Toc90388707"/>
      <w:r w:rsidRPr="005944DA">
        <w:rPr>
          <w:rFonts w:cs="Tahoma"/>
          <w:b/>
          <w:bCs/>
          <w:color w:val="000000" w:themeColor="text1"/>
        </w:rPr>
        <w:t>5.2.Reporting</w:t>
      </w:r>
      <w:bookmarkEnd w:id="1577"/>
    </w:p>
    <w:p w14:paraId="73461D7A"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 xml:space="preserve">Daily inspections will be carried out under the coordination of the H&amp;S Expert. All serious incidents including near misses will be reported, investigated, and documented immediately to PMU and WB. In this scope, the World Bank and PMU will be promptly notified of any incident or accident related to the Project which has, or is likely to have, a significant adverse effect on the environment, the affected communities, the public or workers including but not limited to; incidents and accidents encountered during construction works, environmental spills, etc. Sufficient detail will be provided regarding the incident or accident, findings of the Root Cause Analysis (RCA), indicating immediate measures or </w:t>
      </w:r>
      <w:r w:rsidRPr="005944DA">
        <w:rPr>
          <w:rFonts w:cs="Tahoma"/>
          <w:color w:val="000000" w:themeColor="text1"/>
        </w:rPr>
        <w:lastRenderedPageBreak/>
        <w:t>corrective actions taken or that are planned to be taken to address it, compensation paid, and any information provided by any contractor and supervision consultant, as appropriate. It will be ensured that the incident report is in line with the World Bank’s Environment and Social Incidence Response Toolkit (ESIRT). Subsequently, as per the Bank’s request, a report on the incident or accident and propose any measures to prevent its recurrence will be prepared.</w:t>
      </w:r>
    </w:p>
    <w:p w14:paraId="63E5BEA4"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All contact with and reporting to government officials is to be done by the H&amp;S Expert in consultation with the Project Manager. In regard to injuries, all compensation carriers have specific legislative reporting requirements for the employer, worker, and attending physician(s).</w:t>
      </w:r>
    </w:p>
    <w:p w14:paraId="7FCF7403"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All incidents will be reported to the H&amp;S Expert immediately. All incidents that require medical attention or have the potential for medical attention require immediate notification to the Project Manager. All serious incidents will be reported to the Project Manager immediately – the notification of any government agencies will be coordinated by the Project Manager.</w:t>
      </w:r>
    </w:p>
    <w:p w14:paraId="54A2A082"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The H&amp;S Expert and the Project Manager will be promptly notified of equipment or property damage. The Incident Report Form will be completed for all incidents and forwarded to the district office for administrative processing.</w:t>
      </w:r>
    </w:p>
    <w:p w14:paraId="7DF47A28" w14:textId="35E15D2C" w:rsidR="00317C95" w:rsidRPr="005944DA" w:rsidRDefault="00317C95" w:rsidP="006D675B">
      <w:pPr>
        <w:tabs>
          <w:tab w:val="left" w:pos="8789"/>
          <w:tab w:val="left" w:pos="9072"/>
        </w:tabs>
        <w:rPr>
          <w:rFonts w:cs="Tahoma"/>
          <w:color w:val="000000" w:themeColor="text1"/>
        </w:rPr>
      </w:pPr>
      <w:bookmarkStart w:id="1578" w:name="_Toc90388708"/>
      <w:r w:rsidRPr="005944DA">
        <w:rPr>
          <w:rFonts w:cs="Tahoma"/>
          <w:b/>
          <w:bCs/>
          <w:color w:val="000000" w:themeColor="text1"/>
        </w:rPr>
        <w:t>5.3.Monitoring</w:t>
      </w:r>
      <w:bookmarkEnd w:id="1578"/>
    </w:p>
    <w:p w14:paraId="26FF560E"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Key monitoring activities outlined in the ESMF will focus on ensuring compliance with the mitigation measures and management controls described in this plan, using key performance indicators.</w:t>
      </w:r>
    </w:p>
    <w:p w14:paraId="2C9524F0" w14:textId="77777777" w:rsidR="00317C95" w:rsidRPr="005944DA" w:rsidRDefault="00317C95" w:rsidP="006D675B">
      <w:pPr>
        <w:tabs>
          <w:tab w:val="left" w:pos="8789"/>
          <w:tab w:val="left" w:pos="9072"/>
        </w:tabs>
        <w:rPr>
          <w:rFonts w:cs="Tahoma"/>
          <w:color w:val="000000" w:themeColor="text1"/>
        </w:rPr>
      </w:pPr>
      <w:r w:rsidRPr="005944DA">
        <w:rPr>
          <w:rFonts w:cs="Tahoma"/>
          <w:color w:val="000000" w:themeColor="text1"/>
        </w:rPr>
        <w:t>Monitoring activities for each Occupational Health and Safety issue will be detailed in the management / implementation plans and procedures to be prepared by the Contractor prior to the start of the land preparation and construction phase. Monitoring activities will be designed to target specific issues to meet site-specific requirements, in line with the plan framework presented in the ESMF and taking into account key performance indicators.</w:t>
      </w:r>
    </w:p>
    <w:p w14:paraId="70B6DA76" w14:textId="77777777" w:rsidR="00317C95" w:rsidRPr="005944DA" w:rsidRDefault="00317C95" w:rsidP="006D675B">
      <w:pPr>
        <w:tabs>
          <w:tab w:val="left" w:pos="8789"/>
          <w:tab w:val="left" w:pos="9072"/>
        </w:tabs>
        <w:rPr>
          <w:rFonts w:cs="Tahoma"/>
          <w:color w:val="000000" w:themeColor="text1"/>
          <w:sz w:val="20"/>
          <w:szCs w:val="20"/>
        </w:rPr>
      </w:pPr>
      <w:r w:rsidRPr="005944DA">
        <w:rPr>
          <w:rFonts w:cs="Tahoma"/>
          <w:color w:val="000000" w:themeColor="text1"/>
        </w:rPr>
        <w:t>Performance indicators for the implementation of the Plan are provided below and relevant indicators</w:t>
      </w:r>
      <w:r w:rsidRPr="005944DA">
        <w:rPr>
          <w:rFonts w:cs="Tahoma"/>
          <w:color w:val="000000" w:themeColor="text1"/>
          <w:sz w:val="20"/>
          <w:szCs w:val="20"/>
        </w:rPr>
        <w:t xml:space="preserve"> will also be included in the Project's Environmental, Health and Safety (EHS) procedures and plans:</w:t>
      </w:r>
    </w:p>
    <w:p w14:paraId="570A227B" w14:textId="77777777" w:rsidR="00A9706B" w:rsidRPr="005944DA" w:rsidRDefault="00A9706B" w:rsidP="006D675B">
      <w:pPr>
        <w:tabs>
          <w:tab w:val="left" w:pos="8789"/>
          <w:tab w:val="left" w:pos="9072"/>
        </w:tabs>
        <w:rPr>
          <w:rFonts w:cs="Tahoma"/>
          <w:color w:val="000000" w:themeColor="text1"/>
          <w:sz w:val="20"/>
          <w:szCs w:val="20"/>
        </w:rPr>
      </w:pPr>
      <w:r w:rsidRPr="005944DA">
        <w:rPr>
          <w:rFonts w:cs="Tahoma"/>
          <w:color w:val="000000" w:themeColor="text1"/>
          <w:sz w:val="20"/>
          <w:szCs w:val="20"/>
        </w:rPr>
        <w:br w:type="page"/>
      </w:r>
    </w:p>
    <w:p w14:paraId="31E7C173" w14:textId="28DD90D6" w:rsidR="00317C95" w:rsidRPr="005944DA" w:rsidRDefault="00317C95" w:rsidP="006D675B">
      <w:pPr>
        <w:tabs>
          <w:tab w:val="left" w:pos="8789"/>
          <w:tab w:val="left" w:pos="9072"/>
        </w:tabs>
        <w:overflowPunct w:val="0"/>
        <w:autoSpaceDE w:val="0"/>
        <w:autoSpaceDN w:val="0"/>
        <w:adjustRightInd w:val="0"/>
        <w:spacing w:after="120"/>
        <w:jc w:val="center"/>
        <w:rPr>
          <w:rFonts w:cs="Tahoma"/>
          <w:b/>
          <w:bCs/>
          <w:color w:val="000000" w:themeColor="text1"/>
          <w:sz w:val="20"/>
          <w:szCs w:val="20"/>
        </w:rPr>
      </w:pPr>
      <w:r w:rsidRPr="005944DA">
        <w:rPr>
          <w:rFonts w:cs="Tahoma"/>
          <w:b/>
          <w:bCs/>
          <w:color w:val="000000" w:themeColor="text1"/>
          <w:sz w:val="20"/>
          <w:szCs w:val="20"/>
        </w:rPr>
        <w:lastRenderedPageBreak/>
        <w:t>OHS Management</w:t>
      </w:r>
    </w:p>
    <w:tbl>
      <w:tblPr>
        <w:tblStyle w:val="TabloKlavuzu"/>
        <w:tblW w:w="5000" w:type="pct"/>
        <w:jc w:val="center"/>
        <w:tblLook w:val="04A0" w:firstRow="1" w:lastRow="0" w:firstColumn="1" w:lastColumn="0" w:noHBand="0" w:noVBand="1"/>
      </w:tblPr>
      <w:tblGrid>
        <w:gridCol w:w="3850"/>
        <w:gridCol w:w="1985"/>
        <w:gridCol w:w="1851"/>
        <w:gridCol w:w="1376"/>
      </w:tblGrid>
      <w:tr w:rsidR="006B6D59" w:rsidRPr="00413DFF" w14:paraId="149B178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2F537DD"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20"/>
              </w:rPr>
            </w:pPr>
            <w:r w:rsidRPr="005944DA">
              <w:rPr>
                <w:rFonts w:asciiTheme="minorHAnsi" w:hAnsiTheme="minorHAnsi"/>
                <w:b/>
                <w:color w:val="000000" w:themeColor="text1"/>
                <w:sz w:val="20"/>
                <w:szCs w:val="20"/>
              </w:rPr>
              <w:t>Key Performance Indicator</w:t>
            </w:r>
          </w:p>
        </w:tc>
        <w:tc>
          <w:tcPr>
            <w:tcW w:w="1090" w:type="pct"/>
            <w:tcBorders>
              <w:top w:val="single" w:sz="4" w:space="0" w:color="auto"/>
              <w:left w:val="single" w:sz="4" w:space="0" w:color="auto"/>
              <w:bottom w:val="single" w:sz="4" w:space="0" w:color="auto"/>
              <w:right w:val="single" w:sz="4" w:space="0" w:color="auto"/>
            </w:tcBorders>
            <w:hideMark/>
          </w:tcPr>
          <w:p w14:paraId="346CE005"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20"/>
              </w:rPr>
            </w:pPr>
            <w:r w:rsidRPr="005944DA">
              <w:rPr>
                <w:rFonts w:asciiTheme="minorHAnsi" w:hAnsiTheme="minorHAnsi"/>
                <w:b/>
                <w:color w:val="000000" w:themeColor="text1"/>
                <w:sz w:val="20"/>
                <w:szCs w:val="20"/>
              </w:rPr>
              <w:t>Target</w:t>
            </w:r>
          </w:p>
        </w:tc>
        <w:tc>
          <w:tcPr>
            <w:tcW w:w="1017" w:type="pct"/>
            <w:tcBorders>
              <w:top w:val="single" w:sz="4" w:space="0" w:color="auto"/>
              <w:left w:val="single" w:sz="4" w:space="0" w:color="auto"/>
              <w:bottom w:val="single" w:sz="4" w:space="0" w:color="auto"/>
              <w:right w:val="single" w:sz="4" w:space="0" w:color="auto"/>
            </w:tcBorders>
            <w:hideMark/>
          </w:tcPr>
          <w:p w14:paraId="4FDAE546"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20"/>
              </w:rPr>
            </w:pPr>
            <w:r w:rsidRPr="005944DA">
              <w:rPr>
                <w:rFonts w:asciiTheme="minorHAnsi" w:hAnsiTheme="minorHAnsi"/>
                <w:b/>
                <w:color w:val="000000" w:themeColor="text1"/>
                <w:sz w:val="20"/>
                <w:szCs w:val="20"/>
              </w:rPr>
              <w:t>Records</w:t>
            </w:r>
          </w:p>
        </w:tc>
        <w:tc>
          <w:tcPr>
            <w:tcW w:w="773" w:type="pct"/>
            <w:tcBorders>
              <w:top w:val="single" w:sz="4" w:space="0" w:color="auto"/>
              <w:left w:val="single" w:sz="4" w:space="0" w:color="auto"/>
              <w:bottom w:val="single" w:sz="4" w:space="0" w:color="auto"/>
              <w:right w:val="single" w:sz="4" w:space="0" w:color="auto"/>
            </w:tcBorders>
            <w:hideMark/>
          </w:tcPr>
          <w:p w14:paraId="1B9A96E2"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20"/>
              </w:rPr>
            </w:pPr>
            <w:r w:rsidRPr="005944DA">
              <w:rPr>
                <w:rFonts w:asciiTheme="minorHAnsi" w:hAnsiTheme="minorHAnsi"/>
                <w:b/>
                <w:color w:val="000000" w:themeColor="text1"/>
                <w:sz w:val="20"/>
                <w:szCs w:val="20"/>
              </w:rPr>
              <w:t>Responsibility</w:t>
            </w:r>
          </w:p>
        </w:tc>
      </w:tr>
      <w:tr w:rsidR="006B6D59" w:rsidRPr="00413DFF" w14:paraId="2A1B5E13"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1CE224BB"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Audit and Review Schedule</w:t>
            </w:r>
          </w:p>
        </w:tc>
        <w:tc>
          <w:tcPr>
            <w:tcW w:w="1105" w:type="pct"/>
            <w:tcBorders>
              <w:top w:val="single" w:sz="4" w:space="0" w:color="auto"/>
              <w:left w:val="single" w:sz="4" w:space="0" w:color="auto"/>
              <w:bottom w:val="single" w:sz="4" w:space="0" w:color="auto"/>
              <w:right w:val="single" w:sz="4" w:space="0" w:color="auto"/>
            </w:tcBorders>
            <w:hideMark/>
          </w:tcPr>
          <w:p w14:paraId="2AA7E47D"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At least once a week</w:t>
            </w:r>
          </w:p>
        </w:tc>
        <w:tc>
          <w:tcPr>
            <w:tcW w:w="1031" w:type="pct"/>
            <w:tcBorders>
              <w:top w:val="single" w:sz="4" w:space="0" w:color="auto"/>
              <w:left w:val="single" w:sz="4" w:space="0" w:color="auto"/>
              <w:bottom w:val="single" w:sz="4" w:space="0" w:color="auto"/>
              <w:right w:val="single" w:sz="4" w:space="0" w:color="auto"/>
            </w:tcBorders>
            <w:hideMark/>
          </w:tcPr>
          <w:p w14:paraId="05F55EFD"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Records</w:t>
            </w:r>
          </w:p>
          <w:p w14:paraId="3149BFA4"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Audit Reports</w:t>
            </w:r>
          </w:p>
        </w:tc>
        <w:tc>
          <w:tcPr>
            <w:tcW w:w="730" w:type="pct"/>
            <w:tcBorders>
              <w:top w:val="single" w:sz="4" w:space="0" w:color="auto"/>
              <w:left w:val="single" w:sz="4" w:space="0" w:color="auto"/>
              <w:bottom w:val="single" w:sz="4" w:space="0" w:color="auto"/>
              <w:right w:val="single" w:sz="4" w:space="0" w:color="auto"/>
            </w:tcBorders>
            <w:hideMark/>
          </w:tcPr>
          <w:p w14:paraId="7549C51A"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HS Expert</w:t>
            </w:r>
          </w:p>
        </w:tc>
      </w:tr>
      <w:tr w:rsidR="006B6D59" w:rsidRPr="00413DFF" w14:paraId="218F2F1C"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76F4BA78"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Policies communicated to all Project personnel</w:t>
            </w:r>
          </w:p>
        </w:tc>
        <w:tc>
          <w:tcPr>
            <w:tcW w:w="1090" w:type="pct"/>
            <w:tcBorders>
              <w:top w:val="single" w:sz="4" w:space="0" w:color="auto"/>
              <w:left w:val="single" w:sz="4" w:space="0" w:color="auto"/>
              <w:bottom w:val="single" w:sz="4" w:space="0" w:color="auto"/>
              <w:right w:val="single" w:sz="4" w:space="0" w:color="auto"/>
            </w:tcBorders>
            <w:hideMark/>
          </w:tcPr>
          <w:p w14:paraId="25A276F2"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At least once a month</w:t>
            </w:r>
          </w:p>
        </w:tc>
        <w:tc>
          <w:tcPr>
            <w:tcW w:w="1017" w:type="pct"/>
            <w:tcBorders>
              <w:top w:val="single" w:sz="4" w:space="0" w:color="auto"/>
              <w:left w:val="single" w:sz="4" w:space="0" w:color="auto"/>
              <w:bottom w:val="single" w:sz="4" w:space="0" w:color="auto"/>
              <w:right w:val="single" w:sz="4" w:space="0" w:color="auto"/>
            </w:tcBorders>
            <w:hideMark/>
          </w:tcPr>
          <w:p w14:paraId="64B9E460"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Minutes of Meetings</w:t>
            </w:r>
          </w:p>
          <w:p w14:paraId="4A7B1522"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Training Records </w:t>
            </w:r>
          </w:p>
        </w:tc>
        <w:tc>
          <w:tcPr>
            <w:tcW w:w="773" w:type="pct"/>
            <w:tcBorders>
              <w:top w:val="single" w:sz="4" w:space="0" w:color="auto"/>
              <w:left w:val="single" w:sz="4" w:space="0" w:color="auto"/>
              <w:bottom w:val="single" w:sz="4" w:space="0" w:color="auto"/>
              <w:right w:val="single" w:sz="4" w:space="0" w:color="auto"/>
            </w:tcBorders>
            <w:hideMark/>
          </w:tcPr>
          <w:p w14:paraId="6EE6A685"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HS Expert</w:t>
            </w:r>
          </w:p>
        </w:tc>
      </w:tr>
      <w:tr w:rsidR="006B6D59" w:rsidRPr="00413DFF" w14:paraId="3192A596"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0D0F0324"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Management engagement in H&amp;S Meetings/ Reviews to demonstrate visible leadership</w:t>
            </w:r>
          </w:p>
        </w:tc>
        <w:tc>
          <w:tcPr>
            <w:tcW w:w="1090" w:type="pct"/>
            <w:tcBorders>
              <w:top w:val="single" w:sz="4" w:space="0" w:color="auto"/>
              <w:left w:val="single" w:sz="4" w:space="0" w:color="auto"/>
              <w:bottom w:val="single" w:sz="4" w:space="0" w:color="auto"/>
              <w:right w:val="single" w:sz="4" w:space="0" w:color="auto"/>
            </w:tcBorders>
            <w:hideMark/>
          </w:tcPr>
          <w:p w14:paraId="13F837E0"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At least once a month</w:t>
            </w:r>
          </w:p>
        </w:tc>
        <w:tc>
          <w:tcPr>
            <w:tcW w:w="1017" w:type="pct"/>
            <w:tcBorders>
              <w:top w:val="single" w:sz="4" w:space="0" w:color="auto"/>
              <w:left w:val="single" w:sz="4" w:space="0" w:color="auto"/>
              <w:bottom w:val="single" w:sz="4" w:space="0" w:color="auto"/>
              <w:right w:val="single" w:sz="4" w:space="0" w:color="auto"/>
            </w:tcBorders>
          </w:tcPr>
          <w:p w14:paraId="34843DE7"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Minutes of Meetings</w:t>
            </w:r>
          </w:p>
          <w:p w14:paraId="5047A33B"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p>
        </w:tc>
        <w:tc>
          <w:tcPr>
            <w:tcW w:w="773" w:type="pct"/>
            <w:tcBorders>
              <w:top w:val="single" w:sz="4" w:space="0" w:color="auto"/>
              <w:left w:val="single" w:sz="4" w:space="0" w:color="auto"/>
              <w:bottom w:val="single" w:sz="4" w:space="0" w:color="auto"/>
              <w:right w:val="single" w:sz="4" w:space="0" w:color="auto"/>
            </w:tcBorders>
            <w:hideMark/>
          </w:tcPr>
          <w:p w14:paraId="674DDFE1"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Project Manager</w:t>
            </w:r>
          </w:p>
        </w:tc>
      </w:tr>
      <w:tr w:rsidR="006B6D59" w:rsidRPr="00413DFF" w14:paraId="2A719149"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E74614"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Weekly H&amp;S Meetings </w:t>
            </w:r>
          </w:p>
        </w:tc>
        <w:tc>
          <w:tcPr>
            <w:tcW w:w="1090" w:type="pct"/>
            <w:tcBorders>
              <w:top w:val="single" w:sz="4" w:space="0" w:color="auto"/>
              <w:left w:val="single" w:sz="4" w:space="0" w:color="auto"/>
              <w:bottom w:val="single" w:sz="4" w:space="0" w:color="auto"/>
              <w:right w:val="single" w:sz="4" w:space="0" w:color="auto"/>
            </w:tcBorders>
            <w:hideMark/>
          </w:tcPr>
          <w:p w14:paraId="00785E43"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24C4E085"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Minutes of Meetings</w:t>
            </w:r>
          </w:p>
        </w:tc>
        <w:tc>
          <w:tcPr>
            <w:tcW w:w="773" w:type="pct"/>
            <w:tcBorders>
              <w:top w:val="single" w:sz="4" w:space="0" w:color="auto"/>
              <w:left w:val="single" w:sz="4" w:space="0" w:color="auto"/>
              <w:bottom w:val="single" w:sz="4" w:space="0" w:color="auto"/>
              <w:right w:val="single" w:sz="4" w:space="0" w:color="auto"/>
            </w:tcBorders>
            <w:hideMark/>
          </w:tcPr>
          <w:p w14:paraId="2FE6204A"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HS Expert</w:t>
            </w:r>
          </w:p>
        </w:tc>
      </w:tr>
      <w:tr w:rsidR="006B6D59" w:rsidRPr="00413DFF" w14:paraId="0F5F4393"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61DF69E8"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Walkdowns</w:t>
            </w:r>
          </w:p>
        </w:tc>
        <w:tc>
          <w:tcPr>
            <w:tcW w:w="1090" w:type="pct"/>
            <w:tcBorders>
              <w:top w:val="single" w:sz="4" w:space="0" w:color="auto"/>
              <w:left w:val="single" w:sz="4" w:space="0" w:color="auto"/>
              <w:bottom w:val="single" w:sz="4" w:space="0" w:color="auto"/>
              <w:right w:val="single" w:sz="4" w:space="0" w:color="auto"/>
            </w:tcBorders>
            <w:hideMark/>
          </w:tcPr>
          <w:p w14:paraId="52EEDD4F"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At least once a week</w:t>
            </w:r>
          </w:p>
        </w:tc>
        <w:tc>
          <w:tcPr>
            <w:tcW w:w="1017" w:type="pct"/>
            <w:tcBorders>
              <w:top w:val="single" w:sz="4" w:space="0" w:color="auto"/>
              <w:left w:val="single" w:sz="4" w:space="0" w:color="auto"/>
              <w:bottom w:val="single" w:sz="4" w:space="0" w:color="auto"/>
              <w:right w:val="single" w:sz="4" w:space="0" w:color="auto"/>
            </w:tcBorders>
            <w:hideMark/>
          </w:tcPr>
          <w:p w14:paraId="30ACF0C6"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Records</w:t>
            </w:r>
          </w:p>
          <w:p w14:paraId="759DA3EF"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3BA6F705"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HS Expert</w:t>
            </w:r>
          </w:p>
        </w:tc>
      </w:tr>
      <w:tr w:rsidR="006B6D59" w:rsidRPr="00413DFF" w14:paraId="51E51DDE"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4B02030"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Induction - All Project site personnel receives before commencing the work at site</w:t>
            </w:r>
          </w:p>
        </w:tc>
        <w:tc>
          <w:tcPr>
            <w:tcW w:w="1090" w:type="pct"/>
            <w:tcBorders>
              <w:top w:val="single" w:sz="4" w:space="0" w:color="auto"/>
              <w:left w:val="single" w:sz="4" w:space="0" w:color="auto"/>
              <w:bottom w:val="single" w:sz="4" w:space="0" w:color="auto"/>
              <w:right w:val="single" w:sz="4" w:space="0" w:color="auto"/>
            </w:tcBorders>
            <w:hideMark/>
          </w:tcPr>
          <w:p w14:paraId="03CFBDB6"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Before starting the works</w:t>
            </w:r>
          </w:p>
        </w:tc>
        <w:tc>
          <w:tcPr>
            <w:tcW w:w="1017" w:type="pct"/>
            <w:tcBorders>
              <w:top w:val="single" w:sz="4" w:space="0" w:color="auto"/>
              <w:left w:val="single" w:sz="4" w:space="0" w:color="auto"/>
              <w:bottom w:val="single" w:sz="4" w:space="0" w:color="auto"/>
              <w:right w:val="single" w:sz="4" w:space="0" w:color="auto"/>
            </w:tcBorders>
            <w:hideMark/>
          </w:tcPr>
          <w:p w14:paraId="53ADB4A6"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Training Records</w:t>
            </w:r>
          </w:p>
        </w:tc>
        <w:tc>
          <w:tcPr>
            <w:tcW w:w="773" w:type="pct"/>
            <w:tcBorders>
              <w:top w:val="single" w:sz="4" w:space="0" w:color="auto"/>
              <w:left w:val="single" w:sz="4" w:space="0" w:color="auto"/>
              <w:bottom w:val="single" w:sz="4" w:space="0" w:color="auto"/>
              <w:right w:val="single" w:sz="4" w:space="0" w:color="auto"/>
            </w:tcBorders>
            <w:hideMark/>
          </w:tcPr>
          <w:p w14:paraId="49F833B9"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HS Expert</w:t>
            </w:r>
          </w:p>
        </w:tc>
      </w:tr>
      <w:tr w:rsidR="006B6D59" w:rsidRPr="00413DFF" w14:paraId="6DBA9B4B"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5DB7A96F"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Emergency Drills</w:t>
            </w:r>
          </w:p>
        </w:tc>
        <w:tc>
          <w:tcPr>
            <w:tcW w:w="1090" w:type="pct"/>
            <w:tcBorders>
              <w:top w:val="single" w:sz="4" w:space="0" w:color="auto"/>
              <w:left w:val="single" w:sz="4" w:space="0" w:color="auto"/>
              <w:bottom w:val="single" w:sz="4" w:space="0" w:color="auto"/>
              <w:right w:val="single" w:sz="4" w:space="0" w:color="auto"/>
            </w:tcBorders>
            <w:hideMark/>
          </w:tcPr>
          <w:p w14:paraId="69EBF4B8"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Twice a year</w:t>
            </w:r>
          </w:p>
        </w:tc>
        <w:tc>
          <w:tcPr>
            <w:tcW w:w="1017" w:type="pct"/>
            <w:tcBorders>
              <w:top w:val="single" w:sz="4" w:space="0" w:color="auto"/>
              <w:left w:val="single" w:sz="4" w:space="0" w:color="auto"/>
              <w:bottom w:val="single" w:sz="4" w:space="0" w:color="auto"/>
              <w:right w:val="single" w:sz="4" w:space="0" w:color="auto"/>
            </w:tcBorders>
            <w:hideMark/>
          </w:tcPr>
          <w:p w14:paraId="1C18182E"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H&amp;S Records</w:t>
            </w:r>
          </w:p>
          <w:p w14:paraId="63644E50"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Audit Reports</w:t>
            </w:r>
          </w:p>
        </w:tc>
        <w:tc>
          <w:tcPr>
            <w:tcW w:w="773" w:type="pct"/>
            <w:tcBorders>
              <w:top w:val="single" w:sz="4" w:space="0" w:color="auto"/>
              <w:left w:val="single" w:sz="4" w:space="0" w:color="auto"/>
              <w:bottom w:val="single" w:sz="4" w:space="0" w:color="auto"/>
              <w:right w:val="single" w:sz="4" w:space="0" w:color="auto"/>
            </w:tcBorders>
            <w:hideMark/>
          </w:tcPr>
          <w:p w14:paraId="1A1D3658"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Project Manager</w:t>
            </w:r>
          </w:p>
        </w:tc>
      </w:tr>
      <w:tr w:rsidR="00215C42" w:rsidRPr="00413DFF" w14:paraId="6CADFE77" w14:textId="77777777">
        <w:trPr>
          <w:jc w:val="center"/>
        </w:trPr>
        <w:tc>
          <w:tcPr>
            <w:tcW w:w="2120" w:type="pct"/>
            <w:tcBorders>
              <w:top w:val="single" w:sz="4" w:space="0" w:color="auto"/>
              <w:left w:val="single" w:sz="4" w:space="0" w:color="auto"/>
              <w:bottom w:val="single" w:sz="4" w:space="0" w:color="auto"/>
              <w:right w:val="single" w:sz="4" w:space="0" w:color="auto"/>
            </w:tcBorders>
            <w:hideMark/>
          </w:tcPr>
          <w:p w14:paraId="2AE47778"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 xml:space="preserve">H&amp;S Reporting </w:t>
            </w:r>
          </w:p>
        </w:tc>
        <w:tc>
          <w:tcPr>
            <w:tcW w:w="1090" w:type="pct"/>
            <w:tcBorders>
              <w:top w:val="single" w:sz="4" w:space="0" w:color="auto"/>
              <w:left w:val="single" w:sz="4" w:space="0" w:color="auto"/>
              <w:bottom w:val="single" w:sz="4" w:space="0" w:color="auto"/>
              <w:right w:val="single" w:sz="4" w:space="0" w:color="auto"/>
            </w:tcBorders>
            <w:hideMark/>
          </w:tcPr>
          <w:p w14:paraId="19C80DBD"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Quarterly</w:t>
            </w:r>
          </w:p>
        </w:tc>
        <w:tc>
          <w:tcPr>
            <w:tcW w:w="1017" w:type="pct"/>
            <w:tcBorders>
              <w:top w:val="single" w:sz="4" w:space="0" w:color="auto"/>
              <w:left w:val="single" w:sz="4" w:space="0" w:color="auto"/>
              <w:bottom w:val="single" w:sz="4" w:space="0" w:color="auto"/>
              <w:right w:val="single" w:sz="4" w:space="0" w:color="auto"/>
            </w:tcBorders>
            <w:hideMark/>
          </w:tcPr>
          <w:p w14:paraId="2AC3C8A7"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Quarterly Monitoring Reports</w:t>
            </w:r>
          </w:p>
        </w:tc>
        <w:tc>
          <w:tcPr>
            <w:tcW w:w="773" w:type="pct"/>
            <w:tcBorders>
              <w:top w:val="single" w:sz="4" w:space="0" w:color="auto"/>
              <w:left w:val="single" w:sz="4" w:space="0" w:color="auto"/>
              <w:bottom w:val="single" w:sz="4" w:space="0" w:color="auto"/>
              <w:right w:val="single" w:sz="4" w:space="0" w:color="auto"/>
            </w:tcBorders>
            <w:hideMark/>
          </w:tcPr>
          <w:p w14:paraId="33F582F7" w14:textId="77777777" w:rsidR="00317C95" w:rsidRPr="005944DA" w:rsidRDefault="00317C95" w:rsidP="006D675B">
            <w:pPr>
              <w:tabs>
                <w:tab w:val="left" w:pos="8789"/>
                <w:tab w:val="left" w:pos="9072"/>
              </w:tabs>
              <w:jc w:val="left"/>
              <w:rPr>
                <w:rFonts w:asciiTheme="minorHAnsi" w:hAnsiTheme="minorHAnsi"/>
                <w:color w:val="000000" w:themeColor="text1"/>
                <w:sz w:val="20"/>
                <w:szCs w:val="20"/>
              </w:rPr>
            </w:pPr>
            <w:r w:rsidRPr="005944DA">
              <w:rPr>
                <w:rFonts w:asciiTheme="minorHAnsi" w:hAnsiTheme="minorHAnsi"/>
                <w:color w:val="000000" w:themeColor="text1"/>
                <w:sz w:val="20"/>
                <w:szCs w:val="20"/>
              </w:rPr>
              <w:t>Project Manager</w:t>
            </w:r>
          </w:p>
        </w:tc>
      </w:tr>
    </w:tbl>
    <w:p w14:paraId="5AE4E2FD" w14:textId="77777777" w:rsidR="00A9706B" w:rsidRPr="005944DA" w:rsidRDefault="00A9706B" w:rsidP="006D675B">
      <w:pPr>
        <w:tabs>
          <w:tab w:val="left" w:pos="8789"/>
          <w:tab w:val="left" w:pos="9072"/>
        </w:tabs>
        <w:overflowPunct w:val="0"/>
        <w:autoSpaceDE w:val="0"/>
        <w:autoSpaceDN w:val="0"/>
        <w:adjustRightInd w:val="0"/>
        <w:spacing w:after="120"/>
        <w:rPr>
          <w:rFonts w:cs="Tahoma"/>
          <w:color w:val="000000" w:themeColor="text1"/>
        </w:rPr>
      </w:pPr>
    </w:p>
    <w:p w14:paraId="6A081908" w14:textId="7E5D6FA7" w:rsidR="00317C95" w:rsidRPr="005944DA" w:rsidRDefault="00317C95" w:rsidP="006D675B">
      <w:pPr>
        <w:tabs>
          <w:tab w:val="left" w:pos="8789"/>
          <w:tab w:val="left" w:pos="9072"/>
        </w:tabs>
        <w:overflowPunct w:val="0"/>
        <w:autoSpaceDE w:val="0"/>
        <w:autoSpaceDN w:val="0"/>
        <w:adjustRightInd w:val="0"/>
        <w:spacing w:after="120"/>
        <w:jc w:val="center"/>
        <w:rPr>
          <w:rFonts w:cs="Tahoma"/>
          <w:b/>
          <w:bCs/>
          <w:color w:val="000000" w:themeColor="text1"/>
        </w:rPr>
      </w:pPr>
      <w:r w:rsidRPr="005944DA">
        <w:rPr>
          <w:rFonts w:cs="Tahoma"/>
          <w:b/>
          <w:bCs/>
          <w:color w:val="000000" w:themeColor="text1"/>
        </w:rPr>
        <w:t>Lagging Indicators</w:t>
      </w:r>
    </w:p>
    <w:tbl>
      <w:tblPr>
        <w:tblStyle w:val="TabloKlavuzu"/>
        <w:tblW w:w="5000" w:type="pct"/>
        <w:jc w:val="center"/>
        <w:tblLook w:val="04A0" w:firstRow="1" w:lastRow="0" w:firstColumn="1" w:lastColumn="0" w:noHBand="0" w:noVBand="1"/>
      </w:tblPr>
      <w:tblGrid>
        <w:gridCol w:w="3850"/>
        <w:gridCol w:w="1985"/>
        <w:gridCol w:w="1851"/>
        <w:gridCol w:w="1376"/>
      </w:tblGrid>
      <w:tr w:rsidR="006B6D59" w:rsidRPr="00413DFF" w14:paraId="49503900"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3B54735"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18"/>
              </w:rPr>
            </w:pPr>
            <w:r w:rsidRPr="005944DA">
              <w:rPr>
                <w:rFonts w:asciiTheme="minorHAnsi" w:hAnsiTheme="minorHAnsi"/>
                <w:b/>
                <w:color w:val="000000" w:themeColor="text1"/>
                <w:sz w:val="20"/>
                <w:szCs w:val="18"/>
              </w:rPr>
              <w:t>Key Performance Indicator</w:t>
            </w:r>
          </w:p>
        </w:tc>
        <w:tc>
          <w:tcPr>
            <w:tcW w:w="1105" w:type="pct"/>
            <w:tcBorders>
              <w:top w:val="single" w:sz="4" w:space="0" w:color="auto"/>
              <w:left w:val="single" w:sz="4" w:space="0" w:color="auto"/>
              <w:bottom w:val="single" w:sz="4" w:space="0" w:color="auto"/>
              <w:right w:val="single" w:sz="4" w:space="0" w:color="auto"/>
            </w:tcBorders>
            <w:hideMark/>
          </w:tcPr>
          <w:p w14:paraId="6C79AD65"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18"/>
              </w:rPr>
            </w:pPr>
            <w:r w:rsidRPr="005944DA">
              <w:rPr>
                <w:rFonts w:asciiTheme="minorHAnsi" w:hAnsiTheme="minorHAnsi"/>
                <w:b/>
                <w:color w:val="000000" w:themeColor="text1"/>
                <w:sz w:val="20"/>
                <w:szCs w:val="18"/>
              </w:rPr>
              <w:t>Target</w:t>
            </w:r>
          </w:p>
        </w:tc>
        <w:tc>
          <w:tcPr>
            <w:tcW w:w="1031" w:type="pct"/>
            <w:tcBorders>
              <w:top w:val="single" w:sz="4" w:space="0" w:color="auto"/>
              <w:left w:val="single" w:sz="4" w:space="0" w:color="auto"/>
              <w:bottom w:val="single" w:sz="4" w:space="0" w:color="auto"/>
              <w:right w:val="single" w:sz="4" w:space="0" w:color="auto"/>
            </w:tcBorders>
            <w:hideMark/>
          </w:tcPr>
          <w:p w14:paraId="12FDE02C"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18"/>
              </w:rPr>
            </w:pPr>
            <w:r w:rsidRPr="005944DA">
              <w:rPr>
                <w:rFonts w:asciiTheme="minorHAnsi" w:hAnsiTheme="minorHAnsi"/>
                <w:b/>
                <w:color w:val="000000" w:themeColor="text1"/>
                <w:sz w:val="20"/>
                <w:szCs w:val="18"/>
              </w:rPr>
              <w:t>Record</w:t>
            </w:r>
          </w:p>
        </w:tc>
        <w:tc>
          <w:tcPr>
            <w:tcW w:w="730" w:type="pct"/>
            <w:tcBorders>
              <w:top w:val="single" w:sz="4" w:space="0" w:color="auto"/>
              <w:left w:val="single" w:sz="4" w:space="0" w:color="auto"/>
              <w:bottom w:val="single" w:sz="4" w:space="0" w:color="auto"/>
              <w:right w:val="single" w:sz="4" w:space="0" w:color="auto"/>
            </w:tcBorders>
            <w:hideMark/>
          </w:tcPr>
          <w:p w14:paraId="308DC1CA" w14:textId="77777777" w:rsidR="00317C95" w:rsidRPr="005944DA" w:rsidRDefault="00317C95" w:rsidP="006D675B">
            <w:pPr>
              <w:tabs>
                <w:tab w:val="left" w:pos="8789"/>
                <w:tab w:val="left" w:pos="9072"/>
              </w:tabs>
              <w:jc w:val="left"/>
              <w:rPr>
                <w:rFonts w:asciiTheme="minorHAnsi" w:hAnsiTheme="minorHAnsi"/>
                <w:b/>
                <w:color w:val="000000" w:themeColor="text1"/>
                <w:sz w:val="20"/>
                <w:szCs w:val="18"/>
              </w:rPr>
            </w:pPr>
            <w:r w:rsidRPr="005944DA">
              <w:rPr>
                <w:rFonts w:asciiTheme="minorHAnsi" w:hAnsiTheme="minorHAnsi"/>
                <w:b/>
                <w:color w:val="000000" w:themeColor="text1"/>
                <w:sz w:val="20"/>
                <w:szCs w:val="18"/>
              </w:rPr>
              <w:t>Responsibility</w:t>
            </w:r>
          </w:p>
        </w:tc>
      </w:tr>
      <w:tr w:rsidR="006B6D59" w:rsidRPr="00413DFF" w14:paraId="0EB7F32C"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25A78DF1"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Number of fatalities</w:t>
            </w:r>
          </w:p>
        </w:tc>
        <w:tc>
          <w:tcPr>
            <w:tcW w:w="1105" w:type="pct"/>
            <w:tcBorders>
              <w:top w:val="single" w:sz="4" w:space="0" w:color="auto"/>
              <w:left w:val="single" w:sz="4" w:space="0" w:color="auto"/>
              <w:bottom w:val="single" w:sz="4" w:space="0" w:color="auto"/>
              <w:right w:val="single" w:sz="4" w:space="0" w:color="auto"/>
            </w:tcBorders>
            <w:hideMark/>
          </w:tcPr>
          <w:p w14:paraId="27FD2155"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0 in a year</w:t>
            </w:r>
          </w:p>
        </w:tc>
        <w:tc>
          <w:tcPr>
            <w:tcW w:w="1031" w:type="pct"/>
            <w:tcBorders>
              <w:top w:val="single" w:sz="4" w:space="0" w:color="auto"/>
              <w:left w:val="single" w:sz="4" w:space="0" w:color="auto"/>
              <w:bottom w:val="single" w:sz="4" w:space="0" w:color="auto"/>
              <w:right w:val="single" w:sz="4" w:space="0" w:color="auto"/>
            </w:tcBorders>
            <w:hideMark/>
          </w:tcPr>
          <w:p w14:paraId="34F477FF"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H&amp;S Records</w:t>
            </w:r>
          </w:p>
          <w:p w14:paraId="21AC3B5E"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676E54CC"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Project Manager</w:t>
            </w:r>
          </w:p>
        </w:tc>
      </w:tr>
      <w:tr w:rsidR="006B6D59" w:rsidRPr="00413DFF" w14:paraId="76C09782"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41F8A963"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Lost Time Incident</w:t>
            </w:r>
          </w:p>
        </w:tc>
        <w:tc>
          <w:tcPr>
            <w:tcW w:w="1105" w:type="pct"/>
            <w:tcBorders>
              <w:top w:val="single" w:sz="4" w:space="0" w:color="auto"/>
              <w:left w:val="single" w:sz="4" w:space="0" w:color="auto"/>
              <w:bottom w:val="single" w:sz="4" w:space="0" w:color="auto"/>
              <w:right w:val="single" w:sz="4" w:space="0" w:color="auto"/>
            </w:tcBorders>
            <w:hideMark/>
          </w:tcPr>
          <w:p w14:paraId="7B8722F6"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0A553C12"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H&amp;S Records</w:t>
            </w:r>
          </w:p>
          <w:p w14:paraId="02EE2608"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0535A9D2"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Project Manager</w:t>
            </w:r>
          </w:p>
        </w:tc>
      </w:tr>
      <w:tr w:rsidR="006B6D59" w:rsidRPr="00413DFF" w14:paraId="731CD3AD"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55814C3A"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Total Recordable Injury</w:t>
            </w:r>
          </w:p>
        </w:tc>
        <w:tc>
          <w:tcPr>
            <w:tcW w:w="1105" w:type="pct"/>
            <w:tcBorders>
              <w:top w:val="single" w:sz="4" w:space="0" w:color="auto"/>
              <w:left w:val="single" w:sz="4" w:space="0" w:color="auto"/>
              <w:bottom w:val="single" w:sz="4" w:space="0" w:color="auto"/>
              <w:right w:val="single" w:sz="4" w:space="0" w:color="auto"/>
            </w:tcBorders>
            <w:hideMark/>
          </w:tcPr>
          <w:p w14:paraId="5C564148"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0 hours in a year</w:t>
            </w:r>
          </w:p>
        </w:tc>
        <w:tc>
          <w:tcPr>
            <w:tcW w:w="1031" w:type="pct"/>
            <w:tcBorders>
              <w:top w:val="single" w:sz="4" w:space="0" w:color="auto"/>
              <w:left w:val="single" w:sz="4" w:space="0" w:color="auto"/>
              <w:bottom w:val="single" w:sz="4" w:space="0" w:color="auto"/>
              <w:right w:val="single" w:sz="4" w:space="0" w:color="auto"/>
            </w:tcBorders>
            <w:hideMark/>
          </w:tcPr>
          <w:p w14:paraId="74135CCA"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H&amp;S Records</w:t>
            </w:r>
          </w:p>
          <w:p w14:paraId="25DBB855"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93B4D99"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HS Expert</w:t>
            </w:r>
          </w:p>
        </w:tc>
      </w:tr>
      <w:tr w:rsidR="00215C42" w:rsidRPr="00413DFF" w14:paraId="648B51DB" w14:textId="77777777">
        <w:trPr>
          <w:jc w:val="center"/>
        </w:trPr>
        <w:tc>
          <w:tcPr>
            <w:tcW w:w="2134" w:type="pct"/>
            <w:tcBorders>
              <w:top w:val="single" w:sz="4" w:space="0" w:color="auto"/>
              <w:left w:val="single" w:sz="4" w:space="0" w:color="auto"/>
              <w:bottom w:val="single" w:sz="4" w:space="0" w:color="auto"/>
              <w:right w:val="single" w:sz="4" w:space="0" w:color="auto"/>
            </w:tcBorders>
            <w:hideMark/>
          </w:tcPr>
          <w:p w14:paraId="33F17FAC"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Incidents reported and investigated</w:t>
            </w:r>
          </w:p>
        </w:tc>
        <w:tc>
          <w:tcPr>
            <w:tcW w:w="1105" w:type="pct"/>
            <w:tcBorders>
              <w:top w:val="single" w:sz="4" w:space="0" w:color="auto"/>
              <w:left w:val="single" w:sz="4" w:space="0" w:color="auto"/>
              <w:bottom w:val="single" w:sz="4" w:space="0" w:color="auto"/>
              <w:right w:val="single" w:sz="4" w:space="0" w:color="auto"/>
            </w:tcBorders>
            <w:hideMark/>
          </w:tcPr>
          <w:p w14:paraId="52BBABA5"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After each incident</w:t>
            </w:r>
          </w:p>
        </w:tc>
        <w:tc>
          <w:tcPr>
            <w:tcW w:w="1031" w:type="pct"/>
            <w:tcBorders>
              <w:top w:val="single" w:sz="4" w:space="0" w:color="auto"/>
              <w:left w:val="single" w:sz="4" w:space="0" w:color="auto"/>
              <w:bottom w:val="single" w:sz="4" w:space="0" w:color="auto"/>
              <w:right w:val="single" w:sz="4" w:space="0" w:color="auto"/>
            </w:tcBorders>
            <w:hideMark/>
          </w:tcPr>
          <w:p w14:paraId="04B4C1B2"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H&amp;S Records</w:t>
            </w:r>
          </w:p>
          <w:p w14:paraId="25777A98"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Incident Reports</w:t>
            </w:r>
          </w:p>
        </w:tc>
        <w:tc>
          <w:tcPr>
            <w:tcW w:w="730" w:type="pct"/>
            <w:tcBorders>
              <w:top w:val="single" w:sz="4" w:space="0" w:color="auto"/>
              <w:left w:val="single" w:sz="4" w:space="0" w:color="auto"/>
              <w:bottom w:val="single" w:sz="4" w:space="0" w:color="auto"/>
              <w:right w:val="single" w:sz="4" w:space="0" w:color="auto"/>
            </w:tcBorders>
            <w:hideMark/>
          </w:tcPr>
          <w:p w14:paraId="73A6E425" w14:textId="77777777" w:rsidR="00317C95" w:rsidRPr="005944DA" w:rsidRDefault="00317C95" w:rsidP="006D675B">
            <w:pPr>
              <w:tabs>
                <w:tab w:val="left" w:pos="8789"/>
                <w:tab w:val="left" w:pos="9072"/>
              </w:tabs>
              <w:jc w:val="left"/>
              <w:rPr>
                <w:rFonts w:asciiTheme="minorHAnsi" w:hAnsiTheme="minorHAnsi"/>
                <w:color w:val="000000" w:themeColor="text1"/>
                <w:sz w:val="20"/>
                <w:szCs w:val="18"/>
              </w:rPr>
            </w:pPr>
            <w:r w:rsidRPr="005944DA">
              <w:rPr>
                <w:rFonts w:asciiTheme="minorHAnsi" w:hAnsiTheme="minorHAnsi"/>
                <w:color w:val="000000" w:themeColor="text1"/>
                <w:sz w:val="20"/>
                <w:szCs w:val="18"/>
              </w:rPr>
              <w:t>HS Expert</w:t>
            </w:r>
          </w:p>
        </w:tc>
      </w:tr>
    </w:tbl>
    <w:p w14:paraId="7F613A69" w14:textId="77777777" w:rsidR="00317C95" w:rsidRPr="005944DA" w:rsidRDefault="00317C95" w:rsidP="006D675B">
      <w:pPr>
        <w:tabs>
          <w:tab w:val="left" w:pos="8789"/>
          <w:tab w:val="left" w:pos="9072"/>
        </w:tabs>
        <w:rPr>
          <w:rFonts w:cs="Tahoma"/>
          <w:b/>
          <w:bCs/>
          <w:color w:val="000000" w:themeColor="text1"/>
          <w:sz w:val="20"/>
          <w:szCs w:val="20"/>
        </w:rPr>
      </w:pPr>
      <w:bookmarkStart w:id="1579" w:name="_Toc90388709"/>
    </w:p>
    <w:p w14:paraId="500AC667" w14:textId="49A30A05" w:rsidR="00317C95" w:rsidRPr="005944DA" w:rsidRDefault="00317C95" w:rsidP="006D675B">
      <w:pPr>
        <w:tabs>
          <w:tab w:val="left" w:pos="8789"/>
          <w:tab w:val="left" w:pos="9072"/>
        </w:tabs>
        <w:rPr>
          <w:rFonts w:cs="Tahoma"/>
          <w:color w:val="000000" w:themeColor="text1"/>
        </w:rPr>
      </w:pPr>
      <w:r w:rsidRPr="005944DA">
        <w:rPr>
          <w:rFonts w:cs="Tahoma"/>
          <w:b/>
          <w:bCs/>
          <w:color w:val="000000" w:themeColor="text1"/>
        </w:rPr>
        <w:lastRenderedPageBreak/>
        <w:t>6.Review &amp; Update</w:t>
      </w:r>
      <w:bookmarkEnd w:id="1579"/>
    </w:p>
    <w:p w14:paraId="3A4DA9F7" w14:textId="02BAB566" w:rsidR="002A7385" w:rsidRPr="0042439F" w:rsidRDefault="00317C95" w:rsidP="005944DA">
      <w:pPr>
        <w:tabs>
          <w:tab w:val="left" w:pos="8789"/>
          <w:tab w:val="left" w:pos="9072"/>
        </w:tabs>
      </w:pPr>
      <w:r w:rsidRPr="005944DA">
        <w:rPr>
          <w:rFonts w:cs="Tahoma"/>
          <w:color w:val="000000" w:themeColor="text1"/>
        </w:rPr>
        <w:t>This Plan is a living document and will be updated as responsibilities, procedures and compliance actions are needed (for example, following a change in legislation). It is the responsibility of PMU and contractors to be fully aware of its contents. The Contractors will provide relevant training to staff and ensure that measures/commitments are implemented to ensure compliance with this Plan.</w:t>
      </w:r>
      <w:r w:rsidR="002A7385" w:rsidRPr="00316255">
        <w:br w:type="page"/>
      </w:r>
    </w:p>
    <w:p w14:paraId="2706C6B5" w14:textId="6217BF17" w:rsidR="0035156E" w:rsidRPr="00413DFF" w:rsidRDefault="0035156E" w:rsidP="0000212B">
      <w:pPr>
        <w:pStyle w:val="Balk1"/>
        <w:tabs>
          <w:tab w:val="left" w:pos="8789"/>
          <w:tab w:val="left" w:pos="9072"/>
        </w:tabs>
      </w:pPr>
      <w:bookmarkStart w:id="1580" w:name="_Toc210122592"/>
      <w:r w:rsidRPr="005944DA">
        <w:rPr>
          <w:bCs/>
        </w:rPr>
        <w:lastRenderedPageBreak/>
        <w:t>ANNEX 15- CONTRACTOR ENVIRONMENTAL AND SOCIAL MANAGEMENT PLAN CHECKLIST</w:t>
      </w:r>
      <w:r w:rsidR="007C0B70" w:rsidRPr="005944DA">
        <w:rPr>
          <w:bCs/>
        </w:rPr>
        <w:t xml:space="preserve"> TEMPLATE</w:t>
      </w:r>
      <w:bookmarkEnd w:id="1580"/>
    </w:p>
    <w:p w14:paraId="52C67225" w14:textId="4D0150B6" w:rsidR="007C0B70" w:rsidRPr="005944DA" w:rsidRDefault="007C0B70" w:rsidP="0000212B">
      <w:pPr>
        <w:tabs>
          <w:tab w:val="left" w:pos="8789"/>
          <w:tab w:val="left" w:pos="9072"/>
        </w:tabs>
        <w:rPr>
          <w:sz w:val="20"/>
          <w:szCs w:val="20"/>
        </w:rPr>
      </w:pPr>
      <w:r w:rsidRPr="005944DA">
        <w:rPr>
          <w:sz w:val="20"/>
          <w:szCs w:val="20"/>
        </w:rPr>
        <w:t>Contractor Environmental and Social Management Plan (C-ESMP) Checklist has been prepared for the purpose of identifying and implementing measures to sustain and/or eliminate potential environmental and social risks and impacts that may arise from the project activities to be carried out in the sub-projects of</w:t>
      </w:r>
      <w:r w:rsidRPr="005944DA">
        <w:rPr>
          <w:color w:val="FF0000"/>
          <w:sz w:val="20"/>
          <w:szCs w:val="20"/>
        </w:rPr>
        <w:t xml:space="preserve"> </w:t>
      </w:r>
      <w:r w:rsidRPr="005944DA">
        <w:rPr>
          <w:sz w:val="20"/>
          <w:szCs w:val="20"/>
        </w:rPr>
        <w:t>the Climate and Disaster Resilient Cities (CDRC) Project.</w:t>
      </w:r>
      <w:r w:rsidR="00761584" w:rsidRPr="005944DA">
        <w:rPr>
          <w:rStyle w:val="DipnotBavurusu"/>
          <w:sz w:val="20"/>
          <w:szCs w:val="20"/>
        </w:rPr>
        <w:footnoteReference w:id="37"/>
      </w:r>
    </w:p>
    <w:p w14:paraId="0FDB0CCC" w14:textId="77777777" w:rsidR="00BF67B2" w:rsidRPr="005944DA" w:rsidRDefault="007C0B70" w:rsidP="0000212B">
      <w:pPr>
        <w:tabs>
          <w:tab w:val="left" w:pos="8789"/>
          <w:tab w:val="left" w:pos="9072"/>
        </w:tabs>
        <w:rPr>
          <w:sz w:val="20"/>
          <w:szCs w:val="20"/>
        </w:rPr>
      </w:pPr>
      <w:bookmarkStart w:id="1581" w:name="_Toc166122743"/>
      <w:bookmarkEnd w:id="1581"/>
      <w:r w:rsidRPr="005944DA">
        <w:rPr>
          <w:sz w:val="20"/>
          <w:szCs w:val="20"/>
        </w:rPr>
        <w:t>C-ESMP Checklist clearly states who will take action, when and how, during the construction phase of the project to manage, monitor and keep potential environmental and social risks and impacts at an acceptable level.</w:t>
      </w:r>
      <w:bookmarkStart w:id="1582" w:name="_Toc118687656"/>
      <w:bookmarkStart w:id="1583" w:name="_Toc118687848"/>
      <w:r w:rsidRPr="005944DA">
        <w:rPr>
          <w:sz w:val="20"/>
          <w:szCs w:val="20"/>
        </w:rPr>
        <w:t xml:space="preserve"> C-ESMP has been prepared in accordance with the CDRC Project's ESMF, SEP, LMP, which have been prepared primarily in accordance with Turkish laws and regulations, but also in accordance with World Bank policies and the ESF.</w:t>
      </w:r>
      <w:bookmarkStart w:id="1584" w:name="_Hlk183534516"/>
      <w:bookmarkEnd w:id="1582"/>
      <w:bookmarkEnd w:id="1583"/>
    </w:p>
    <w:p w14:paraId="58D13391" w14:textId="3D6E2555" w:rsidR="00BF67B2" w:rsidRPr="005944DA" w:rsidRDefault="001E384E" w:rsidP="0000212B">
      <w:pPr>
        <w:tabs>
          <w:tab w:val="left" w:pos="8789"/>
          <w:tab w:val="left" w:pos="9072"/>
        </w:tabs>
        <w:rPr>
          <w:sz w:val="20"/>
          <w:szCs w:val="20"/>
        </w:rPr>
      </w:pPr>
      <w:r w:rsidRPr="005944DA">
        <w:rPr>
          <w:sz w:val="20"/>
          <w:szCs w:val="20"/>
        </w:rPr>
        <w:t>C-</w:t>
      </w:r>
      <w:r w:rsidR="00BF67B2" w:rsidRPr="005944DA">
        <w:rPr>
          <w:sz w:val="20"/>
          <w:szCs w:val="20"/>
        </w:rPr>
        <w:t>ESMP Checklist</w:t>
      </w:r>
      <w:r w:rsidR="006938D3" w:rsidRPr="005944DA">
        <w:rPr>
          <w:sz w:val="20"/>
          <w:szCs w:val="20"/>
        </w:rPr>
        <w:t xml:space="preserve"> refers to relevant legal and regulatory framework,</w:t>
      </w:r>
      <w:r w:rsidR="00BF67B2" w:rsidRPr="005944DA">
        <w:rPr>
          <w:sz w:val="20"/>
          <w:szCs w:val="20"/>
        </w:rPr>
        <w:t xml:space="preserve"> assesses the environmental and social risks and impacts that will occur during the subproject, identifies guidelines and procedures to ensure that social and environmental issues are systematically addressed during the subproject phase, and discusses measures and plans to reduce, mitigate and offset adverse risks and impacts.</w:t>
      </w:r>
    </w:p>
    <w:p w14:paraId="18369B96" w14:textId="495FD8FF" w:rsidR="00317C95" w:rsidRPr="005944DA" w:rsidRDefault="00761584" w:rsidP="005944DA">
      <w:pPr>
        <w:tabs>
          <w:tab w:val="left" w:pos="8789"/>
          <w:tab w:val="left" w:pos="9072"/>
        </w:tabs>
        <w:spacing w:after="0"/>
        <w:rPr>
          <w:sz w:val="20"/>
          <w:szCs w:val="20"/>
        </w:rPr>
      </w:pPr>
      <w:r w:rsidRPr="005944DA">
        <w:rPr>
          <w:sz w:val="20"/>
          <w:szCs w:val="20"/>
        </w:rPr>
        <w:t xml:space="preserve">C-ESMP Checklist provides an environmental and social baseline for the sub-project and project site in question and a detailed list of mitigation measures to encounter the environmental and social risks. The document also clearly </w:t>
      </w:r>
      <w:r w:rsidR="0094332A" w:rsidRPr="005944DA">
        <w:rPr>
          <w:sz w:val="20"/>
          <w:szCs w:val="20"/>
        </w:rPr>
        <w:t>explains</w:t>
      </w:r>
      <w:r w:rsidRPr="005944DA">
        <w:rPr>
          <w:sz w:val="20"/>
          <w:szCs w:val="20"/>
        </w:rPr>
        <w:t xml:space="preserve"> responsibilities</w:t>
      </w:r>
      <w:r w:rsidR="0094332A" w:rsidRPr="005944DA">
        <w:rPr>
          <w:sz w:val="20"/>
          <w:szCs w:val="20"/>
        </w:rPr>
        <w:t xml:space="preserve"> of the </w:t>
      </w:r>
      <w:r w:rsidR="00967D09" w:rsidRPr="005944DA">
        <w:rPr>
          <w:sz w:val="20"/>
          <w:szCs w:val="20"/>
        </w:rPr>
        <w:t>parties</w:t>
      </w:r>
      <w:r w:rsidRPr="005944DA">
        <w:rPr>
          <w:sz w:val="20"/>
          <w:szCs w:val="20"/>
        </w:rPr>
        <w:t xml:space="preserve"> </w:t>
      </w:r>
      <w:r w:rsidR="00F3594E" w:rsidRPr="005944DA">
        <w:rPr>
          <w:sz w:val="20"/>
          <w:szCs w:val="20"/>
        </w:rPr>
        <w:t>about environmental and social monitoring.</w:t>
      </w:r>
      <w:bookmarkEnd w:id="1584"/>
    </w:p>
    <w:p w14:paraId="0B8D000F" w14:textId="043C21A4" w:rsidR="004E1E3A" w:rsidRPr="005944DA" w:rsidRDefault="001E384E" w:rsidP="005944DA">
      <w:pPr>
        <w:tabs>
          <w:tab w:val="left" w:pos="1369"/>
          <w:tab w:val="left" w:pos="8789"/>
          <w:tab w:val="left" w:pos="9072"/>
        </w:tabs>
        <w:spacing w:after="0"/>
        <w:rPr>
          <w:sz w:val="20"/>
          <w:szCs w:val="20"/>
        </w:rPr>
      </w:pPr>
      <w:r w:rsidRPr="005944DA">
        <w:rPr>
          <w:sz w:val="20"/>
          <w:szCs w:val="20"/>
        </w:rPr>
        <w:t>C-ESMP Checklists includes also the following annexes and sub-management plans:</w:t>
      </w:r>
    </w:p>
    <w:p w14:paraId="35629B61" w14:textId="126ADC45"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1 – Sample Grievance Register Form</w:t>
      </w:r>
    </w:p>
    <w:p w14:paraId="232A90FD" w14:textId="7C648567"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2 – Sample Grievance Closure Form</w:t>
      </w:r>
    </w:p>
    <w:p w14:paraId="5FC918C7" w14:textId="7EBE5EBC"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3 – Sample Grievance Registration Log</w:t>
      </w:r>
    </w:p>
    <w:p w14:paraId="62B82D04" w14:textId="5F18C960"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4 – General Project and Site Information (Maps, Drawings and Photographs)</w:t>
      </w:r>
    </w:p>
    <w:p w14:paraId="2A2FEE4A" w14:textId="7F0C241E"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5 – Resource Efficiency and Pollution Prevention Plan</w:t>
      </w:r>
    </w:p>
    <w:p w14:paraId="01ADE0C2" w14:textId="1F2C9833"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6 – Community Safety and Traffic Management Plan</w:t>
      </w:r>
    </w:p>
    <w:p w14:paraId="7D6F3640" w14:textId="25A87618" w:rsidR="004E1E3A" w:rsidRPr="005944DA" w:rsidRDefault="004E1E3A" w:rsidP="006D675B">
      <w:pPr>
        <w:tabs>
          <w:tab w:val="left" w:pos="1369"/>
          <w:tab w:val="left" w:pos="8789"/>
          <w:tab w:val="left" w:pos="9072"/>
        </w:tabs>
        <w:spacing w:after="0"/>
        <w:rPr>
          <w:rFonts w:cs="Tahoma"/>
          <w:color w:val="000000" w:themeColor="text1"/>
          <w:sz w:val="20"/>
          <w:szCs w:val="20"/>
        </w:rPr>
      </w:pPr>
      <w:r w:rsidRPr="005944DA">
        <w:rPr>
          <w:rFonts w:cs="Tahoma"/>
          <w:color w:val="000000" w:themeColor="text1"/>
          <w:sz w:val="20"/>
          <w:szCs w:val="20"/>
        </w:rPr>
        <w:t>Annex 7 – Code of Conduct</w:t>
      </w:r>
    </w:p>
    <w:p w14:paraId="34A5F2B9" w14:textId="0DB664C6" w:rsidR="004E1E3A" w:rsidRPr="005944DA" w:rsidRDefault="004E1E3A" w:rsidP="006D675B">
      <w:pPr>
        <w:tabs>
          <w:tab w:val="left" w:pos="1369"/>
          <w:tab w:val="left" w:pos="8789"/>
          <w:tab w:val="left" w:pos="9072"/>
        </w:tabs>
        <w:spacing w:after="0"/>
        <w:rPr>
          <w:rFonts w:cs="Tahoma"/>
          <w:color w:val="000000" w:themeColor="text1"/>
        </w:rPr>
      </w:pPr>
      <w:r w:rsidRPr="005944DA">
        <w:rPr>
          <w:rFonts w:cs="Tahoma"/>
          <w:color w:val="000000" w:themeColor="text1"/>
        </w:rPr>
        <w:t>Annex 8 – Waste Management Plan</w:t>
      </w:r>
    </w:p>
    <w:p w14:paraId="65432534" w14:textId="39E10B4C" w:rsidR="002A7385" w:rsidRPr="0042439F" w:rsidRDefault="004E1E3A" w:rsidP="005944DA">
      <w:pPr>
        <w:tabs>
          <w:tab w:val="left" w:pos="1369"/>
          <w:tab w:val="left" w:pos="8789"/>
          <w:tab w:val="left" w:pos="9072"/>
        </w:tabs>
        <w:spacing w:after="0"/>
      </w:pPr>
      <w:r w:rsidRPr="005944DA">
        <w:rPr>
          <w:rFonts w:cs="Tahoma"/>
          <w:color w:val="000000" w:themeColor="text1"/>
        </w:rPr>
        <w:t>Annex 9 – Environmental and Social Screening Checklist</w:t>
      </w:r>
      <w:bookmarkStart w:id="1585" w:name="_Toc207207080"/>
      <w:r w:rsidR="002A7385" w:rsidRPr="00316255">
        <w:br w:type="page"/>
      </w:r>
    </w:p>
    <w:p w14:paraId="7257D3F9" w14:textId="607A61EC" w:rsidR="0070423E" w:rsidRPr="00413DFF" w:rsidRDefault="0070423E" w:rsidP="0070423E">
      <w:pPr>
        <w:pStyle w:val="Balk1"/>
      </w:pPr>
      <w:bookmarkStart w:id="1586" w:name="_Toc210122593"/>
      <w:r w:rsidRPr="00413DFF">
        <w:lastRenderedPageBreak/>
        <w:t>ANNEX 16</w:t>
      </w:r>
      <w:r w:rsidR="0000212B" w:rsidRPr="00413DFF">
        <w:t xml:space="preserve"> </w:t>
      </w:r>
      <w:r w:rsidRPr="00413DFF">
        <w:t>- E&amp;S AUDIT REPORT TEMPLATE</w:t>
      </w:r>
      <w:bookmarkEnd w:id="1585"/>
      <w:bookmarkEnd w:id="1586"/>
    </w:p>
    <w:p w14:paraId="4C59E4BF" w14:textId="50CF5162" w:rsidR="0000212B" w:rsidRPr="00413DFF" w:rsidRDefault="0000212B" w:rsidP="0000212B">
      <w:r w:rsidRPr="00413DFF">
        <w:t xml:space="preserve">The E&amp;S Audit Report for demolition works under the CDRC Project is a key safeguard instrument designed to assess whether demolition activities carried out by beneficiaries (contractors and right holders) align with the Project’s environmental and social standards. </w:t>
      </w:r>
      <w:r w:rsidR="00D877F5" w:rsidRPr="00413DFF">
        <w:t>It’s</w:t>
      </w:r>
      <w:r w:rsidRPr="00413DFF">
        <w:t xml:space="preserve"> a crucial part of the Project's E&amp;S management and is required prior to the issuance of financial support for reconstruction works.</w:t>
      </w:r>
      <w:r w:rsidRPr="00413DFF">
        <w:rPr>
          <w:rFonts w:cs="Times New Roman"/>
          <w:vertAlign w:val="superscript"/>
        </w:rPr>
        <w:footnoteReference w:id="38"/>
      </w:r>
    </w:p>
    <w:p w14:paraId="6CB3D620" w14:textId="62956A04" w:rsidR="00F47175" w:rsidRPr="005944DA" w:rsidRDefault="00F47175" w:rsidP="0000212B">
      <w:pPr>
        <w:rPr>
          <w:b/>
          <w:bCs/>
        </w:rPr>
      </w:pPr>
      <w:r w:rsidRPr="005944DA">
        <w:rPr>
          <w:b/>
          <w:bCs/>
        </w:rPr>
        <w:t>Purpose of the Audit</w:t>
      </w:r>
    </w:p>
    <w:p w14:paraId="2FA94223" w14:textId="3C720D38" w:rsidR="0000212B" w:rsidRPr="00413DFF" w:rsidRDefault="0000212B" w:rsidP="0000212B">
      <w:r w:rsidRPr="00413DFF">
        <w:t>The demolition phase of urban transformation projects presents significant environmental,</w:t>
      </w:r>
      <w:r w:rsidR="00F47175" w:rsidRPr="00413DFF">
        <w:t xml:space="preserve"> occupational</w:t>
      </w:r>
      <w:r w:rsidRPr="00413DFF">
        <w:t xml:space="preserve"> health</w:t>
      </w:r>
      <w:r w:rsidR="00F47175" w:rsidRPr="00413DFF">
        <w:t xml:space="preserve"> and</w:t>
      </w:r>
      <w:r w:rsidRPr="00413DFF">
        <w:t xml:space="preserve"> safety, and social risks—including noise, dust, waste management, traffic congestion, and safety hazards. The E&amp;S Audit serves to:</w:t>
      </w:r>
    </w:p>
    <w:p w14:paraId="0B5B0EE3" w14:textId="7E71F767" w:rsidR="0000212B" w:rsidRPr="00413DFF" w:rsidRDefault="0000212B" w:rsidP="0000212B">
      <w:pPr>
        <w:numPr>
          <w:ilvl w:val="0"/>
          <w:numId w:val="23"/>
        </w:numPr>
        <w:spacing w:line="259" w:lineRule="auto"/>
        <w:contextualSpacing/>
      </w:pPr>
      <w:r w:rsidRPr="00413DFF">
        <w:t xml:space="preserve">Assess compliance with national laws and the </w:t>
      </w:r>
      <w:r w:rsidR="00F067C1" w:rsidRPr="00413DFF">
        <w:t>Project’s ESMF and other relevant E&amp;S instruments</w:t>
      </w:r>
      <w:r w:rsidRPr="00413DFF">
        <w:t>.</w:t>
      </w:r>
    </w:p>
    <w:p w14:paraId="3F56C998" w14:textId="77777777" w:rsidR="0000212B" w:rsidRPr="00413DFF" w:rsidRDefault="0000212B" w:rsidP="0000212B">
      <w:pPr>
        <w:numPr>
          <w:ilvl w:val="0"/>
          <w:numId w:val="23"/>
        </w:numPr>
        <w:spacing w:line="259" w:lineRule="auto"/>
        <w:contextualSpacing/>
      </w:pPr>
      <w:r w:rsidRPr="00413DFF">
        <w:t>Identify existing gaps in environmental protection and occupational health and safety (OHS) measures.</w:t>
      </w:r>
    </w:p>
    <w:p w14:paraId="7F80AFB8" w14:textId="714FC5B5" w:rsidR="0000212B" w:rsidRDefault="0000212B" w:rsidP="0000212B">
      <w:pPr>
        <w:numPr>
          <w:ilvl w:val="0"/>
          <w:numId w:val="23"/>
        </w:numPr>
        <w:spacing w:line="259" w:lineRule="auto"/>
        <w:contextualSpacing/>
      </w:pPr>
      <w:r w:rsidRPr="00413DFF">
        <w:t>Ensure that no irreversible harm is caused to people or the environment during demolition</w:t>
      </w:r>
      <w:r w:rsidR="00F067C1" w:rsidRPr="00413DFF">
        <w:t xml:space="preserve"> activities</w:t>
      </w:r>
      <w:r w:rsidRPr="00413DFF">
        <w:t>.</w:t>
      </w:r>
    </w:p>
    <w:p w14:paraId="1C609D07" w14:textId="77777777" w:rsidR="005C7F06" w:rsidRPr="00413DFF" w:rsidRDefault="005C7F06" w:rsidP="005944DA">
      <w:pPr>
        <w:spacing w:line="259" w:lineRule="auto"/>
        <w:ind w:left="720"/>
        <w:contextualSpacing/>
      </w:pPr>
    </w:p>
    <w:p w14:paraId="43CA9EFA" w14:textId="77777777" w:rsidR="00F623FA" w:rsidRPr="00316255" w:rsidRDefault="00F623FA" w:rsidP="005944DA">
      <w:pPr>
        <w:rPr>
          <w:bCs/>
        </w:rPr>
      </w:pPr>
      <w:r w:rsidRPr="005944DA">
        <w:rPr>
          <w:b/>
          <w:bCs/>
        </w:rPr>
        <w:t>Scope of the Audit</w:t>
      </w:r>
    </w:p>
    <w:p w14:paraId="07441004" w14:textId="77777777" w:rsidR="00F623FA" w:rsidRPr="00413DFF" w:rsidRDefault="0000212B" w:rsidP="0000212B">
      <w:r w:rsidRPr="00413DFF">
        <w:t>The audit evaluates the demolition site</w:t>
      </w:r>
      <w:r w:rsidR="00F623FA" w:rsidRPr="00413DFF">
        <w:t xml:space="preserve"> with regard to:</w:t>
      </w:r>
    </w:p>
    <w:p w14:paraId="41865B02" w14:textId="752D375B" w:rsidR="00F623FA" w:rsidRPr="00413DFF" w:rsidRDefault="0000212B" w:rsidP="00F623FA">
      <w:pPr>
        <w:pStyle w:val="ListeParagraf"/>
        <w:numPr>
          <w:ilvl w:val="0"/>
          <w:numId w:val="232"/>
        </w:numPr>
      </w:pPr>
      <w:r w:rsidRPr="00413DFF">
        <w:t xml:space="preserve">waste handling and disposal procedures, </w:t>
      </w:r>
    </w:p>
    <w:p w14:paraId="35BFBB8F" w14:textId="62B19185" w:rsidR="0015677E" w:rsidRPr="00413DFF" w:rsidRDefault="0000212B" w:rsidP="00F623FA">
      <w:pPr>
        <w:pStyle w:val="ListeParagraf"/>
        <w:numPr>
          <w:ilvl w:val="0"/>
          <w:numId w:val="232"/>
        </w:numPr>
      </w:pPr>
      <w:r w:rsidRPr="00413DFF">
        <w:t>dust and noise generation</w:t>
      </w:r>
      <w:r w:rsidR="0015677E" w:rsidRPr="00413DFF">
        <w:t xml:space="preserve"> and related mitigation measures</w:t>
      </w:r>
      <w:r w:rsidRPr="00413DFF">
        <w:t xml:space="preserve">, </w:t>
      </w:r>
    </w:p>
    <w:p w14:paraId="642EC6B0" w14:textId="77777777" w:rsidR="0015677E" w:rsidRPr="00413DFF" w:rsidRDefault="0000212B" w:rsidP="00F623FA">
      <w:pPr>
        <w:pStyle w:val="ListeParagraf"/>
        <w:numPr>
          <w:ilvl w:val="0"/>
          <w:numId w:val="232"/>
        </w:numPr>
      </w:pPr>
      <w:r w:rsidRPr="00413DFF">
        <w:t>worker safety protocols</w:t>
      </w:r>
      <w:r w:rsidR="0015677E" w:rsidRPr="00413DFF">
        <w:t xml:space="preserve"> and OHS practices</w:t>
      </w:r>
      <w:r w:rsidRPr="00413DFF">
        <w:t xml:space="preserve">, </w:t>
      </w:r>
    </w:p>
    <w:p w14:paraId="6C1618B7" w14:textId="77777777" w:rsidR="0015677E" w:rsidRPr="00413DFF" w:rsidRDefault="0000212B" w:rsidP="00F623FA">
      <w:pPr>
        <w:pStyle w:val="ListeParagraf"/>
        <w:numPr>
          <w:ilvl w:val="0"/>
          <w:numId w:val="232"/>
        </w:numPr>
      </w:pPr>
      <w:r w:rsidRPr="00413DFF">
        <w:t xml:space="preserve">traffic and pedestrian safety around the site, </w:t>
      </w:r>
    </w:p>
    <w:p w14:paraId="47EE8475" w14:textId="77777777" w:rsidR="0015677E" w:rsidRPr="00413DFF" w:rsidRDefault="0000212B" w:rsidP="00F623FA">
      <w:pPr>
        <w:pStyle w:val="ListeParagraf"/>
        <w:numPr>
          <w:ilvl w:val="0"/>
          <w:numId w:val="232"/>
        </w:numPr>
      </w:pPr>
      <w:r w:rsidRPr="00413DFF">
        <w:t xml:space="preserve">community health and safety concerns, </w:t>
      </w:r>
    </w:p>
    <w:p w14:paraId="06E22E71" w14:textId="1D5ED4F1" w:rsidR="0000212B" w:rsidRPr="00413DFF" w:rsidRDefault="0000212B" w:rsidP="005944DA">
      <w:pPr>
        <w:pStyle w:val="ListeParagraf"/>
        <w:numPr>
          <w:ilvl w:val="0"/>
          <w:numId w:val="232"/>
        </w:numPr>
      </w:pPr>
      <w:r w:rsidRPr="00413DFF">
        <w:t>social i</w:t>
      </w:r>
      <w:r w:rsidR="0015677E" w:rsidRPr="00413DFF">
        <w:t>mpacts</w:t>
      </w:r>
      <w:r w:rsidR="00A33A9B" w:rsidRPr="00413DFF">
        <w:t>/risks</w:t>
      </w:r>
      <w:r w:rsidRPr="00413DFF">
        <w:t>, such as impacts on neighboring properties or vulnerable groups.</w:t>
      </w:r>
    </w:p>
    <w:p w14:paraId="2E1C5DA0" w14:textId="3347164F" w:rsidR="0000212B" w:rsidRPr="00413DFF" w:rsidRDefault="00A33A9B" w:rsidP="0000212B">
      <w:r w:rsidRPr="00413DFF">
        <w:t>The audit process</w:t>
      </w:r>
      <w:r w:rsidR="0000212B" w:rsidRPr="00413DFF">
        <w:t xml:space="preserve"> includes visual observations, interviews, </w:t>
      </w:r>
      <w:r w:rsidRPr="00413DFF">
        <w:t xml:space="preserve">review of </w:t>
      </w:r>
      <w:r w:rsidR="0000212B" w:rsidRPr="00413DFF">
        <w:t>documentation, and incorporat</w:t>
      </w:r>
      <w:r w:rsidR="00840AB6" w:rsidRPr="00413DFF">
        <w:t>ion of</w:t>
      </w:r>
      <w:r w:rsidR="0000212B" w:rsidRPr="00413DFF">
        <w:t xml:space="preserve"> site photos and checklists to support findings.</w:t>
      </w:r>
    </w:p>
    <w:p w14:paraId="3A4290BE" w14:textId="77777777" w:rsidR="00E75767" w:rsidRPr="00413DFF" w:rsidRDefault="00E75767">
      <w:pPr>
        <w:spacing w:line="259" w:lineRule="auto"/>
        <w:jc w:val="left"/>
        <w:rPr>
          <w:b/>
          <w:bCs/>
        </w:rPr>
      </w:pPr>
      <w:r w:rsidRPr="00413DFF">
        <w:rPr>
          <w:b/>
          <w:bCs/>
        </w:rPr>
        <w:br w:type="page"/>
      </w:r>
    </w:p>
    <w:p w14:paraId="0597C96A" w14:textId="25C60F38" w:rsidR="00840AB6" w:rsidRPr="00413DFF" w:rsidRDefault="00840AB6" w:rsidP="00840AB6">
      <w:pPr>
        <w:rPr>
          <w:b/>
          <w:bCs/>
        </w:rPr>
      </w:pPr>
      <w:r w:rsidRPr="00413DFF">
        <w:rPr>
          <w:b/>
          <w:bCs/>
        </w:rPr>
        <w:lastRenderedPageBreak/>
        <w:t>Requirements for Beneficiaries</w:t>
      </w:r>
    </w:p>
    <w:p w14:paraId="51B62907" w14:textId="77777777" w:rsidR="00840AB6" w:rsidRPr="00413DFF" w:rsidRDefault="0000212B" w:rsidP="0000212B">
      <w:r w:rsidRPr="00413DFF">
        <w:t xml:space="preserve">To successfully pass the E&amp;S Audit and proceed with the next phase of the CDRC Project, potential beneficiaries must </w:t>
      </w:r>
    </w:p>
    <w:p w14:paraId="7716C617" w14:textId="77777777" w:rsidR="00840AB6" w:rsidRPr="00413DFF" w:rsidRDefault="0000212B" w:rsidP="00840AB6">
      <w:pPr>
        <w:pStyle w:val="ListeParagraf"/>
        <w:numPr>
          <w:ilvl w:val="0"/>
          <w:numId w:val="232"/>
        </w:numPr>
      </w:pPr>
      <w:r w:rsidRPr="00413DFF">
        <w:t xml:space="preserve">comply with legal demolition procedures, including permits and proper documentation, </w:t>
      </w:r>
    </w:p>
    <w:p w14:paraId="40CB99EB" w14:textId="4187A100" w:rsidR="00E73E1E" w:rsidRPr="00413DFF" w:rsidRDefault="0000212B" w:rsidP="00840AB6">
      <w:pPr>
        <w:pStyle w:val="ListeParagraf"/>
        <w:numPr>
          <w:ilvl w:val="0"/>
          <w:numId w:val="232"/>
        </w:numPr>
      </w:pPr>
      <w:r w:rsidRPr="00413DFF">
        <w:t>ensure contractors implement basic OHS measures</w:t>
      </w:r>
      <w:r w:rsidR="00E73E1E" w:rsidRPr="00413DFF">
        <w:t xml:space="preserve">  (e.g., </w:t>
      </w:r>
      <w:r w:rsidRPr="00413DFF">
        <w:t>proper fencing, warning signs, use of PPE, and first aid availability</w:t>
      </w:r>
      <w:r w:rsidR="00E73E1E" w:rsidRPr="00413DFF">
        <w:t>)</w:t>
      </w:r>
      <w:r w:rsidRPr="00413DFF">
        <w:t xml:space="preserve">, </w:t>
      </w:r>
    </w:p>
    <w:p w14:paraId="129A95D3" w14:textId="77777777" w:rsidR="0077474F" w:rsidRPr="00413DFF" w:rsidRDefault="0000212B" w:rsidP="00840AB6">
      <w:pPr>
        <w:pStyle w:val="ListeParagraf"/>
        <w:numPr>
          <w:ilvl w:val="0"/>
          <w:numId w:val="232"/>
        </w:numPr>
      </w:pPr>
      <w:r w:rsidRPr="00413DFF">
        <w:t xml:space="preserve">manage debris and waste in an environmentally sound manner, with records of legal disposal, </w:t>
      </w:r>
    </w:p>
    <w:p w14:paraId="64B1ABEC" w14:textId="0B3851BF" w:rsidR="0077474F" w:rsidRPr="00413DFF" w:rsidRDefault="0000212B" w:rsidP="00840AB6">
      <w:pPr>
        <w:pStyle w:val="ListeParagraf"/>
        <w:numPr>
          <w:ilvl w:val="0"/>
          <w:numId w:val="232"/>
        </w:numPr>
      </w:pPr>
      <w:r w:rsidRPr="00413DFF">
        <w:t xml:space="preserve">minimize disturbances to neighbors </w:t>
      </w:r>
      <w:r w:rsidR="0077474F" w:rsidRPr="00413DFF">
        <w:t>through</w:t>
      </w:r>
      <w:r w:rsidRPr="00413DFF">
        <w:t xml:space="preserve"> dust suppression, noise control, and traffic safety measures, </w:t>
      </w:r>
    </w:p>
    <w:p w14:paraId="11407BEC" w14:textId="6FE2561D" w:rsidR="0000212B" w:rsidRPr="00413DFF" w:rsidRDefault="0000212B" w:rsidP="005944DA">
      <w:pPr>
        <w:pStyle w:val="ListeParagraf"/>
        <w:numPr>
          <w:ilvl w:val="0"/>
          <w:numId w:val="232"/>
        </w:numPr>
      </w:pPr>
      <w:r w:rsidRPr="00413DFF">
        <w:t xml:space="preserve">cooperate </w:t>
      </w:r>
      <w:r w:rsidR="0077474F" w:rsidRPr="00413DFF">
        <w:t xml:space="preserve">fully </w:t>
      </w:r>
      <w:r w:rsidRPr="00413DFF">
        <w:t xml:space="preserve">with E&amp;S specialists conducting the audit </w:t>
      </w:r>
      <w:r w:rsidR="00DC6C86" w:rsidRPr="00413DFF">
        <w:t xml:space="preserve">by </w:t>
      </w:r>
      <w:r w:rsidRPr="00413DFF">
        <w:t xml:space="preserve">providing </w:t>
      </w:r>
      <w:r w:rsidR="00DC6C86" w:rsidRPr="00413DFF">
        <w:t xml:space="preserve">site </w:t>
      </w:r>
      <w:r w:rsidRPr="00413DFF">
        <w:t>access, records, and relevant personnel.</w:t>
      </w:r>
    </w:p>
    <w:p w14:paraId="4901EB5B" w14:textId="77777777" w:rsidR="00DC6C86" w:rsidRPr="00316255" w:rsidRDefault="00DC6C86" w:rsidP="005944DA">
      <w:pPr>
        <w:rPr>
          <w:bCs/>
        </w:rPr>
      </w:pPr>
      <w:r w:rsidRPr="005944DA">
        <w:rPr>
          <w:b/>
          <w:bCs/>
        </w:rPr>
        <w:t>Consequences of Non-Compliance</w:t>
      </w:r>
    </w:p>
    <w:p w14:paraId="2228CA97" w14:textId="7DE43B58" w:rsidR="0070423E" w:rsidRPr="00413DFF" w:rsidRDefault="0000212B" w:rsidP="0070423E">
      <w:r w:rsidRPr="00413DFF">
        <w:t xml:space="preserve">Failure to meet these requirements may result in delays in </w:t>
      </w:r>
      <w:r w:rsidR="00DC6C86" w:rsidRPr="00413DFF">
        <w:t xml:space="preserve">the </w:t>
      </w:r>
      <w:r w:rsidRPr="00413DFF">
        <w:t xml:space="preserve">disbursement of project funds or </w:t>
      </w:r>
      <w:r w:rsidR="00DC6C86" w:rsidRPr="00413DFF">
        <w:t xml:space="preserve">the imposition of </w:t>
      </w:r>
      <w:r w:rsidRPr="00413DFF">
        <w:t>mandatory corrective actions.</w:t>
      </w:r>
    </w:p>
    <w:p w14:paraId="2F04B85A" w14:textId="77777777" w:rsidR="00B57DA5" w:rsidRPr="00413DFF" w:rsidRDefault="00B57DA5">
      <w:pPr>
        <w:spacing w:line="259" w:lineRule="auto"/>
        <w:jc w:val="left"/>
      </w:pPr>
      <w:r w:rsidRPr="00413DFF">
        <w:br w:type="page"/>
      </w:r>
    </w:p>
    <w:p w14:paraId="70EB1C8D" w14:textId="3F7A330A" w:rsidR="004E57A6" w:rsidRPr="004E57A6" w:rsidRDefault="003E5EE9" w:rsidP="005944DA">
      <w:pPr>
        <w:pStyle w:val="Balk1"/>
      </w:pPr>
      <w:bookmarkStart w:id="1587" w:name="_Toc210122594"/>
      <w:r w:rsidRPr="00413DFF">
        <w:lastRenderedPageBreak/>
        <w:t>ANNEX 17 - MINUTES OF THE CONSULTATION MEETING FOR ISTANBUL</w:t>
      </w:r>
      <w:r w:rsidR="004E57A6">
        <w:t xml:space="preserve"> </w:t>
      </w:r>
      <w:r w:rsidRPr="004E57A6">
        <w:t>ESMP</w:t>
      </w:r>
      <w:bookmarkEnd w:id="1587"/>
    </w:p>
    <w:p w14:paraId="6BCECEE3" w14:textId="648A50FA" w:rsidR="00BF78DE" w:rsidRDefault="00BF78DE">
      <w:pPr>
        <w:spacing w:line="276" w:lineRule="auto"/>
      </w:pPr>
    </w:p>
    <w:p w14:paraId="58D5709B" w14:textId="77777777" w:rsidR="00BF78DE" w:rsidRPr="00BF78DE" w:rsidRDefault="00BF78DE" w:rsidP="00BF78DE">
      <w:pPr>
        <w:spacing w:line="276" w:lineRule="auto"/>
      </w:pPr>
      <w:bookmarkStart w:id="1588" w:name="_Hlk207616855"/>
      <w:r w:rsidRPr="00BF78DE">
        <w:t>A consultation meeting was held to present and discuss the Istanbul Province Environmental and Social Management Plan (ESMP) of the Climate and Disaster Resilience (CDRC) Project, which was disclosed on the Project website.</w:t>
      </w:r>
      <w:r w:rsidRPr="00BF78DE">
        <w:rPr>
          <w:vertAlign w:val="superscript"/>
        </w:rPr>
        <w:footnoteReference w:id="39"/>
      </w:r>
      <w:r w:rsidRPr="00BF78DE">
        <w:rPr>
          <w:vertAlign w:val="superscript"/>
        </w:rPr>
        <w:footnoteReference w:id="40"/>
      </w:r>
      <w:r w:rsidRPr="00BF78DE">
        <w:t xml:space="preserve"> During the meeting, stakeholders were informed about the potential environmental and social risks and impacts of the Project activities to be implemented within the administrative boundaries of Istanbul province, the grievance mechanism (GM) was explained, and the roles and responsibilities of different parties involved in Project implementation were outlines, in addition to receiving feedback and responding to questions related to the Project. The meeting was held on Wednesday, August 6, 2025, at 11:00 a.m. at the Ataşehir Conference Hall of Emlak Konut GYO Inc. in Istanbul.</w:t>
      </w:r>
    </w:p>
    <w:p w14:paraId="0F4DC0B5" w14:textId="77777777" w:rsidR="00BF78DE" w:rsidRPr="00BF78DE" w:rsidRDefault="00BF78DE" w:rsidP="00BF78DE">
      <w:pPr>
        <w:spacing w:line="276" w:lineRule="auto"/>
      </w:pPr>
      <w:r w:rsidRPr="00BF78DE">
        <w:t xml:space="preserve">On behalf of Urban Transformation Presidency (UTP), the Head of the Department of External Finance Environmental and Social (E&amp;S) Team’s coordinator as well as specialists in finance, procurement, environment and social (including OHS and resettlement), civil engineering, and monitoring and evaluation participated in the meeting to convey the required technical and procedural details and to respond to questions and feedback from the participants. </w:t>
      </w:r>
    </w:p>
    <w:p w14:paraId="34E688E4" w14:textId="77777777" w:rsidR="00BF78DE" w:rsidRPr="00BF78DE" w:rsidRDefault="00BF78DE" w:rsidP="00BF78DE">
      <w:pPr>
        <w:spacing w:line="276" w:lineRule="auto"/>
      </w:pPr>
      <w:r w:rsidRPr="00BF78DE">
        <w:t xml:space="preserve">The detailed list of participants has been recorded by UTP for project implementation purposes; however, in accordance with the requirements of the Law on the Protection of Personal Data (Law No 6698-KVKK), it has not been made publicly available. </w:t>
      </w:r>
    </w:p>
    <w:p w14:paraId="0B1E61F5" w14:textId="77777777" w:rsidR="00BF78DE" w:rsidRPr="00BF78DE" w:rsidRDefault="00BF78DE" w:rsidP="00BF78DE">
      <w:pPr>
        <w:spacing w:line="276" w:lineRule="auto"/>
      </w:pPr>
      <w:r w:rsidRPr="00BF78DE">
        <w:t xml:space="preserve">Participant groups included rights holders, representatives of contractor firms, officials from district municipalities, neighborhood muhtars, and representatives of civil society organizations active in the field of urban transformation. </w:t>
      </w:r>
    </w:p>
    <w:p w14:paraId="27A0A04A" w14:textId="77777777" w:rsidR="00BF78DE" w:rsidRPr="00BF78DE" w:rsidRDefault="00BF78DE" w:rsidP="00BF78DE">
      <w:pPr>
        <w:spacing w:line="276" w:lineRule="auto"/>
      </w:pPr>
      <w:r w:rsidRPr="00BF78DE">
        <w:t xml:space="preserve">A total of 179 individuals attended the consultation meeting. Of these participants, 63 were from districts on the European side of Istanbul, 105 were from districts on the Anatolian (Asian) side of the city, and 11 joined from other provinces, namely Kocaeli, İzmir, and Ankara. Among the attendees, 61 were female and 118 were male.  </w:t>
      </w:r>
    </w:p>
    <w:p w14:paraId="5831F7C5" w14:textId="77777777" w:rsidR="00BF78DE" w:rsidRPr="00BF78DE" w:rsidRDefault="00BF78DE" w:rsidP="00BF78DE">
      <w:pPr>
        <w:spacing w:line="276" w:lineRule="auto"/>
      </w:pPr>
      <w:r w:rsidRPr="00BF78DE">
        <w:t>At the beginning of the meeting, attendees were informed that photographs and a video would be taken during the meeting. This information was also included in the attendance sheet signed by participants. No objections were raised regarding the recording or visuals.</w:t>
      </w:r>
    </w:p>
    <w:p w14:paraId="0FFB25F3" w14:textId="77777777" w:rsidR="00BF78DE" w:rsidRPr="00BF78DE" w:rsidRDefault="00BF78DE" w:rsidP="00BF78DE">
      <w:pPr>
        <w:spacing w:line="276" w:lineRule="auto"/>
      </w:pPr>
      <w:r w:rsidRPr="00BF78DE">
        <w:t>Participants were clearly informed that the main purpose of the meeting was to present the Istanbul Province Draft ESMP, which was accessible on the project website</w:t>
      </w:r>
      <w:r w:rsidRPr="00BF78DE" w:rsidDel="008F059A">
        <w:t xml:space="preserve"> </w:t>
      </w:r>
      <w:r w:rsidRPr="00BF78DE">
        <w:t xml:space="preserve">. The participants were briefed on the goals and objectives of the province-level ESMP, its intended use and implications for sub-projects, </w:t>
      </w:r>
      <w:r w:rsidRPr="00BF78DE">
        <w:lastRenderedPageBreak/>
        <w:t xml:space="preserve">and the ways in which citizens could provide feedback, submit requests, and express their opinions on the document. </w:t>
      </w:r>
    </w:p>
    <w:p w14:paraId="30EB858A" w14:textId="77777777" w:rsidR="00BF78DE" w:rsidRPr="00BF78DE" w:rsidRDefault="00BF78DE" w:rsidP="00BF78DE">
      <w:pPr>
        <w:spacing w:line="276" w:lineRule="auto"/>
      </w:pPr>
      <w:r w:rsidRPr="00BF78DE">
        <w:t xml:space="preserve">The meeting continued with presentations by the E&amp;S Team. Topics covered included general information about the CDRC Project; ESMP for Istanbul province and stakeholder engagement, resettlement; and occupational health and safety. In addition, experiences and lessons learned from the pilot implementation of the CDRC Project in Izmir were to help accelerate and facilitate the upcoming implementation in Istanbul. Planned activities specific to Istanbul were also introduced in general terms. </w:t>
      </w:r>
    </w:p>
    <w:p w14:paraId="566EC3B1" w14:textId="77777777" w:rsidR="00BF78DE" w:rsidRPr="00BF78DE" w:rsidRDefault="00BF78DE" w:rsidP="00BF78DE">
      <w:pPr>
        <w:spacing w:line="276" w:lineRule="auto"/>
      </w:pPr>
      <w:r w:rsidRPr="00BF78DE">
        <w:t>Following these presentations, written questions from the participants were collected and grouped under thematic headings. A total of 65 questions were submitted (Annex 3 of Istanbul ESMP), a selection of which was addressed during the “Questions &amp; Answers” session. Examples of the submitted questions, as well as the key topics and demands raised, are presented below:</w:t>
      </w:r>
    </w:p>
    <w:p w14:paraId="72563EDB" w14:textId="77777777" w:rsidR="00BF78DE" w:rsidRPr="00BF78DE" w:rsidRDefault="00BF78DE" w:rsidP="00BF78DE">
      <w:pPr>
        <w:spacing w:line="276" w:lineRule="auto"/>
      </w:pPr>
      <w:r w:rsidRPr="005944DA">
        <w:t>Example Questions:</w:t>
      </w:r>
    </w:p>
    <w:p w14:paraId="71B6446D" w14:textId="77777777" w:rsidR="00BF78DE" w:rsidRPr="00BF78DE" w:rsidRDefault="00BF78DE" w:rsidP="00BF78DE">
      <w:pPr>
        <w:numPr>
          <w:ilvl w:val="0"/>
          <w:numId w:val="222"/>
        </w:numPr>
        <w:spacing w:line="276" w:lineRule="auto"/>
      </w:pPr>
      <w:r w:rsidRPr="005944DA">
        <w:t>Do the types of construction contracts matter?</w:t>
      </w:r>
      <w:r w:rsidRPr="00BF78DE">
        <w:t xml:space="preserve"> Can group of contractors/rights holders who have signed a land-share construction contract or a lump-sum construction contract apply?</w:t>
      </w:r>
    </w:p>
    <w:p w14:paraId="786C06F3" w14:textId="77777777" w:rsidR="00BF78DE" w:rsidRPr="00BF78DE" w:rsidRDefault="00BF78DE" w:rsidP="00BF78DE">
      <w:pPr>
        <w:numPr>
          <w:ilvl w:val="0"/>
          <w:numId w:val="222"/>
        </w:numPr>
        <w:spacing w:line="276" w:lineRule="auto"/>
      </w:pPr>
      <w:r w:rsidRPr="00BF78DE">
        <w:t>Can the “Yarısı Bizden”</w:t>
      </w:r>
      <w:r w:rsidRPr="00BF78DE">
        <w:rPr>
          <w:vertAlign w:val="superscript"/>
        </w:rPr>
        <w:footnoteReference w:id="41"/>
      </w:r>
      <w:r w:rsidRPr="00BF78DE">
        <w:t xml:space="preserve"> urban transformation support program be combined with the CDRC Project?</w:t>
      </w:r>
    </w:p>
    <w:p w14:paraId="63539422" w14:textId="77777777" w:rsidR="00BF78DE" w:rsidRPr="00BF78DE" w:rsidRDefault="00BF78DE" w:rsidP="00BF78DE">
      <w:pPr>
        <w:numPr>
          <w:ilvl w:val="0"/>
          <w:numId w:val="222"/>
        </w:numPr>
        <w:spacing w:line="276" w:lineRule="auto"/>
      </w:pPr>
      <w:r w:rsidRPr="00BF78DE">
        <w:t xml:space="preserve">Is the establishment of construction servitude or floor easement a prerequisite for application? </w:t>
      </w:r>
    </w:p>
    <w:p w14:paraId="1866BFEF" w14:textId="77777777" w:rsidR="00BF78DE" w:rsidRPr="00BF78DE" w:rsidRDefault="00BF78DE" w:rsidP="00BF78DE">
      <w:pPr>
        <w:spacing w:line="276" w:lineRule="auto"/>
      </w:pPr>
      <w:r w:rsidRPr="005944DA">
        <w:t>Key Question Topics and Demands Raised:</w:t>
      </w:r>
    </w:p>
    <w:p w14:paraId="38DDF6A9" w14:textId="77777777" w:rsidR="00BF78DE" w:rsidRPr="005944DA" w:rsidRDefault="00BF78DE" w:rsidP="00BF78DE">
      <w:pPr>
        <w:numPr>
          <w:ilvl w:val="0"/>
          <w:numId w:val="223"/>
        </w:numPr>
        <w:spacing w:line="276" w:lineRule="auto"/>
      </w:pPr>
      <w:r w:rsidRPr="005944DA">
        <w:t>Launch date, methods, and channels for project applications</w:t>
      </w:r>
    </w:p>
    <w:p w14:paraId="364C8C22" w14:textId="77777777" w:rsidR="00BF78DE" w:rsidRPr="00BF78DE" w:rsidRDefault="00BF78DE" w:rsidP="00BF78DE">
      <w:pPr>
        <w:numPr>
          <w:ilvl w:val="0"/>
          <w:numId w:val="223"/>
        </w:numPr>
        <w:spacing w:line="276" w:lineRule="auto"/>
      </w:pPr>
      <w:r w:rsidRPr="005944DA">
        <w:t>Status of the establishing consultation offices</w:t>
      </w:r>
      <w:r w:rsidRPr="00BF78DE">
        <w:t xml:space="preserve"> where detailed information about the CDRC Project can be obtained</w:t>
      </w:r>
    </w:p>
    <w:p w14:paraId="31A8CCEB" w14:textId="77777777" w:rsidR="00BF78DE" w:rsidRPr="00BF78DE" w:rsidRDefault="00BF78DE" w:rsidP="00BF78DE">
      <w:pPr>
        <w:numPr>
          <w:ilvl w:val="0"/>
          <w:numId w:val="223"/>
        </w:numPr>
        <w:spacing w:line="276" w:lineRule="auto"/>
      </w:pPr>
      <w:r w:rsidRPr="005944DA">
        <w:t>Possibility of simultaneously benefiting from the “Yarısı Bizden” construction support program</w:t>
      </w:r>
      <w:r w:rsidRPr="00BF78DE">
        <w:t xml:space="preserve"> currently being implemented across Istanbul</w:t>
      </w:r>
      <w:r w:rsidRPr="00BF78DE">
        <w:rPr>
          <w:lang w:val="tr-TR"/>
        </w:rPr>
        <w:t>,</w:t>
      </w:r>
      <w:r w:rsidRPr="00BF78DE">
        <w:t xml:space="preserve"> together with the CDRC Project</w:t>
      </w:r>
    </w:p>
    <w:p w14:paraId="33CA21AC" w14:textId="77777777" w:rsidR="00BF78DE" w:rsidRPr="005944DA" w:rsidRDefault="00BF78DE" w:rsidP="00BF78DE">
      <w:pPr>
        <w:numPr>
          <w:ilvl w:val="0"/>
          <w:numId w:val="223"/>
        </w:numPr>
        <w:spacing w:line="276" w:lineRule="auto"/>
      </w:pPr>
      <w:r w:rsidRPr="005944DA">
        <w:t>Application status for block-based (plot-based) implementations</w:t>
      </w:r>
    </w:p>
    <w:p w14:paraId="6C7A9634" w14:textId="77777777" w:rsidR="00BF78DE" w:rsidRPr="00BF78DE" w:rsidRDefault="00BF78DE" w:rsidP="00BF78DE">
      <w:pPr>
        <w:numPr>
          <w:ilvl w:val="0"/>
          <w:numId w:val="223"/>
        </w:numPr>
        <w:spacing w:line="276" w:lineRule="auto"/>
      </w:pPr>
      <w:r w:rsidRPr="005944DA">
        <w:t>Request for credit repayments to begin only after completion of construction</w:t>
      </w:r>
      <w:r w:rsidRPr="00BF78DE">
        <w:t xml:space="preserve"> during the transformation process</w:t>
      </w:r>
    </w:p>
    <w:p w14:paraId="35E1371C" w14:textId="77777777" w:rsidR="00BF78DE" w:rsidRPr="00BF78DE" w:rsidRDefault="00BF78DE" w:rsidP="00BF78DE">
      <w:pPr>
        <w:numPr>
          <w:ilvl w:val="0"/>
          <w:numId w:val="223"/>
        </w:numPr>
        <w:spacing w:line="276" w:lineRule="auto"/>
      </w:pPr>
      <w:r w:rsidRPr="005944DA">
        <w:t>Conditions required for application through joint ventures</w:t>
      </w:r>
      <w:r w:rsidRPr="00BF78DE">
        <w:t xml:space="preserve"> and the document classification requirements for contractors</w:t>
      </w:r>
    </w:p>
    <w:p w14:paraId="1C0C0E82" w14:textId="77777777" w:rsidR="00BF78DE" w:rsidRPr="00BF78DE" w:rsidRDefault="00BF78DE" w:rsidP="00BF78DE">
      <w:pPr>
        <w:numPr>
          <w:ilvl w:val="0"/>
          <w:numId w:val="223"/>
        </w:numPr>
        <w:spacing w:line="276" w:lineRule="auto"/>
      </w:pPr>
      <w:r w:rsidRPr="005944DA">
        <w:lastRenderedPageBreak/>
        <w:t>Ownership status of properties with land title</w:t>
      </w:r>
      <w:r w:rsidRPr="00BF78DE">
        <w:t xml:space="preserve"> and how such rights holders will be assessed under the CDRC Project</w:t>
      </w:r>
    </w:p>
    <w:p w14:paraId="159542D5" w14:textId="77777777" w:rsidR="00BF78DE" w:rsidRPr="00BF78DE" w:rsidRDefault="00BF78DE" w:rsidP="00BF78DE">
      <w:pPr>
        <w:numPr>
          <w:ilvl w:val="0"/>
          <w:numId w:val="223"/>
        </w:numPr>
        <w:spacing w:line="276" w:lineRule="auto"/>
      </w:pPr>
      <w:r w:rsidRPr="005944DA">
        <w:t>Eligibility of rights holders in designated reserve or risky areas</w:t>
      </w:r>
      <w:r w:rsidRPr="00BF78DE">
        <w:t xml:space="preserve"> to benefit from the Project</w:t>
      </w:r>
    </w:p>
    <w:p w14:paraId="1A31A24C" w14:textId="77777777" w:rsidR="00BF78DE" w:rsidRPr="00BF78DE" w:rsidRDefault="00BF78DE" w:rsidP="00BF78DE">
      <w:pPr>
        <w:numPr>
          <w:ilvl w:val="0"/>
          <w:numId w:val="223"/>
        </w:numPr>
        <w:spacing w:line="276" w:lineRule="auto"/>
      </w:pPr>
      <w:r w:rsidRPr="005944DA">
        <w:t>Eligibility of cooperatives</w:t>
      </w:r>
      <w:r w:rsidRPr="00BF78DE">
        <w:t xml:space="preserve"> to benefit from the Project</w:t>
      </w:r>
    </w:p>
    <w:bookmarkEnd w:id="1588"/>
    <w:p w14:paraId="3848E7AC" w14:textId="77777777" w:rsidR="00BF78DE" w:rsidRDefault="00BF78DE">
      <w:pPr>
        <w:spacing w:line="276" w:lineRule="auto"/>
      </w:pPr>
    </w:p>
    <w:p w14:paraId="684AE9BF" w14:textId="73BB36DF" w:rsidR="00CB79E6" w:rsidRPr="005944DA" w:rsidRDefault="00CB79E6">
      <w:pPr>
        <w:spacing w:line="240" w:lineRule="auto"/>
        <w:rPr>
          <w:b/>
          <w:bCs/>
        </w:rPr>
      </w:pPr>
      <w:r w:rsidRPr="005944DA">
        <w:rPr>
          <w:b/>
          <w:bCs/>
        </w:rPr>
        <w:t>Photographs from the Meeting</w:t>
      </w:r>
    </w:p>
    <w:p w14:paraId="7034EF49" w14:textId="604CDF4C" w:rsidR="00CB79E6" w:rsidRPr="00413DFF" w:rsidRDefault="00524B0B">
      <w:pPr>
        <w:spacing w:line="240" w:lineRule="auto"/>
      </w:pPr>
      <w:r w:rsidRPr="00316255">
        <w:rPr>
          <w:noProof/>
        </w:rPr>
        <w:drawing>
          <wp:inline distT="0" distB="0" distL="0" distR="0" wp14:anchorId="0E3055FA" wp14:editId="57775653">
            <wp:extent cx="5450205" cy="3651885"/>
            <wp:effectExtent l="0" t="0" r="0"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50205" cy="3651885"/>
                    </a:xfrm>
                    <a:prstGeom prst="rect">
                      <a:avLst/>
                    </a:prstGeom>
                    <a:ln>
                      <a:noFill/>
                    </a:ln>
                    <a:effectLst>
                      <a:softEdge rad="112500"/>
                    </a:effectLst>
                  </pic:spPr>
                </pic:pic>
              </a:graphicData>
            </a:graphic>
          </wp:inline>
        </w:drawing>
      </w:r>
    </w:p>
    <w:p w14:paraId="001F5090" w14:textId="35FD1943" w:rsidR="00524B0B" w:rsidRPr="00413DFF" w:rsidRDefault="00524B0B">
      <w:pPr>
        <w:spacing w:line="240" w:lineRule="auto"/>
        <w:rPr>
          <w:noProof/>
        </w:rPr>
      </w:pPr>
      <w:r w:rsidRPr="00316255">
        <w:rPr>
          <w:noProof/>
        </w:rPr>
        <w:drawing>
          <wp:inline distT="0" distB="0" distL="0" distR="0" wp14:anchorId="2C4719C6" wp14:editId="7E562658">
            <wp:extent cx="5495424" cy="24860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20693" cy="2497456"/>
                    </a:xfrm>
                    <a:prstGeom prst="rect">
                      <a:avLst/>
                    </a:prstGeom>
                    <a:ln>
                      <a:noFill/>
                    </a:ln>
                    <a:effectLst>
                      <a:softEdge rad="112500"/>
                    </a:effectLst>
                  </pic:spPr>
                </pic:pic>
              </a:graphicData>
            </a:graphic>
          </wp:inline>
        </w:drawing>
      </w:r>
    </w:p>
    <w:p w14:paraId="49BEEDF0" w14:textId="45B73CEA" w:rsidR="006C3FA0" w:rsidRPr="005944DA" w:rsidRDefault="006C3FA0" w:rsidP="005944DA">
      <w:r w:rsidRPr="00316255">
        <w:rPr>
          <w:noProof/>
        </w:rPr>
        <w:lastRenderedPageBreak/>
        <w:drawing>
          <wp:inline distT="0" distB="0" distL="0" distR="0" wp14:anchorId="1FE7643A" wp14:editId="6E82DDAB">
            <wp:extent cx="5168188" cy="3482724"/>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72749" cy="3485797"/>
                    </a:xfrm>
                    <a:prstGeom prst="rect">
                      <a:avLst/>
                    </a:prstGeom>
                    <a:ln>
                      <a:noFill/>
                    </a:ln>
                    <a:effectLst>
                      <a:softEdge rad="112500"/>
                    </a:effectLst>
                  </pic:spPr>
                </pic:pic>
              </a:graphicData>
            </a:graphic>
          </wp:inline>
        </w:drawing>
      </w:r>
    </w:p>
    <w:sectPr w:rsidR="006C3FA0" w:rsidRPr="005944DA" w:rsidSect="002A7385">
      <w:type w:val="continuous"/>
      <w:pgSz w:w="11906" w:h="16838"/>
      <w:pgMar w:top="1417" w:right="1417" w:bottom="1417" w:left="1417" w:header="708" w:footer="708" w:gutter="0"/>
      <w:pgNumType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DCFC" w14:textId="77777777" w:rsidR="006E1C8E" w:rsidRDefault="006E1C8E" w:rsidP="00D3605A">
      <w:pPr>
        <w:spacing w:after="0" w:line="240" w:lineRule="auto"/>
      </w:pPr>
      <w:r>
        <w:separator/>
      </w:r>
    </w:p>
  </w:endnote>
  <w:endnote w:type="continuationSeparator" w:id="0">
    <w:p w14:paraId="67048BBB" w14:textId="77777777" w:rsidR="006E1C8E" w:rsidRDefault="006E1C8E" w:rsidP="00D3605A">
      <w:pPr>
        <w:spacing w:after="0" w:line="240" w:lineRule="auto"/>
      </w:pPr>
      <w:r>
        <w:continuationSeparator/>
      </w:r>
    </w:p>
  </w:endnote>
  <w:endnote w:type="continuationNotice" w:id="1">
    <w:p w14:paraId="7DA973F3" w14:textId="77777777" w:rsidR="006E1C8E" w:rsidRDefault="006E1C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ppleSystemUIFont">
    <w:altName w:val="Cambria"/>
    <w:panose1 w:val="00000000000000000000"/>
    <w:charset w:val="00"/>
    <w:family w:val="roman"/>
    <w:notTrueType/>
    <w:pitch w:val="default"/>
  </w:font>
  <w:font w:name="Play">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F2038" w14:textId="515F0F7E" w:rsidR="00FF2FBF" w:rsidRDefault="00FF2FBF">
    <w:pPr>
      <w:pStyle w:val="AltBilgi"/>
    </w:pPr>
    <w:r>
      <w:rPr>
        <w:noProof/>
      </w:rPr>
      <mc:AlternateContent>
        <mc:Choice Requires="wps">
          <w:drawing>
            <wp:anchor distT="0" distB="0" distL="0" distR="0" simplePos="0" relativeHeight="251655680" behindDoc="0" locked="0" layoutInCell="1" allowOverlap="1" wp14:anchorId="46E2434B" wp14:editId="1EEBEA38">
              <wp:simplePos x="635" y="635"/>
              <wp:positionH relativeFrom="page">
                <wp:align>right</wp:align>
              </wp:positionH>
              <wp:positionV relativeFrom="page">
                <wp:align>bottom</wp:align>
              </wp:positionV>
              <wp:extent cx="1102995" cy="422910"/>
              <wp:effectExtent l="0" t="0" r="0" b="0"/>
              <wp:wrapNone/>
              <wp:docPr id="1034855700"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422910"/>
                      </a:xfrm>
                      <a:prstGeom prst="rect">
                        <a:avLst/>
                      </a:prstGeom>
                      <a:noFill/>
                      <a:ln>
                        <a:noFill/>
                      </a:ln>
                    </wps:spPr>
                    <wps:txbx>
                      <w:txbxContent>
                        <w:p w14:paraId="42B044B5" w14:textId="7F489995" w:rsidR="00FF2FBF" w:rsidRPr="00FF2FBF" w:rsidRDefault="00FF2FBF" w:rsidP="00FF2FBF">
                          <w:pPr>
                            <w:spacing w:after="0"/>
                            <w:rPr>
                              <w:rFonts w:ascii="Calibri" w:eastAsia="Calibri" w:hAnsi="Calibri" w:cs="Calibri"/>
                              <w:noProof/>
                              <w:color w:val="000000"/>
                              <w:sz w:val="20"/>
                              <w:szCs w:val="20"/>
                            </w:rPr>
                          </w:pPr>
                          <w:r w:rsidRPr="00FF2FB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6E2434B" id="_x0000_t202" coordsize="21600,21600" o:spt="202" path="m,l,21600r21600,l21600,xe">
              <v:stroke joinstyle="miter"/>
              <v:path gradientshapeok="t" o:connecttype="rect"/>
            </v:shapetype>
            <v:shape id="Text Box 2" o:spid="_x0000_s1051" type="#_x0000_t202" alt="Official Use Only" style="position:absolute;left:0;text-align:left;margin-left:35.65pt;margin-top:0;width:86.85pt;height:33.3pt;z-index:2516556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" filled="f" stroked="f">
              <v:textbox style="mso-fit-shape-to-text:t" inset="0,0,20pt,15pt">
                <w:txbxContent>
                  <w:p w14:paraId="42B044B5" w14:textId="7F489995" w:rsidR="00FF2FBF" w:rsidRPr="00FF2FBF" w:rsidRDefault="00FF2FBF" w:rsidP="00FF2FBF">
                    <w:pPr>
                      <w:spacing w:after="0"/>
                      <w:rPr>
                        <w:rFonts w:ascii="Calibri" w:eastAsia="Calibri" w:hAnsi="Calibri" w:cs="Calibri"/>
                        <w:noProof/>
                        <w:color w:val="000000"/>
                        <w:sz w:val="20"/>
                        <w:szCs w:val="20"/>
                      </w:rPr>
                    </w:pPr>
                    <w:r w:rsidRPr="00FF2FBF">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C575B3" w:rsidRPr="00CD5179" w14:paraId="6B67CC0D" w14:textId="77777777">
      <w:trPr>
        <w:cantSplit/>
        <w:trHeight w:val="301"/>
      </w:trPr>
      <w:tc>
        <w:tcPr>
          <w:tcW w:w="483" w:type="pct"/>
          <w:tcBorders>
            <w:top w:val="single" w:sz="4" w:space="0" w:color="auto"/>
            <w:left w:val="nil"/>
            <w:bottom w:val="nil"/>
            <w:right w:val="nil"/>
          </w:tcBorders>
        </w:tcPr>
        <w:p w14:paraId="513F0196" w14:textId="0B7E8063"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Title:</w:t>
          </w:r>
        </w:p>
      </w:tc>
      <w:tc>
        <w:tcPr>
          <w:tcW w:w="3285" w:type="pct"/>
          <w:tcBorders>
            <w:left w:val="nil"/>
            <w:right w:val="single" w:sz="4" w:space="0" w:color="auto"/>
          </w:tcBorders>
        </w:tcPr>
        <w:p w14:paraId="792CC376" w14:textId="77777777" w:rsidR="00C575B3" w:rsidRPr="00F36C5C" w:rsidRDefault="00C575B3" w:rsidP="00C575B3">
          <w:pPr>
            <w:pStyle w:val="AltBilgi"/>
            <w:tabs>
              <w:tab w:val="center" w:pos="4662"/>
            </w:tabs>
            <w:spacing w:line="200" w:lineRule="exact"/>
            <w:ind w:right="101"/>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45537C41" w14:textId="2024DA2A" w:rsidR="00C575B3" w:rsidRPr="00F36C5C" w:rsidRDefault="00817099" w:rsidP="00C575B3">
          <w:pPr>
            <w:pStyle w:val="AltBilgi"/>
            <w:tabs>
              <w:tab w:val="center" w:pos="4662"/>
            </w:tabs>
            <w:spacing w:line="200" w:lineRule="exact"/>
            <w:ind w:right="101"/>
            <w:rPr>
              <w:rFonts w:ascii="Tahoma" w:hAnsi="Tahoma" w:cs="Tahoma"/>
              <w:sz w:val="16"/>
              <w:szCs w:val="16"/>
            </w:rPr>
          </w:pPr>
          <w:r>
            <w:rPr>
              <w:rFonts w:ascii="Tahoma" w:hAnsi="Tahoma" w:cs="Tahoma"/>
              <w:sz w:val="16"/>
              <w:szCs w:val="16"/>
            </w:rPr>
            <w:t>I</w:t>
          </w:r>
          <w:r w:rsidR="00871F34">
            <w:rPr>
              <w:rFonts w:ascii="Tahoma" w:hAnsi="Tahoma" w:cs="Tahoma"/>
              <w:sz w:val="16"/>
              <w:szCs w:val="16"/>
            </w:rPr>
            <w:t>STANBUL</w:t>
          </w:r>
          <w:r w:rsidR="00C575B3" w:rsidRPr="00F36C5C">
            <w:rPr>
              <w:rFonts w:ascii="Tahoma" w:hAnsi="Tahoma" w:cs="Tahoma"/>
              <w:sz w:val="16"/>
              <w:szCs w:val="16"/>
            </w:rPr>
            <w:t xml:space="preserve"> PROVINCE </w:t>
          </w:r>
          <w:r w:rsidR="00C575B3" w:rsidRPr="00F36C5C">
            <w:rPr>
              <w:rFonts w:ascii="Tahoma" w:hAnsi="Tahoma" w:cs="Tahoma"/>
              <w:sz w:val="16"/>
              <w:szCs w:val="16"/>
              <w14:ligatures w14:val="none"/>
            </w:rPr>
            <w:t>ENVIRONMENTAL AND SOCIAL MANAGEMENT PLAN</w:t>
          </w:r>
        </w:p>
      </w:tc>
      <w:tc>
        <w:tcPr>
          <w:tcW w:w="646" w:type="pct"/>
          <w:tcBorders>
            <w:top w:val="single" w:sz="4" w:space="0" w:color="auto"/>
            <w:left w:val="single" w:sz="4" w:space="0" w:color="auto"/>
            <w:bottom w:val="nil"/>
          </w:tcBorders>
        </w:tcPr>
        <w:p w14:paraId="2ED2A327"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Revision:</w:t>
          </w:r>
        </w:p>
      </w:tc>
      <w:tc>
        <w:tcPr>
          <w:tcW w:w="565" w:type="pct"/>
          <w:tcBorders>
            <w:right w:val="single" w:sz="4" w:space="0" w:color="auto"/>
          </w:tcBorders>
        </w:tcPr>
        <w:p w14:paraId="61C9EB54"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1A55DF64" w14:textId="77777777" w:rsidR="00C575B3" w:rsidRPr="00CD5179" w:rsidRDefault="00C575B3" w:rsidP="00C575B3">
          <w:pPr>
            <w:pStyle w:val="AltBilgi"/>
            <w:jc w:val="center"/>
            <w:rPr>
              <w:b/>
            </w:rPr>
          </w:pPr>
        </w:p>
      </w:tc>
    </w:tr>
    <w:tr w:rsidR="00C575B3" w:rsidRPr="00CD5179" w14:paraId="0432A9CA" w14:textId="77777777">
      <w:trPr>
        <w:cantSplit/>
        <w:trHeight w:val="301"/>
      </w:trPr>
      <w:tc>
        <w:tcPr>
          <w:tcW w:w="483" w:type="pct"/>
          <w:tcBorders>
            <w:top w:val="nil"/>
            <w:left w:val="nil"/>
            <w:bottom w:val="single" w:sz="4" w:space="0" w:color="auto"/>
          </w:tcBorders>
        </w:tcPr>
        <w:p w14:paraId="080C0EEE"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DocID:</w:t>
          </w:r>
        </w:p>
      </w:tc>
      <w:tc>
        <w:tcPr>
          <w:tcW w:w="3285" w:type="pct"/>
          <w:tcBorders>
            <w:right w:val="single" w:sz="4" w:space="0" w:color="auto"/>
          </w:tcBorders>
        </w:tcPr>
        <w:p w14:paraId="51A56BD8"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REP-URP-1</w:t>
          </w:r>
        </w:p>
      </w:tc>
      <w:tc>
        <w:tcPr>
          <w:tcW w:w="646" w:type="pct"/>
          <w:tcBorders>
            <w:top w:val="nil"/>
            <w:left w:val="single" w:sz="4" w:space="0" w:color="auto"/>
            <w:bottom w:val="single" w:sz="4" w:space="0" w:color="auto"/>
          </w:tcBorders>
        </w:tcPr>
        <w:p w14:paraId="52271DD3"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t>Page:</w:t>
          </w:r>
        </w:p>
      </w:tc>
      <w:tc>
        <w:tcPr>
          <w:tcW w:w="565" w:type="pct"/>
          <w:tcBorders>
            <w:right w:val="single" w:sz="4" w:space="0" w:color="auto"/>
          </w:tcBorders>
        </w:tcPr>
        <w:p w14:paraId="41B0181F" w14:textId="77777777" w:rsidR="00C575B3" w:rsidRPr="00F36C5C" w:rsidRDefault="00C575B3" w:rsidP="00C575B3">
          <w:pPr>
            <w:pStyle w:val="AltBilgi"/>
            <w:spacing w:line="200" w:lineRule="exact"/>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009F2B67" w:rsidRPr="00F36C5C">
            <w:rPr>
              <w:rFonts w:ascii="Tahoma" w:hAnsi="Tahoma" w:cs="Tahoma"/>
            </w:rPr>
            <w:fldChar w:fldCharType="begin"/>
          </w:r>
          <w:r w:rsidR="009F2B67" w:rsidRPr="00F36C5C">
            <w:rPr>
              <w:rFonts w:ascii="Tahoma" w:hAnsi="Tahoma" w:cs="Tahoma"/>
            </w:rPr>
            <w:instrText xml:space="preserve"> NUMPAGES  \* Arabic  \* MERGEFORMAT </w:instrText>
          </w:r>
          <w:r w:rsidR="009F2B67" w:rsidRPr="00F36C5C">
            <w:rPr>
              <w:rFonts w:ascii="Tahoma" w:hAnsi="Tahoma" w:cs="Tahoma"/>
            </w:rPr>
            <w:fldChar w:fldCharType="separate"/>
          </w:r>
          <w:r w:rsidRPr="00F36C5C">
            <w:rPr>
              <w:rFonts w:ascii="Tahoma" w:hAnsi="Tahoma" w:cs="Tahoma"/>
              <w:noProof/>
              <w:sz w:val="16"/>
              <w:szCs w:val="16"/>
            </w:rPr>
            <w:t>229</w:t>
          </w:r>
          <w:r w:rsidR="009F2B67" w:rsidRPr="00F36C5C">
            <w:rPr>
              <w:rFonts w:ascii="Tahoma" w:hAnsi="Tahoma" w:cs="Tahoma"/>
              <w:noProof/>
              <w:sz w:val="16"/>
              <w:szCs w:val="16"/>
            </w:rPr>
            <w:fldChar w:fldCharType="end"/>
          </w:r>
        </w:p>
      </w:tc>
      <w:tc>
        <w:tcPr>
          <w:tcW w:w="21" w:type="pct"/>
          <w:vMerge/>
          <w:tcBorders>
            <w:top w:val="single" w:sz="4" w:space="0" w:color="auto"/>
            <w:left w:val="single" w:sz="4" w:space="0" w:color="auto"/>
            <w:bottom w:val="single" w:sz="4" w:space="0" w:color="auto"/>
            <w:right w:val="nil"/>
          </w:tcBorders>
        </w:tcPr>
        <w:p w14:paraId="1B9A2964" w14:textId="77777777" w:rsidR="00C575B3" w:rsidRPr="00CD5179" w:rsidRDefault="00C575B3" w:rsidP="00C575B3">
          <w:pPr>
            <w:pStyle w:val="AltBilgi"/>
            <w:spacing w:line="200" w:lineRule="exact"/>
          </w:pPr>
        </w:p>
      </w:tc>
    </w:tr>
  </w:tbl>
  <w:p w14:paraId="233B1FF2" w14:textId="77777777" w:rsidR="00396DF5" w:rsidRPr="00CD5179" w:rsidRDefault="00396DF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92"/>
      <w:gridCol w:w="5973"/>
      <w:gridCol w:w="1093"/>
      <w:gridCol w:w="1151"/>
      <w:gridCol w:w="11"/>
    </w:tblGrid>
    <w:tr w:rsidR="003A7E5F" w:rsidRPr="00CD5179" w14:paraId="20D70BC4" w14:textId="77777777" w:rsidTr="00193F85">
      <w:trPr>
        <w:cantSplit/>
        <w:trHeight w:val="307"/>
      </w:trPr>
      <w:tc>
        <w:tcPr>
          <w:tcW w:w="0" w:type="auto"/>
          <w:tcBorders>
            <w:top w:val="single" w:sz="4" w:space="0" w:color="auto"/>
            <w:left w:val="nil"/>
            <w:bottom w:val="nil"/>
            <w:right w:val="nil"/>
          </w:tcBorders>
        </w:tcPr>
        <w:p w14:paraId="2CF71768" w14:textId="1232A73C" w:rsidR="003A7E5F" w:rsidRPr="00F36C5C" w:rsidRDefault="00FF2FBF" w:rsidP="003A7E5F">
          <w:pPr>
            <w:pStyle w:val="AltBilgi"/>
            <w:spacing w:line="200" w:lineRule="exact"/>
            <w:ind w:left="1006" w:hanging="765"/>
            <w:rPr>
              <w:rFonts w:ascii="Tahoma" w:hAnsi="Tahoma" w:cs="Tahoma"/>
              <w:sz w:val="16"/>
              <w:szCs w:val="16"/>
            </w:rPr>
          </w:pPr>
          <w:r>
            <w:rPr>
              <w:rFonts w:ascii="Tahoma" w:hAnsi="Tahoma" w:cs="Tahoma"/>
              <w:noProof/>
              <w:sz w:val="16"/>
              <w:szCs w:val="16"/>
            </w:rPr>
            <mc:AlternateContent>
              <mc:Choice Requires="wps">
                <w:drawing>
                  <wp:anchor distT="0" distB="0" distL="0" distR="0" simplePos="0" relativeHeight="251651584" behindDoc="0" locked="0" layoutInCell="1" allowOverlap="1" wp14:anchorId="3C465F92" wp14:editId="3A888EBE">
                    <wp:simplePos x="635" y="635"/>
                    <wp:positionH relativeFrom="page">
                      <wp:align>right</wp:align>
                    </wp:positionH>
                    <wp:positionV relativeFrom="page">
                      <wp:align>bottom</wp:align>
                    </wp:positionV>
                    <wp:extent cx="1102995" cy="422910"/>
                    <wp:effectExtent l="0" t="0" r="0" b="0"/>
                    <wp:wrapNone/>
                    <wp:docPr id="618921470"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2995" cy="422910"/>
                            </a:xfrm>
                            <a:prstGeom prst="rect">
                              <a:avLst/>
                            </a:prstGeom>
                            <a:noFill/>
                            <a:ln>
                              <a:noFill/>
                            </a:ln>
                          </wps:spPr>
                          <wps:txbx>
                            <w:txbxContent>
                              <w:p w14:paraId="627381F6" w14:textId="044DB1F5" w:rsidR="00FF2FBF" w:rsidRPr="00FF2FBF" w:rsidRDefault="00FF2FBF" w:rsidP="00FF2FBF">
                                <w:pPr>
                                  <w:spacing w:after="0"/>
                                  <w:rPr>
                                    <w:rFonts w:ascii="Calibri" w:eastAsia="Calibri" w:hAnsi="Calibri" w:cs="Calibri"/>
                                    <w:noProof/>
                                    <w:color w:val="000000"/>
                                    <w:sz w:val="20"/>
                                    <w:szCs w:val="20"/>
                                  </w:rPr>
                                </w:pPr>
                                <w:r w:rsidRPr="00FF2FBF">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3C465F92" id="_x0000_t202" coordsize="21600,21600" o:spt="202" path="m,l,21600r21600,l21600,xe">
                    <v:stroke joinstyle="miter"/>
                    <v:path gradientshapeok="t" o:connecttype="rect"/>
                  </v:shapetype>
                  <v:shape id="Text Box 1" o:spid="_x0000_s1052" type="#_x0000_t202" alt="Official Use Only" style="position:absolute;left:0;text-align:left;margin-left:35.65pt;margin-top:0;width:86.85pt;height:33.3pt;z-index:2516515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" filled="f" stroked="f">
                    <v:textbox style="mso-fit-shape-to-text:t" inset="0,0,20pt,15pt">
                      <w:txbxContent>
                        <w:p w14:paraId="627381F6" w14:textId="044DB1F5" w:rsidR="00FF2FBF" w:rsidRPr="00FF2FBF" w:rsidRDefault="00FF2FBF" w:rsidP="00FF2FBF">
                          <w:pPr>
                            <w:spacing w:after="0"/>
                            <w:rPr>
                              <w:rFonts w:ascii="Calibri" w:eastAsia="Calibri" w:hAnsi="Calibri" w:cs="Calibri"/>
                              <w:noProof/>
                              <w:color w:val="000000"/>
                              <w:sz w:val="20"/>
                              <w:szCs w:val="20"/>
                            </w:rPr>
                          </w:pPr>
                          <w:r w:rsidRPr="00FF2FBF">
                            <w:rPr>
                              <w:rFonts w:ascii="Calibri" w:eastAsia="Calibri" w:hAnsi="Calibri" w:cs="Calibri"/>
                              <w:noProof/>
                              <w:color w:val="000000"/>
                              <w:sz w:val="20"/>
                              <w:szCs w:val="20"/>
                            </w:rPr>
                            <w:t>Official Use Only</w:t>
                          </w:r>
                        </w:p>
                      </w:txbxContent>
                    </v:textbox>
                    <w10:wrap anchorx="page" anchory="page"/>
                  </v:shape>
                </w:pict>
              </mc:Fallback>
            </mc:AlternateContent>
          </w:r>
          <w:r w:rsidR="003A7E5F" w:rsidRPr="00F36C5C">
            <w:rPr>
              <w:rFonts w:ascii="Tahoma" w:hAnsi="Tahoma" w:cs="Tahoma"/>
              <w:sz w:val="16"/>
              <w:szCs w:val="16"/>
            </w:rPr>
            <w:t>Title:</w:t>
          </w:r>
        </w:p>
      </w:tc>
      <w:tc>
        <w:tcPr>
          <w:tcW w:w="6395" w:type="dxa"/>
          <w:tcBorders>
            <w:left w:val="nil"/>
            <w:right w:val="single" w:sz="4" w:space="0" w:color="auto"/>
          </w:tcBorders>
        </w:tcPr>
        <w:p w14:paraId="1E49BD5C" w14:textId="77777777" w:rsidR="003A7E5F" w:rsidRPr="00F36C5C" w:rsidRDefault="003A7E5F" w:rsidP="003A7E5F">
          <w:pPr>
            <w:pStyle w:val="AltBilgi"/>
            <w:tabs>
              <w:tab w:val="center" w:pos="4662"/>
            </w:tabs>
            <w:spacing w:line="200" w:lineRule="exact"/>
            <w:ind w:left="1006" w:right="101" w:hanging="765"/>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0DF23E54" w14:textId="77777777" w:rsidR="003A7E5F" w:rsidRPr="00F36C5C" w:rsidRDefault="003A7E5F" w:rsidP="003A7E5F">
          <w:pPr>
            <w:pStyle w:val="AltBilgi"/>
            <w:tabs>
              <w:tab w:val="center" w:pos="4662"/>
            </w:tabs>
            <w:spacing w:line="200" w:lineRule="exact"/>
            <w:ind w:left="1006" w:right="101" w:hanging="765"/>
            <w:rPr>
              <w:rFonts w:ascii="Tahoma" w:hAnsi="Tahoma" w:cs="Tahoma"/>
              <w:sz w:val="16"/>
              <w:szCs w:val="16"/>
            </w:rPr>
          </w:pPr>
          <w:r w:rsidRPr="00F36C5C">
            <w:rPr>
              <w:rFonts w:ascii="Tahoma" w:hAnsi="Tahoma" w:cs="Tahoma"/>
              <w:sz w:val="16"/>
              <w:szCs w:val="16"/>
            </w:rPr>
            <w:t>İ</w:t>
          </w:r>
          <w:r>
            <w:rPr>
              <w:rFonts w:ascii="Tahoma" w:hAnsi="Tahoma" w:cs="Tahoma"/>
              <w:sz w:val="16"/>
              <w:szCs w:val="16"/>
            </w:rPr>
            <w:t>STANBUL</w:t>
          </w:r>
          <w:r w:rsidRPr="00F36C5C">
            <w:rPr>
              <w:rFonts w:ascii="Tahoma" w:hAnsi="Tahoma" w:cs="Tahoma"/>
              <w:sz w:val="16"/>
              <w:szCs w:val="16"/>
            </w:rPr>
            <w:t xml:space="preserve"> PROVINCE </w:t>
          </w:r>
          <w:r w:rsidRPr="00F36C5C">
            <w:rPr>
              <w:rFonts w:ascii="Tahoma" w:hAnsi="Tahoma" w:cs="Tahoma"/>
              <w:sz w:val="16"/>
              <w:szCs w:val="16"/>
              <w14:ligatures w14:val="none"/>
            </w:rPr>
            <w:t>ENVIRONMENTAL AND SOCIAL MANAGEMENT PLAN</w:t>
          </w:r>
        </w:p>
      </w:tc>
      <w:tc>
        <w:tcPr>
          <w:tcW w:w="1111" w:type="dxa"/>
          <w:tcBorders>
            <w:top w:val="single" w:sz="4" w:space="0" w:color="auto"/>
            <w:left w:val="single" w:sz="4" w:space="0" w:color="auto"/>
            <w:bottom w:val="nil"/>
          </w:tcBorders>
        </w:tcPr>
        <w:p w14:paraId="214DD012" w14:textId="77777777" w:rsidR="003A7E5F" w:rsidRPr="00F36C5C" w:rsidRDefault="003A7E5F" w:rsidP="003A7E5F">
          <w:pPr>
            <w:pStyle w:val="AltBilgi"/>
            <w:spacing w:line="200" w:lineRule="exact"/>
            <w:ind w:left="1006" w:hanging="765"/>
            <w:rPr>
              <w:rFonts w:ascii="Tahoma" w:hAnsi="Tahoma" w:cs="Tahoma"/>
              <w:sz w:val="16"/>
              <w:szCs w:val="16"/>
            </w:rPr>
          </w:pPr>
          <w:r w:rsidRPr="00F36C5C">
            <w:rPr>
              <w:rFonts w:ascii="Tahoma" w:hAnsi="Tahoma" w:cs="Tahoma"/>
              <w:sz w:val="16"/>
              <w:szCs w:val="16"/>
            </w:rPr>
            <w:t>Revision:</w:t>
          </w:r>
        </w:p>
      </w:tc>
      <w:tc>
        <w:tcPr>
          <w:tcW w:w="0" w:type="auto"/>
          <w:tcBorders>
            <w:right w:val="single" w:sz="4" w:space="0" w:color="auto"/>
          </w:tcBorders>
        </w:tcPr>
        <w:p w14:paraId="4133F4D1" w14:textId="77777777" w:rsidR="003A7E5F" w:rsidRPr="00F36C5C" w:rsidRDefault="003A7E5F" w:rsidP="003A7E5F">
          <w:pPr>
            <w:pStyle w:val="AltBilgi"/>
            <w:spacing w:line="200" w:lineRule="exact"/>
            <w:ind w:left="1006" w:hanging="765"/>
            <w:rPr>
              <w:rFonts w:ascii="Tahoma" w:hAnsi="Tahoma" w:cs="Tahoma"/>
              <w:sz w:val="16"/>
              <w:szCs w:val="16"/>
            </w:rPr>
          </w:pPr>
          <w:r w:rsidRPr="00F36C5C">
            <w:rPr>
              <w:rFonts w:ascii="Tahoma" w:hAnsi="Tahoma" w:cs="Tahoma"/>
              <w:sz w:val="16"/>
              <w:szCs w:val="16"/>
            </w:rPr>
            <w:t>02</w:t>
          </w:r>
        </w:p>
      </w:tc>
      <w:tc>
        <w:tcPr>
          <w:tcW w:w="0" w:type="auto"/>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0143CB33" w14:textId="77777777" w:rsidR="003A7E5F" w:rsidRPr="00CD5179" w:rsidRDefault="003A7E5F" w:rsidP="003A7E5F">
          <w:pPr>
            <w:pStyle w:val="AltBilgi"/>
            <w:ind w:left="1006" w:hanging="765"/>
            <w:jc w:val="center"/>
            <w:rPr>
              <w:b/>
            </w:rPr>
          </w:pPr>
        </w:p>
      </w:tc>
    </w:tr>
    <w:tr w:rsidR="003A7E5F" w:rsidRPr="00CD5179" w14:paraId="718B8582" w14:textId="77777777" w:rsidTr="00193F85">
      <w:trPr>
        <w:cantSplit/>
        <w:trHeight w:val="307"/>
      </w:trPr>
      <w:tc>
        <w:tcPr>
          <w:tcW w:w="0" w:type="auto"/>
          <w:tcBorders>
            <w:top w:val="nil"/>
            <w:left w:val="nil"/>
            <w:bottom w:val="single" w:sz="4" w:space="0" w:color="auto"/>
          </w:tcBorders>
        </w:tcPr>
        <w:p w14:paraId="74EB266F" w14:textId="77777777" w:rsidR="003A7E5F" w:rsidRPr="00F36C5C" w:rsidRDefault="003A7E5F" w:rsidP="003A7E5F">
          <w:pPr>
            <w:pStyle w:val="AltBilgi"/>
            <w:spacing w:line="200" w:lineRule="exact"/>
            <w:ind w:left="1006" w:hanging="765"/>
            <w:rPr>
              <w:rFonts w:ascii="Tahoma" w:hAnsi="Tahoma" w:cs="Tahoma"/>
              <w:sz w:val="16"/>
              <w:szCs w:val="16"/>
            </w:rPr>
          </w:pPr>
          <w:r w:rsidRPr="00F36C5C">
            <w:rPr>
              <w:rFonts w:ascii="Tahoma" w:hAnsi="Tahoma" w:cs="Tahoma"/>
              <w:sz w:val="16"/>
              <w:szCs w:val="16"/>
            </w:rPr>
            <w:t>DocID:</w:t>
          </w:r>
        </w:p>
      </w:tc>
      <w:tc>
        <w:tcPr>
          <w:tcW w:w="6395" w:type="dxa"/>
          <w:tcBorders>
            <w:right w:val="single" w:sz="4" w:space="0" w:color="auto"/>
          </w:tcBorders>
        </w:tcPr>
        <w:p w14:paraId="7C2E598F" w14:textId="77777777" w:rsidR="003A7E5F" w:rsidRPr="00F36C5C" w:rsidRDefault="003A7E5F" w:rsidP="003A7E5F">
          <w:pPr>
            <w:pStyle w:val="AltBilgi"/>
            <w:spacing w:line="200" w:lineRule="exact"/>
            <w:ind w:left="1006" w:hanging="765"/>
            <w:rPr>
              <w:rFonts w:ascii="Tahoma" w:hAnsi="Tahoma" w:cs="Tahoma"/>
              <w:sz w:val="16"/>
              <w:szCs w:val="16"/>
            </w:rPr>
          </w:pPr>
          <w:r w:rsidRPr="00F36C5C">
            <w:rPr>
              <w:rFonts w:ascii="Tahoma" w:hAnsi="Tahoma" w:cs="Tahoma"/>
              <w:sz w:val="16"/>
              <w:szCs w:val="16"/>
            </w:rPr>
            <w:t>REP-URP-1</w:t>
          </w:r>
        </w:p>
      </w:tc>
      <w:tc>
        <w:tcPr>
          <w:tcW w:w="1111" w:type="dxa"/>
          <w:tcBorders>
            <w:top w:val="nil"/>
            <w:left w:val="single" w:sz="4" w:space="0" w:color="auto"/>
            <w:bottom w:val="single" w:sz="4" w:space="0" w:color="auto"/>
          </w:tcBorders>
        </w:tcPr>
        <w:p w14:paraId="192EB478" w14:textId="77777777" w:rsidR="003A7E5F" w:rsidRPr="00F36C5C" w:rsidRDefault="003A7E5F" w:rsidP="003A7E5F">
          <w:pPr>
            <w:pStyle w:val="AltBilgi"/>
            <w:spacing w:line="200" w:lineRule="exact"/>
            <w:ind w:left="1006" w:hanging="765"/>
            <w:rPr>
              <w:rFonts w:ascii="Tahoma" w:hAnsi="Tahoma" w:cs="Tahoma"/>
              <w:sz w:val="16"/>
              <w:szCs w:val="16"/>
            </w:rPr>
          </w:pPr>
          <w:r w:rsidRPr="00F36C5C">
            <w:rPr>
              <w:rFonts w:ascii="Tahoma" w:hAnsi="Tahoma" w:cs="Tahoma"/>
              <w:sz w:val="16"/>
              <w:szCs w:val="16"/>
            </w:rPr>
            <w:t>Page:</w:t>
          </w:r>
        </w:p>
      </w:tc>
      <w:tc>
        <w:tcPr>
          <w:tcW w:w="0" w:type="auto"/>
          <w:tcBorders>
            <w:right w:val="single" w:sz="4" w:space="0" w:color="auto"/>
          </w:tcBorders>
        </w:tcPr>
        <w:p w14:paraId="2FCE1A44" w14:textId="77777777" w:rsidR="003A7E5F" w:rsidRPr="00F36C5C" w:rsidRDefault="003A7E5F" w:rsidP="003A7E5F">
          <w:pPr>
            <w:pStyle w:val="AltBilgi"/>
            <w:spacing w:line="200" w:lineRule="exact"/>
            <w:ind w:left="1006" w:hanging="765"/>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Pr="00F36C5C">
            <w:rPr>
              <w:rFonts w:ascii="Tahoma" w:hAnsi="Tahoma" w:cs="Tahoma"/>
            </w:rPr>
            <w:fldChar w:fldCharType="begin"/>
          </w:r>
          <w:r w:rsidRPr="00F36C5C">
            <w:rPr>
              <w:rFonts w:ascii="Tahoma" w:hAnsi="Tahoma" w:cs="Tahoma"/>
            </w:rPr>
            <w:instrText xml:space="preserve"> NUMPAGES  \* Arabic  \* MERGEFORMAT </w:instrText>
          </w:r>
          <w:r w:rsidRPr="00F36C5C">
            <w:rPr>
              <w:rFonts w:ascii="Tahoma" w:hAnsi="Tahoma" w:cs="Tahoma"/>
            </w:rPr>
            <w:fldChar w:fldCharType="separate"/>
          </w:r>
          <w:r w:rsidRPr="00F36C5C">
            <w:rPr>
              <w:rFonts w:ascii="Tahoma" w:hAnsi="Tahoma" w:cs="Tahoma"/>
              <w:noProof/>
              <w:sz w:val="16"/>
              <w:szCs w:val="16"/>
            </w:rPr>
            <w:t>229</w:t>
          </w:r>
          <w:r w:rsidRPr="00F36C5C">
            <w:rPr>
              <w:rFonts w:ascii="Tahoma" w:hAnsi="Tahoma" w:cs="Tahoma"/>
              <w:noProof/>
              <w:sz w:val="16"/>
              <w:szCs w:val="16"/>
            </w:rPr>
            <w:fldChar w:fldCharType="end"/>
          </w:r>
        </w:p>
      </w:tc>
      <w:tc>
        <w:tcPr>
          <w:tcW w:w="0" w:type="auto"/>
          <w:vMerge/>
          <w:tcBorders>
            <w:top w:val="single" w:sz="4" w:space="0" w:color="auto"/>
            <w:left w:val="single" w:sz="4" w:space="0" w:color="auto"/>
            <w:bottom w:val="single" w:sz="4" w:space="0" w:color="auto"/>
            <w:right w:val="nil"/>
          </w:tcBorders>
        </w:tcPr>
        <w:p w14:paraId="10D25ECC" w14:textId="77777777" w:rsidR="003A7E5F" w:rsidRPr="00CD5179" w:rsidRDefault="003A7E5F" w:rsidP="003A7E5F">
          <w:pPr>
            <w:pStyle w:val="AltBilgi"/>
            <w:spacing w:line="200" w:lineRule="exact"/>
            <w:ind w:left="1006" w:hanging="765"/>
          </w:pPr>
        </w:p>
      </w:tc>
    </w:tr>
  </w:tbl>
  <w:p w14:paraId="2BED77CD" w14:textId="77777777" w:rsidR="003A7E5F" w:rsidRDefault="003A7E5F">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AD96" w14:textId="0F100805" w:rsidR="00516F53" w:rsidRPr="00CD5179" w:rsidRDefault="00516F53">
    <w:pPr>
      <w:pStyle w:val="AltBilgi"/>
    </w:pPr>
  </w:p>
  <w:tbl>
    <w:tblPr>
      <w:tblW w:w="4082"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712"/>
      <w:gridCol w:w="4841"/>
      <w:gridCol w:w="951"/>
      <w:gridCol w:w="832"/>
      <w:gridCol w:w="28"/>
    </w:tblGrid>
    <w:tr w:rsidR="00516F53" w:rsidRPr="00CD5179" w14:paraId="3BFF3343" w14:textId="77777777" w:rsidTr="00783190">
      <w:trPr>
        <w:cantSplit/>
        <w:trHeight w:val="140"/>
      </w:trPr>
      <w:tc>
        <w:tcPr>
          <w:tcW w:w="483" w:type="pct"/>
          <w:tcBorders>
            <w:top w:val="single" w:sz="4" w:space="0" w:color="auto"/>
            <w:left w:val="nil"/>
            <w:bottom w:val="nil"/>
            <w:right w:val="nil"/>
          </w:tcBorders>
        </w:tcPr>
        <w:p w14:paraId="7866FA01" w14:textId="77777777" w:rsidR="00516F53" w:rsidRPr="00CD5179" w:rsidRDefault="00516F53">
          <w:pPr>
            <w:pStyle w:val="AltBilgi"/>
            <w:spacing w:line="200" w:lineRule="exact"/>
            <w:rPr>
              <w:sz w:val="16"/>
              <w:szCs w:val="16"/>
            </w:rPr>
          </w:pPr>
          <w:r>
            <w:rPr>
              <w:sz w:val="16"/>
              <w:szCs w:val="16"/>
            </w:rPr>
            <w:t>Title</w:t>
          </w:r>
          <w:r w:rsidRPr="00CD5179">
            <w:rPr>
              <w:sz w:val="16"/>
              <w:szCs w:val="16"/>
            </w:rPr>
            <w:t>:</w:t>
          </w:r>
        </w:p>
      </w:tc>
      <w:tc>
        <w:tcPr>
          <w:tcW w:w="3287" w:type="pct"/>
          <w:tcBorders>
            <w:left w:val="nil"/>
            <w:right w:val="single" w:sz="4" w:space="0" w:color="auto"/>
          </w:tcBorders>
        </w:tcPr>
        <w:p w14:paraId="702FE71A" w14:textId="3AE0FBFB" w:rsidR="001E0C62" w:rsidRPr="00CD5179" w:rsidRDefault="001E0C62">
          <w:pPr>
            <w:pStyle w:val="AltBilgi"/>
            <w:tabs>
              <w:tab w:val="center" w:pos="4662"/>
            </w:tabs>
            <w:spacing w:line="200" w:lineRule="exact"/>
            <w:ind w:right="101"/>
            <w:rPr>
              <w:sz w:val="16"/>
              <w:szCs w:val="16"/>
            </w:rPr>
          </w:pPr>
          <w:r>
            <w:rPr>
              <w:sz w:val="16"/>
              <w:szCs w:val="16"/>
            </w:rPr>
            <w:t xml:space="preserve">CLIMATE AND DISASTER RESILIENT CITIES PROJECT </w:t>
          </w:r>
          <w:r w:rsidR="00C118F4">
            <w:rPr>
              <w:sz w:val="16"/>
              <w:szCs w:val="16"/>
            </w:rPr>
            <w:t>İSTANBUL</w:t>
          </w:r>
          <w:r>
            <w:rPr>
              <w:sz w:val="16"/>
              <w:szCs w:val="16"/>
            </w:rPr>
            <w:t xml:space="preserve"> ENVIRONMENTAL AND SOCIAL MANAGEMENT PLAN</w:t>
          </w:r>
        </w:p>
        <w:p w14:paraId="74508E94" w14:textId="279674ED" w:rsidR="00516F53" w:rsidRPr="00CD5179" w:rsidRDefault="00516F53">
          <w:pPr>
            <w:pStyle w:val="AltBilgi"/>
            <w:tabs>
              <w:tab w:val="center" w:pos="4662"/>
            </w:tabs>
            <w:spacing w:line="200" w:lineRule="exact"/>
            <w:ind w:right="101"/>
            <w:rPr>
              <w:sz w:val="16"/>
              <w:szCs w:val="16"/>
            </w:rPr>
          </w:pPr>
        </w:p>
      </w:tc>
      <w:tc>
        <w:tcPr>
          <w:tcW w:w="646" w:type="pct"/>
          <w:tcBorders>
            <w:top w:val="single" w:sz="4" w:space="0" w:color="auto"/>
            <w:left w:val="single" w:sz="4" w:space="0" w:color="auto"/>
            <w:bottom w:val="nil"/>
          </w:tcBorders>
        </w:tcPr>
        <w:p w14:paraId="517ACB3C" w14:textId="521082C3" w:rsidR="00516F53" w:rsidRPr="00CD5179" w:rsidRDefault="001E0C62">
          <w:pPr>
            <w:pStyle w:val="AltBilgi"/>
            <w:spacing w:line="200" w:lineRule="exact"/>
            <w:rPr>
              <w:sz w:val="16"/>
              <w:szCs w:val="16"/>
            </w:rPr>
          </w:pPr>
          <w:r>
            <w:rPr>
              <w:sz w:val="16"/>
              <w:szCs w:val="16"/>
            </w:rPr>
            <w:t>Revisi</w:t>
          </w:r>
          <w:r w:rsidR="000235D5">
            <w:rPr>
              <w:sz w:val="16"/>
              <w:szCs w:val="16"/>
            </w:rPr>
            <w:t>o</w:t>
          </w:r>
          <w:r>
            <w:rPr>
              <w:sz w:val="16"/>
              <w:szCs w:val="16"/>
            </w:rPr>
            <w:t>n</w:t>
          </w:r>
          <w:r w:rsidR="00516F53" w:rsidRPr="00CD5179">
            <w:rPr>
              <w:sz w:val="16"/>
              <w:szCs w:val="16"/>
            </w:rPr>
            <w:t>:</w:t>
          </w:r>
        </w:p>
      </w:tc>
      <w:tc>
        <w:tcPr>
          <w:tcW w:w="565" w:type="pct"/>
          <w:tcBorders>
            <w:right w:val="single" w:sz="4" w:space="0" w:color="auto"/>
          </w:tcBorders>
        </w:tcPr>
        <w:p w14:paraId="6ED3A638" w14:textId="77777777" w:rsidR="00516F53" w:rsidRPr="00CD5179" w:rsidRDefault="00516F53">
          <w:pPr>
            <w:pStyle w:val="AltBilgi"/>
            <w:spacing w:line="200" w:lineRule="exact"/>
            <w:rPr>
              <w:sz w:val="16"/>
              <w:szCs w:val="16"/>
            </w:rPr>
          </w:pPr>
          <w:r w:rsidRPr="00CD5179">
            <w:rPr>
              <w:sz w:val="16"/>
              <w:szCs w:val="16"/>
            </w:rPr>
            <w:t>02</w:t>
          </w:r>
        </w:p>
      </w:tc>
      <w:tc>
        <w:tcPr>
          <w:tcW w:w="20"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489CA1FD" w14:textId="77777777" w:rsidR="00516F53" w:rsidRPr="00CD5179" w:rsidRDefault="00516F53">
          <w:pPr>
            <w:pStyle w:val="AltBilgi"/>
            <w:jc w:val="center"/>
            <w:rPr>
              <w:b/>
            </w:rPr>
          </w:pPr>
        </w:p>
      </w:tc>
    </w:tr>
    <w:tr w:rsidR="00516F53" w:rsidRPr="00CD5179" w14:paraId="05881F11" w14:textId="77777777" w:rsidTr="00783190">
      <w:trPr>
        <w:cantSplit/>
        <w:trHeight w:val="72"/>
      </w:trPr>
      <w:tc>
        <w:tcPr>
          <w:tcW w:w="483" w:type="pct"/>
          <w:tcBorders>
            <w:top w:val="nil"/>
            <w:left w:val="nil"/>
            <w:bottom w:val="single" w:sz="4" w:space="0" w:color="auto"/>
          </w:tcBorders>
        </w:tcPr>
        <w:p w14:paraId="485E6EB3" w14:textId="77777777" w:rsidR="00516F53" w:rsidRPr="00CD5179" w:rsidRDefault="00516F53">
          <w:pPr>
            <w:pStyle w:val="AltBilgi"/>
            <w:spacing w:line="200" w:lineRule="exact"/>
            <w:rPr>
              <w:sz w:val="16"/>
              <w:szCs w:val="16"/>
            </w:rPr>
          </w:pPr>
          <w:r w:rsidRPr="00CD5179">
            <w:rPr>
              <w:sz w:val="16"/>
              <w:szCs w:val="16"/>
            </w:rPr>
            <w:t>DocID:</w:t>
          </w:r>
        </w:p>
      </w:tc>
      <w:tc>
        <w:tcPr>
          <w:tcW w:w="3287" w:type="pct"/>
          <w:tcBorders>
            <w:right w:val="single" w:sz="4" w:space="0" w:color="auto"/>
          </w:tcBorders>
        </w:tcPr>
        <w:p w14:paraId="69C9AF4D" w14:textId="5E75446F" w:rsidR="00516F53" w:rsidRPr="00CD5179" w:rsidRDefault="001E0C62">
          <w:pPr>
            <w:pStyle w:val="AltBilgi"/>
            <w:spacing w:line="200" w:lineRule="exact"/>
            <w:rPr>
              <w:sz w:val="16"/>
              <w:szCs w:val="16"/>
            </w:rPr>
          </w:pPr>
          <w:r>
            <w:rPr>
              <w:sz w:val="16"/>
              <w:szCs w:val="16"/>
            </w:rPr>
            <w:t>REP-URP-1</w:t>
          </w:r>
        </w:p>
      </w:tc>
      <w:tc>
        <w:tcPr>
          <w:tcW w:w="646" w:type="pct"/>
          <w:tcBorders>
            <w:top w:val="nil"/>
            <w:left w:val="single" w:sz="4" w:space="0" w:color="auto"/>
            <w:bottom w:val="single" w:sz="4" w:space="0" w:color="auto"/>
          </w:tcBorders>
        </w:tcPr>
        <w:p w14:paraId="79571AD9" w14:textId="53CF4F1C" w:rsidR="00516F53" w:rsidRPr="00CD5179" w:rsidRDefault="001E0C62">
          <w:pPr>
            <w:pStyle w:val="AltBilgi"/>
            <w:spacing w:line="200" w:lineRule="exact"/>
            <w:rPr>
              <w:sz w:val="16"/>
              <w:szCs w:val="16"/>
            </w:rPr>
          </w:pPr>
          <w:r>
            <w:rPr>
              <w:sz w:val="16"/>
              <w:szCs w:val="16"/>
            </w:rPr>
            <w:t>Page</w:t>
          </w:r>
          <w:r w:rsidR="00516F53" w:rsidRPr="00CD5179">
            <w:rPr>
              <w:sz w:val="16"/>
              <w:szCs w:val="16"/>
            </w:rPr>
            <w:t>:</w:t>
          </w:r>
        </w:p>
      </w:tc>
      <w:tc>
        <w:tcPr>
          <w:tcW w:w="565" w:type="pct"/>
          <w:tcBorders>
            <w:right w:val="single" w:sz="4" w:space="0" w:color="auto"/>
          </w:tcBorders>
        </w:tcPr>
        <w:p w14:paraId="1DADFD08" w14:textId="77777777" w:rsidR="00516F53" w:rsidRPr="00CD5179" w:rsidRDefault="00516F53">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139</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NUMPAGES  \* Arabic  \* MERGEFORMAT">
            <w:r w:rsidRPr="00CA5545">
              <w:rPr>
                <w:noProof/>
                <w:sz w:val="16"/>
                <w:szCs w:val="16"/>
              </w:rPr>
              <w:t>157</w:t>
            </w:r>
          </w:fldSimple>
        </w:p>
      </w:tc>
      <w:tc>
        <w:tcPr>
          <w:tcW w:w="20" w:type="pct"/>
          <w:vMerge/>
          <w:tcBorders>
            <w:top w:val="single" w:sz="4" w:space="0" w:color="auto"/>
            <w:left w:val="single" w:sz="4" w:space="0" w:color="auto"/>
            <w:bottom w:val="single" w:sz="4" w:space="0" w:color="auto"/>
            <w:right w:val="nil"/>
          </w:tcBorders>
        </w:tcPr>
        <w:p w14:paraId="36D0DBAC" w14:textId="77777777" w:rsidR="00516F53" w:rsidRPr="00CD5179" w:rsidRDefault="00516F53">
          <w:pPr>
            <w:pStyle w:val="AltBilgi"/>
            <w:spacing w:line="200" w:lineRule="exact"/>
          </w:pPr>
        </w:p>
      </w:tc>
    </w:tr>
  </w:tbl>
  <w:p w14:paraId="521C90E3" w14:textId="77777777" w:rsidR="00516F53" w:rsidRPr="00CD5179" w:rsidRDefault="00516F53">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A2341" w14:textId="7510682D" w:rsidR="006A5E5C" w:rsidRPr="00CD5179" w:rsidRDefault="006A5E5C">
    <w:pPr>
      <w:pStyle w:val="AltBilgi"/>
    </w:pPr>
  </w:p>
  <w:tbl>
    <w:tblPr>
      <w:tblW w:w="5000" w:type="pct"/>
      <w:tblBorders>
        <w:top w:val="single" w:sz="4" w:space="0" w:color="auto"/>
        <w:left w:val="single" w:sz="4" w:space="0" w:color="auto"/>
        <w:bottom w:val="single" w:sz="4" w:space="0" w:color="auto"/>
        <w:right w:val="single" w:sz="4" w:space="0" w:color="auto"/>
      </w:tblBorders>
      <w:tblCellMar>
        <w:left w:w="57" w:type="dxa"/>
        <w:right w:w="0" w:type="dxa"/>
      </w:tblCellMar>
      <w:tblLook w:val="04A0" w:firstRow="1" w:lastRow="0" w:firstColumn="1" w:lastColumn="0" w:noHBand="0" w:noVBand="1"/>
    </w:tblPr>
    <w:tblGrid>
      <w:gridCol w:w="872"/>
      <w:gridCol w:w="5926"/>
      <w:gridCol w:w="1165"/>
      <w:gridCol w:w="1019"/>
      <w:gridCol w:w="38"/>
    </w:tblGrid>
    <w:tr w:rsidR="006A5E5C" w:rsidRPr="00CD5179" w14:paraId="7E82BDD4" w14:textId="77777777">
      <w:trPr>
        <w:cantSplit/>
        <w:trHeight w:val="301"/>
      </w:trPr>
      <w:tc>
        <w:tcPr>
          <w:tcW w:w="483" w:type="pct"/>
          <w:tcBorders>
            <w:top w:val="single" w:sz="4" w:space="0" w:color="auto"/>
            <w:left w:val="nil"/>
            <w:bottom w:val="nil"/>
            <w:right w:val="nil"/>
          </w:tcBorders>
        </w:tcPr>
        <w:p w14:paraId="07508488" w14:textId="03D8E17F" w:rsidR="006A5E5C" w:rsidRPr="00CD5179" w:rsidRDefault="006A5E5C">
          <w:pPr>
            <w:pStyle w:val="AltBilgi"/>
            <w:spacing w:line="200" w:lineRule="exact"/>
            <w:rPr>
              <w:sz w:val="16"/>
              <w:szCs w:val="16"/>
            </w:rPr>
          </w:pPr>
          <w:r>
            <w:rPr>
              <w:sz w:val="16"/>
              <w:szCs w:val="16"/>
            </w:rPr>
            <w:t>Title</w:t>
          </w:r>
          <w:r w:rsidRPr="00CD5179">
            <w:rPr>
              <w:sz w:val="16"/>
              <w:szCs w:val="16"/>
            </w:rPr>
            <w:t>:</w:t>
          </w:r>
        </w:p>
      </w:tc>
      <w:tc>
        <w:tcPr>
          <w:tcW w:w="3285" w:type="pct"/>
          <w:tcBorders>
            <w:left w:val="nil"/>
            <w:right w:val="single" w:sz="4" w:space="0" w:color="auto"/>
          </w:tcBorders>
        </w:tcPr>
        <w:p w14:paraId="36F8FF97" w14:textId="531AB784" w:rsidR="006A5E5C" w:rsidRPr="00CD5179" w:rsidRDefault="000235D5">
          <w:pPr>
            <w:pStyle w:val="AltBilgi"/>
            <w:tabs>
              <w:tab w:val="center" w:pos="4662"/>
            </w:tabs>
            <w:spacing w:line="200" w:lineRule="exact"/>
            <w:ind w:right="101"/>
            <w:rPr>
              <w:sz w:val="16"/>
              <w:szCs w:val="16"/>
            </w:rPr>
          </w:pPr>
          <w:r>
            <w:rPr>
              <w:sz w:val="16"/>
              <w:szCs w:val="16"/>
            </w:rPr>
            <w:t>CLIMATE AND DISASTER RESILIENT CITIES PROJECT</w:t>
          </w:r>
        </w:p>
        <w:p w14:paraId="097227D0" w14:textId="13D5BC49" w:rsidR="006A5E5C" w:rsidRPr="00CD5179" w:rsidRDefault="00C118F4">
          <w:pPr>
            <w:pStyle w:val="AltBilgi"/>
            <w:tabs>
              <w:tab w:val="center" w:pos="4662"/>
            </w:tabs>
            <w:spacing w:line="200" w:lineRule="exact"/>
            <w:ind w:right="101"/>
            <w:rPr>
              <w:sz w:val="16"/>
              <w:szCs w:val="16"/>
            </w:rPr>
          </w:pPr>
          <w:r>
            <w:rPr>
              <w:sz w:val="16"/>
              <w:szCs w:val="16"/>
            </w:rPr>
            <w:t>İSTANBUL</w:t>
          </w:r>
          <w:r w:rsidR="000235D5">
            <w:rPr>
              <w:sz w:val="16"/>
              <w:szCs w:val="16"/>
            </w:rPr>
            <w:t xml:space="preserve"> ENVIRONMENTAL AND SOCIAL MANAGEMENT PLAN</w:t>
          </w:r>
        </w:p>
      </w:tc>
      <w:tc>
        <w:tcPr>
          <w:tcW w:w="646" w:type="pct"/>
          <w:tcBorders>
            <w:top w:val="single" w:sz="4" w:space="0" w:color="auto"/>
            <w:left w:val="single" w:sz="4" w:space="0" w:color="auto"/>
            <w:bottom w:val="nil"/>
          </w:tcBorders>
        </w:tcPr>
        <w:p w14:paraId="7B6E15E0" w14:textId="5395602A" w:rsidR="006A5E5C" w:rsidRPr="00CD5179" w:rsidRDefault="000235D5">
          <w:pPr>
            <w:pStyle w:val="AltBilgi"/>
            <w:spacing w:line="200" w:lineRule="exact"/>
            <w:rPr>
              <w:sz w:val="16"/>
              <w:szCs w:val="16"/>
            </w:rPr>
          </w:pPr>
          <w:r>
            <w:rPr>
              <w:sz w:val="16"/>
              <w:szCs w:val="16"/>
            </w:rPr>
            <w:t>Revision</w:t>
          </w:r>
          <w:r w:rsidR="006A5E5C" w:rsidRPr="00CD5179">
            <w:rPr>
              <w:sz w:val="16"/>
              <w:szCs w:val="16"/>
            </w:rPr>
            <w:t>:</w:t>
          </w:r>
        </w:p>
      </w:tc>
      <w:tc>
        <w:tcPr>
          <w:tcW w:w="565" w:type="pct"/>
          <w:tcBorders>
            <w:right w:val="single" w:sz="4" w:space="0" w:color="auto"/>
          </w:tcBorders>
        </w:tcPr>
        <w:p w14:paraId="494A1EDF" w14:textId="77777777" w:rsidR="006A5E5C" w:rsidRPr="00CD5179" w:rsidRDefault="006A5E5C">
          <w:pPr>
            <w:pStyle w:val="AltBilgi"/>
            <w:spacing w:line="200" w:lineRule="exact"/>
            <w:rPr>
              <w:sz w:val="16"/>
              <w:szCs w:val="16"/>
            </w:rPr>
          </w:pPr>
          <w:r w:rsidRPr="00CD5179">
            <w:rPr>
              <w:sz w:val="16"/>
              <w:szCs w:val="16"/>
            </w:rPr>
            <w:t>02</w:t>
          </w:r>
        </w:p>
      </w:tc>
      <w:tc>
        <w:tcPr>
          <w:tcW w:w="21" w:type="pct"/>
          <w:vMerge w:val="restart"/>
          <w:tcBorders>
            <w:top w:val="single" w:sz="4" w:space="0" w:color="auto"/>
            <w:left w:val="single" w:sz="4" w:space="0" w:color="auto"/>
            <w:bottom w:val="single" w:sz="4" w:space="0" w:color="auto"/>
            <w:right w:val="nil"/>
          </w:tcBorders>
          <w:noWrap/>
          <w:tcMar>
            <w:left w:w="0" w:type="dxa"/>
            <w:right w:w="0" w:type="dxa"/>
          </w:tcMar>
          <w:vAlign w:val="center"/>
        </w:tcPr>
        <w:p w14:paraId="3B8F2B73" w14:textId="77777777" w:rsidR="006A5E5C" w:rsidRPr="00CD5179" w:rsidRDefault="006A5E5C">
          <w:pPr>
            <w:pStyle w:val="AltBilgi"/>
            <w:jc w:val="center"/>
            <w:rPr>
              <w:b/>
            </w:rPr>
          </w:pPr>
        </w:p>
      </w:tc>
    </w:tr>
    <w:tr w:rsidR="006A5E5C" w:rsidRPr="00CD5179" w14:paraId="1298F024" w14:textId="77777777">
      <w:trPr>
        <w:cantSplit/>
        <w:trHeight w:val="301"/>
      </w:trPr>
      <w:tc>
        <w:tcPr>
          <w:tcW w:w="483" w:type="pct"/>
          <w:tcBorders>
            <w:top w:val="nil"/>
            <w:left w:val="nil"/>
            <w:bottom w:val="single" w:sz="4" w:space="0" w:color="auto"/>
          </w:tcBorders>
        </w:tcPr>
        <w:p w14:paraId="78B97329" w14:textId="77777777" w:rsidR="006A5E5C" w:rsidRPr="00CD5179" w:rsidRDefault="006A5E5C">
          <w:pPr>
            <w:pStyle w:val="AltBilgi"/>
            <w:spacing w:line="200" w:lineRule="exact"/>
            <w:rPr>
              <w:sz w:val="16"/>
              <w:szCs w:val="16"/>
            </w:rPr>
          </w:pPr>
          <w:r w:rsidRPr="00CD5179">
            <w:rPr>
              <w:sz w:val="16"/>
              <w:szCs w:val="16"/>
            </w:rPr>
            <w:t>DocID:</w:t>
          </w:r>
        </w:p>
      </w:tc>
      <w:tc>
        <w:tcPr>
          <w:tcW w:w="3285" w:type="pct"/>
          <w:tcBorders>
            <w:right w:val="single" w:sz="4" w:space="0" w:color="auto"/>
          </w:tcBorders>
        </w:tcPr>
        <w:p w14:paraId="7D83E38D" w14:textId="77777777" w:rsidR="006A5E5C" w:rsidRPr="00CD5179" w:rsidRDefault="006A5E5C">
          <w:pPr>
            <w:pStyle w:val="AltBilgi"/>
            <w:spacing w:line="200" w:lineRule="exact"/>
            <w:rPr>
              <w:sz w:val="16"/>
              <w:szCs w:val="16"/>
            </w:rPr>
          </w:pPr>
          <w:r w:rsidRPr="00CD5179">
            <w:rPr>
              <w:sz w:val="16"/>
              <w:szCs w:val="16"/>
            </w:rPr>
            <w:t>REP-URP-1</w:t>
          </w:r>
        </w:p>
      </w:tc>
      <w:tc>
        <w:tcPr>
          <w:tcW w:w="646" w:type="pct"/>
          <w:tcBorders>
            <w:top w:val="nil"/>
            <w:left w:val="single" w:sz="4" w:space="0" w:color="auto"/>
            <w:bottom w:val="single" w:sz="4" w:space="0" w:color="auto"/>
          </w:tcBorders>
        </w:tcPr>
        <w:p w14:paraId="47BD9B92" w14:textId="2496FA62" w:rsidR="006A5E5C" w:rsidRPr="00CD5179" w:rsidRDefault="000235D5">
          <w:pPr>
            <w:pStyle w:val="AltBilgi"/>
            <w:spacing w:line="200" w:lineRule="exact"/>
            <w:rPr>
              <w:sz w:val="16"/>
              <w:szCs w:val="16"/>
            </w:rPr>
          </w:pPr>
          <w:r>
            <w:rPr>
              <w:sz w:val="16"/>
              <w:szCs w:val="16"/>
            </w:rPr>
            <w:t>Page</w:t>
          </w:r>
          <w:r w:rsidR="006A5E5C" w:rsidRPr="00CD5179">
            <w:rPr>
              <w:sz w:val="16"/>
              <w:szCs w:val="16"/>
            </w:rPr>
            <w:t>:</w:t>
          </w:r>
        </w:p>
      </w:tc>
      <w:tc>
        <w:tcPr>
          <w:tcW w:w="565" w:type="pct"/>
          <w:tcBorders>
            <w:right w:val="single" w:sz="4" w:space="0" w:color="auto"/>
          </w:tcBorders>
        </w:tcPr>
        <w:p w14:paraId="500619E9" w14:textId="77777777" w:rsidR="006A5E5C" w:rsidRPr="00CD5179" w:rsidRDefault="006A5E5C">
          <w:pPr>
            <w:pStyle w:val="AltBilgi"/>
            <w:spacing w:line="200" w:lineRule="exact"/>
            <w:rPr>
              <w:sz w:val="16"/>
              <w:szCs w:val="16"/>
            </w:rPr>
          </w:pPr>
          <w:r w:rsidRPr="00CD5179">
            <w:rPr>
              <w:sz w:val="16"/>
              <w:szCs w:val="16"/>
            </w:rPr>
            <w:fldChar w:fldCharType="begin"/>
          </w:r>
          <w:r w:rsidRPr="00CD5179">
            <w:rPr>
              <w:sz w:val="16"/>
              <w:szCs w:val="16"/>
            </w:rPr>
            <w:instrText xml:space="preserve"> PAGE  \* Arabic  \* MERGEFORMAT </w:instrText>
          </w:r>
          <w:r w:rsidRPr="00CD5179">
            <w:rPr>
              <w:sz w:val="16"/>
              <w:szCs w:val="16"/>
            </w:rPr>
            <w:fldChar w:fldCharType="separate"/>
          </w:r>
          <w:r>
            <w:rPr>
              <w:noProof/>
              <w:sz w:val="16"/>
              <w:szCs w:val="16"/>
            </w:rPr>
            <w:t>141</w:t>
          </w:r>
          <w:r w:rsidRPr="00CD5179">
            <w:rPr>
              <w:sz w:val="16"/>
              <w:szCs w:val="16"/>
            </w:rPr>
            <w:fldChar w:fldCharType="end"/>
          </w:r>
          <w:r w:rsidRPr="00CD5179">
            <w:rPr>
              <w:sz w:val="16"/>
              <w:szCs w:val="16"/>
            </w:rPr>
            <w:t xml:space="preserve"> </w:t>
          </w:r>
          <w:r>
            <w:rPr>
              <w:sz w:val="16"/>
              <w:szCs w:val="16"/>
            </w:rPr>
            <w:t>/</w:t>
          </w:r>
          <w:r w:rsidRPr="00CD5179">
            <w:rPr>
              <w:sz w:val="16"/>
              <w:szCs w:val="16"/>
            </w:rPr>
            <w:t xml:space="preserve"> </w:t>
          </w:r>
          <w:fldSimple w:instr="NUMPAGES  \* Arabic  \* MERGEFORMAT">
            <w:r w:rsidRPr="00CA5545">
              <w:rPr>
                <w:noProof/>
                <w:sz w:val="16"/>
                <w:szCs w:val="16"/>
              </w:rPr>
              <w:t>157</w:t>
            </w:r>
          </w:fldSimple>
        </w:p>
      </w:tc>
      <w:tc>
        <w:tcPr>
          <w:tcW w:w="21" w:type="pct"/>
          <w:vMerge/>
          <w:tcBorders>
            <w:top w:val="single" w:sz="4" w:space="0" w:color="auto"/>
            <w:left w:val="single" w:sz="4" w:space="0" w:color="auto"/>
            <w:bottom w:val="single" w:sz="4" w:space="0" w:color="auto"/>
            <w:right w:val="nil"/>
          </w:tcBorders>
        </w:tcPr>
        <w:p w14:paraId="151CF2BD" w14:textId="77777777" w:rsidR="006A5E5C" w:rsidRPr="00CD5179" w:rsidRDefault="006A5E5C">
          <w:pPr>
            <w:pStyle w:val="AltBilgi"/>
            <w:spacing w:line="200" w:lineRule="exact"/>
          </w:pPr>
        </w:p>
      </w:tc>
    </w:tr>
  </w:tbl>
  <w:p w14:paraId="10414064" w14:textId="77777777" w:rsidR="006A5E5C" w:rsidRPr="00CD5179" w:rsidRDefault="006A5E5C">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4"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792"/>
      <w:gridCol w:w="6389"/>
      <w:gridCol w:w="1109"/>
      <w:gridCol w:w="1324"/>
    </w:tblGrid>
    <w:tr w:rsidR="007722DA" w:rsidRPr="00CD5179" w14:paraId="07CB8AD6" w14:textId="6B4B52EF" w:rsidTr="005944DA">
      <w:trPr>
        <w:cantSplit/>
        <w:trHeight w:val="307"/>
      </w:trPr>
      <w:tc>
        <w:tcPr>
          <w:tcW w:w="792" w:type="dxa"/>
          <w:tcBorders>
            <w:top w:val="single" w:sz="4" w:space="0" w:color="auto"/>
            <w:left w:val="nil"/>
            <w:bottom w:val="nil"/>
            <w:right w:val="nil"/>
          </w:tcBorders>
        </w:tcPr>
        <w:p w14:paraId="35F7BC56" w14:textId="324F7FA8" w:rsidR="007722DA" w:rsidRPr="00F36C5C" w:rsidRDefault="007722DA" w:rsidP="00C66ED9">
          <w:pPr>
            <w:pStyle w:val="AltBilgi"/>
            <w:spacing w:line="200" w:lineRule="exact"/>
            <w:ind w:left="1006" w:hanging="765"/>
            <w:rPr>
              <w:rFonts w:ascii="Tahoma" w:hAnsi="Tahoma" w:cs="Tahoma"/>
              <w:sz w:val="16"/>
              <w:szCs w:val="16"/>
            </w:rPr>
          </w:pPr>
          <w:r w:rsidRPr="00F36C5C">
            <w:rPr>
              <w:rFonts w:ascii="Tahoma" w:hAnsi="Tahoma" w:cs="Tahoma"/>
              <w:sz w:val="16"/>
              <w:szCs w:val="16"/>
            </w:rPr>
            <w:t>Title:</w:t>
          </w:r>
        </w:p>
      </w:tc>
      <w:tc>
        <w:tcPr>
          <w:tcW w:w="6389" w:type="dxa"/>
          <w:tcBorders>
            <w:left w:val="nil"/>
            <w:right w:val="single" w:sz="4" w:space="0" w:color="auto"/>
          </w:tcBorders>
        </w:tcPr>
        <w:p w14:paraId="7C00EE38" w14:textId="77777777" w:rsidR="007722DA" w:rsidRPr="00F36C5C" w:rsidRDefault="007722DA" w:rsidP="00C66ED9">
          <w:pPr>
            <w:pStyle w:val="AltBilgi"/>
            <w:tabs>
              <w:tab w:val="center" w:pos="4662"/>
            </w:tabs>
            <w:spacing w:line="200" w:lineRule="exact"/>
            <w:ind w:left="1006" w:right="101" w:hanging="765"/>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4ABFC62A" w14:textId="40D234DB" w:rsidR="007722DA" w:rsidRPr="00F36C5C" w:rsidRDefault="007722DA" w:rsidP="00C66ED9">
          <w:pPr>
            <w:pStyle w:val="AltBilgi"/>
            <w:tabs>
              <w:tab w:val="center" w:pos="4662"/>
            </w:tabs>
            <w:spacing w:line="200" w:lineRule="exact"/>
            <w:ind w:left="1006" w:right="101" w:hanging="765"/>
            <w:rPr>
              <w:rFonts w:ascii="Tahoma" w:hAnsi="Tahoma" w:cs="Tahoma"/>
              <w:sz w:val="16"/>
              <w:szCs w:val="16"/>
            </w:rPr>
          </w:pPr>
          <w:r>
            <w:rPr>
              <w:rFonts w:ascii="Tahoma" w:hAnsi="Tahoma" w:cs="Tahoma"/>
              <w:sz w:val="16"/>
              <w:szCs w:val="16"/>
            </w:rPr>
            <w:t>ISTANBUL</w:t>
          </w:r>
          <w:r w:rsidRPr="00F36C5C">
            <w:rPr>
              <w:rFonts w:ascii="Tahoma" w:hAnsi="Tahoma" w:cs="Tahoma"/>
              <w:sz w:val="16"/>
              <w:szCs w:val="16"/>
            </w:rPr>
            <w:t xml:space="preserve"> PROVINCE </w:t>
          </w:r>
          <w:r w:rsidRPr="00F36C5C">
            <w:rPr>
              <w:rFonts w:ascii="Tahoma" w:hAnsi="Tahoma" w:cs="Tahoma"/>
              <w:sz w:val="16"/>
              <w:szCs w:val="16"/>
              <w14:ligatures w14:val="none"/>
            </w:rPr>
            <w:t>ENVIRONMENTAL AND SOCIAL MANAGEMENT PLAN</w:t>
          </w:r>
        </w:p>
      </w:tc>
      <w:tc>
        <w:tcPr>
          <w:tcW w:w="1109" w:type="dxa"/>
          <w:tcBorders>
            <w:top w:val="single" w:sz="4" w:space="0" w:color="auto"/>
            <w:left w:val="single" w:sz="4" w:space="0" w:color="auto"/>
            <w:bottom w:val="nil"/>
          </w:tcBorders>
        </w:tcPr>
        <w:p w14:paraId="3A2221C9" w14:textId="77777777" w:rsidR="007722DA" w:rsidRPr="00F36C5C" w:rsidRDefault="007722DA" w:rsidP="00C66ED9">
          <w:pPr>
            <w:pStyle w:val="AltBilgi"/>
            <w:spacing w:line="200" w:lineRule="exact"/>
            <w:ind w:left="1006" w:hanging="765"/>
            <w:rPr>
              <w:rFonts w:ascii="Tahoma" w:hAnsi="Tahoma" w:cs="Tahoma"/>
              <w:sz w:val="16"/>
              <w:szCs w:val="16"/>
            </w:rPr>
          </w:pPr>
          <w:r w:rsidRPr="00F36C5C">
            <w:rPr>
              <w:rFonts w:ascii="Tahoma" w:hAnsi="Tahoma" w:cs="Tahoma"/>
              <w:sz w:val="16"/>
              <w:szCs w:val="16"/>
            </w:rPr>
            <w:t>Revision:</w:t>
          </w:r>
        </w:p>
      </w:tc>
      <w:tc>
        <w:tcPr>
          <w:tcW w:w="1324" w:type="dxa"/>
          <w:tcBorders>
            <w:right w:val="single" w:sz="4" w:space="0" w:color="auto"/>
          </w:tcBorders>
        </w:tcPr>
        <w:p w14:paraId="4A76DE68" w14:textId="77777777" w:rsidR="007722DA" w:rsidRPr="00F36C5C" w:rsidRDefault="007722DA" w:rsidP="00C66ED9">
          <w:pPr>
            <w:pStyle w:val="AltBilgi"/>
            <w:spacing w:line="200" w:lineRule="exact"/>
            <w:ind w:left="1006" w:hanging="765"/>
            <w:rPr>
              <w:rFonts w:ascii="Tahoma" w:hAnsi="Tahoma" w:cs="Tahoma"/>
              <w:sz w:val="16"/>
              <w:szCs w:val="16"/>
            </w:rPr>
          </w:pPr>
          <w:r w:rsidRPr="00F36C5C">
            <w:rPr>
              <w:rFonts w:ascii="Tahoma" w:hAnsi="Tahoma" w:cs="Tahoma"/>
              <w:sz w:val="16"/>
              <w:szCs w:val="16"/>
            </w:rPr>
            <w:t>02</w:t>
          </w:r>
        </w:p>
      </w:tc>
    </w:tr>
    <w:tr w:rsidR="007722DA" w:rsidRPr="00CD5179" w14:paraId="647A76F4" w14:textId="77777777" w:rsidTr="005944DA">
      <w:trPr>
        <w:cantSplit/>
        <w:trHeight w:val="307"/>
      </w:trPr>
      <w:tc>
        <w:tcPr>
          <w:tcW w:w="792" w:type="dxa"/>
          <w:tcBorders>
            <w:top w:val="nil"/>
            <w:left w:val="nil"/>
            <w:bottom w:val="single" w:sz="4" w:space="0" w:color="auto"/>
          </w:tcBorders>
        </w:tcPr>
        <w:p w14:paraId="2699D96F" w14:textId="77777777" w:rsidR="007722DA" w:rsidRPr="00F36C5C" w:rsidRDefault="007722DA" w:rsidP="00C66ED9">
          <w:pPr>
            <w:pStyle w:val="AltBilgi"/>
            <w:spacing w:line="200" w:lineRule="exact"/>
            <w:ind w:left="1006" w:hanging="765"/>
            <w:rPr>
              <w:rFonts w:ascii="Tahoma" w:hAnsi="Tahoma" w:cs="Tahoma"/>
              <w:sz w:val="16"/>
              <w:szCs w:val="16"/>
            </w:rPr>
          </w:pPr>
          <w:r w:rsidRPr="00F36C5C">
            <w:rPr>
              <w:rFonts w:ascii="Tahoma" w:hAnsi="Tahoma" w:cs="Tahoma"/>
              <w:sz w:val="16"/>
              <w:szCs w:val="16"/>
            </w:rPr>
            <w:t>DocID:</w:t>
          </w:r>
        </w:p>
      </w:tc>
      <w:tc>
        <w:tcPr>
          <w:tcW w:w="6389" w:type="dxa"/>
          <w:tcBorders>
            <w:right w:val="single" w:sz="4" w:space="0" w:color="auto"/>
          </w:tcBorders>
        </w:tcPr>
        <w:p w14:paraId="773738CF" w14:textId="77777777" w:rsidR="007722DA" w:rsidRPr="00F36C5C" w:rsidRDefault="007722DA" w:rsidP="00C66ED9">
          <w:pPr>
            <w:pStyle w:val="AltBilgi"/>
            <w:spacing w:line="200" w:lineRule="exact"/>
            <w:ind w:left="1006" w:hanging="765"/>
            <w:rPr>
              <w:rFonts w:ascii="Tahoma" w:hAnsi="Tahoma" w:cs="Tahoma"/>
              <w:sz w:val="16"/>
              <w:szCs w:val="16"/>
            </w:rPr>
          </w:pPr>
          <w:r w:rsidRPr="00F36C5C">
            <w:rPr>
              <w:rFonts w:ascii="Tahoma" w:hAnsi="Tahoma" w:cs="Tahoma"/>
              <w:sz w:val="16"/>
              <w:szCs w:val="16"/>
            </w:rPr>
            <w:t>REP-URP-1</w:t>
          </w:r>
        </w:p>
      </w:tc>
      <w:tc>
        <w:tcPr>
          <w:tcW w:w="1109" w:type="dxa"/>
          <w:tcBorders>
            <w:top w:val="nil"/>
            <w:left w:val="single" w:sz="4" w:space="0" w:color="auto"/>
            <w:bottom w:val="single" w:sz="4" w:space="0" w:color="auto"/>
          </w:tcBorders>
        </w:tcPr>
        <w:p w14:paraId="1C8B53F7" w14:textId="77777777" w:rsidR="007722DA" w:rsidRPr="00F36C5C" w:rsidRDefault="007722DA" w:rsidP="00C66ED9">
          <w:pPr>
            <w:pStyle w:val="AltBilgi"/>
            <w:spacing w:line="200" w:lineRule="exact"/>
            <w:ind w:left="1006" w:hanging="765"/>
            <w:rPr>
              <w:rFonts w:ascii="Tahoma" w:hAnsi="Tahoma" w:cs="Tahoma"/>
              <w:sz w:val="16"/>
              <w:szCs w:val="16"/>
            </w:rPr>
          </w:pPr>
          <w:r w:rsidRPr="00F36C5C">
            <w:rPr>
              <w:rFonts w:ascii="Tahoma" w:hAnsi="Tahoma" w:cs="Tahoma"/>
              <w:sz w:val="16"/>
              <w:szCs w:val="16"/>
            </w:rPr>
            <w:t>Page:</w:t>
          </w:r>
        </w:p>
      </w:tc>
      <w:tc>
        <w:tcPr>
          <w:tcW w:w="1324" w:type="dxa"/>
          <w:tcBorders>
            <w:right w:val="single" w:sz="4" w:space="0" w:color="auto"/>
          </w:tcBorders>
        </w:tcPr>
        <w:p w14:paraId="2820DA76" w14:textId="77777777" w:rsidR="007722DA" w:rsidRPr="00F36C5C" w:rsidRDefault="007722DA" w:rsidP="003A7E5F">
          <w:pPr>
            <w:pStyle w:val="AltBilgi"/>
            <w:spacing w:line="200" w:lineRule="exact"/>
            <w:ind w:left="1006" w:right="-24" w:hanging="990"/>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Pr="00F36C5C">
            <w:rPr>
              <w:rFonts w:ascii="Tahoma" w:hAnsi="Tahoma" w:cs="Tahoma"/>
            </w:rPr>
            <w:fldChar w:fldCharType="begin"/>
          </w:r>
          <w:r w:rsidRPr="00F36C5C">
            <w:rPr>
              <w:rFonts w:ascii="Tahoma" w:hAnsi="Tahoma" w:cs="Tahoma"/>
            </w:rPr>
            <w:instrText xml:space="preserve"> NUMPAGES  \* Arabic  \* MERGEFORMAT </w:instrText>
          </w:r>
          <w:r w:rsidRPr="00F36C5C">
            <w:rPr>
              <w:rFonts w:ascii="Tahoma" w:hAnsi="Tahoma" w:cs="Tahoma"/>
            </w:rPr>
            <w:fldChar w:fldCharType="separate"/>
          </w:r>
          <w:r w:rsidRPr="00F36C5C">
            <w:rPr>
              <w:rFonts w:ascii="Tahoma" w:hAnsi="Tahoma" w:cs="Tahoma"/>
              <w:noProof/>
              <w:sz w:val="16"/>
              <w:szCs w:val="16"/>
            </w:rPr>
            <w:t>229</w:t>
          </w:r>
          <w:r w:rsidRPr="00F36C5C">
            <w:rPr>
              <w:rFonts w:ascii="Tahoma" w:hAnsi="Tahoma" w:cs="Tahoma"/>
              <w:noProof/>
              <w:sz w:val="16"/>
              <w:szCs w:val="16"/>
            </w:rPr>
            <w:fldChar w:fldCharType="end"/>
          </w:r>
        </w:p>
      </w:tc>
    </w:tr>
  </w:tbl>
  <w:p w14:paraId="2405A34A" w14:textId="77777777" w:rsidR="0013517A" w:rsidRPr="0043484B" w:rsidRDefault="0013517A" w:rsidP="003A7E5F">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14" w:type="dxa"/>
      <w:tblBorders>
        <w:top w:val="single" w:sz="4" w:space="0" w:color="auto"/>
        <w:left w:val="single" w:sz="4" w:space="0" w:color="auto"/>
        <w:bottom w:val="single" w:sz="4" w:space="0" w:color="auto"/>
        <w:right w:val="single" w:sz="4" w:space="0" w:color="auto"/>
      </w:tblBorders>
      <w:tblLayout w:type="fixed"/>
      <w:tblCellMar>
        <w:left w:w="57" w:type="dxa"/>
        <w:right w:w="0" w:type="dxa"/>
      </w:tblCellMar>
      <w:tblLook w:val="04A0" w:firstRow="1" w:lastRow="0" w:firstColumn="1" w:lastColumn="0" w:noHBand="0" w:noVBand="1"/>
    </w:tblPr>
    <w:tblGrid>
      <w:gridCol w:w="792"/>
      <w:gridCol w:w="6389"/>
      <w:gridCol w:w="1109"/>
      <w:gridCol w:w="1324"/>
    </w:tblGrid>
    <w:tr w:rsidR="00E75767" w:rsidRPr="00CD5179" w14:paraId="75B3EDCE" w14:textId="77777777" w:rsidTr="005944DA">
      <w:trPr>
        <w:cantSplit/>
        <w:trHeight w:val="307"/>
      </w:trPr>
      <w:tc>
        <w:tcPr>
          <w:tcW w:w="792" w:type="dxa"/>
          <w:tcBorders>
            <w:top w:val="single" w:sz="4" w:space="0" w:color="auto"/>
            <w:left w:val="nil"/>
            <w:bottom w:val="nil"/>
            <w:right w:val="nil"/>
          </w:tcBorders>
        </w:tcPr>
        <w:p w14:paraId="107CD314" w14:textId="77777777" w:rsidR="00E75767" w:rsidRPr="00F36C5C" w:rsidRDefault="00E75767" w:rsidP="00CE7BB2">
          <w:pPr>
            <w:pStyle w:val="AltBilgi"/>
            <w:spacing w:line="200" w:lineRule="exact"/>
            <w:ind w:left="1006" w:hanging="765"/>
            <w:rPr>
              <w:rFonts w:ascii="Tahoma" w:hAnsi="Tahoma" w:cs="Tahoma"/>
              <w:sz w:val="16"/>
              <w:szCs w:val="16"/>
            </w:rPr>
          </w:pPr>
          <w:r w:rsidRPr="00F36C5C">
            <w:rPr>
              <w:rFonts w:ascii="Tahoma" w:hAnsi="Tahoma" w:cs="Tahoma"/>
              <w:sz w:val="16"/>
              <w:szCs w:val="16"/>
            </w:rPr>
            <w:t>Title:</w:t>
          </w:r>
        </w:p>
      </w:tc>
      <w:tc>
        <w:tcPr>
          <w:tcW w:w="6389" w:type="dxa"/>
          <w:tcBorders>
            <w:left w:val="nil"/>
            <w:right w:val="single" w:sz="4" w:space="0" w:color="auto"/>
          </w:tcBorders>
        </w:tcPr>
        <w:p w14:paraId="1FBA5AB8" w14:textId="77777777" w:rsidR="00E75767" w:rsidRPr="00F36C5C" w:rsidRDefault="00E75767" w:rsidP="00CE7BB2">
          <w:pPr>
            <w:pStyle w:val="AltBilgi"/>
            <w:tabs>
              <w:tab w:val="center" w:pos="4662"/>
            </w:tabs>
            <w:spacing w:line="200" w:lineRule="exact"/>
            <w:ind w:left="1006" w:right="101" w:hanging="765"/>
            <w:rPr>
              <w:rFonts w:ascii="Tahoma" w:hAnsi="Tahoma" w:cs="Tahoma"/>
              <w:sz w:val="16"/>
              <w:szCs w:val="16"/>
            </w:rPr>
          </w:pPr>
          <w:r w:rsidRPr="00F36C5C">
            <w:rPr>
              <w:rFonts w:ascii="Tahoma" w:hAnsi="Tahoma" w:cs="Tahoma"/>
              <w:sz w:val="16"/>
              <w:szCs w:val="16"/>
            </w:rPr>
            <w:t>CLIMATE AND DISASTER RESILIENT CITIES PROJECT</w:t>
          </w:r>
          <w:r w:rsidRPr="00F36C5C" w:rsidDel="000F5371">
            <w:rPr>
              <w:rFonts w:ascii="Tahoma" w:hAnsi="Tahoma" w:cs="Tahoma"/>
              <w:sz w:val="16"/>
              <w:szCs w:val="16"/>
            </w:rPr>
            <w:t xml:space="preserve"> </w:t>
          </w:r>
        </w:p>
        <w:p w14:paraId="4B36FE04" w14:textId="77777777" w:rsidR="00E75767" w:rsidRPr="00F36C5C" w:rsidRDefault="00E75767" w:rsidP="00CE7BB2">
          <w:pPr>
            <w:pStyle w:val="AltBilgi"/>
            <w:tabs>
              <w:tab w:val="center" w:pos="4662"/>
            </w:tabs>
            <w:spacing w:line="200" w:lineRule="exact"/>
            <w:ind w:left="1006" w:right="101" w:hanging="765"/>
            <w:rPr>
              <w:rFonts w:ascii="Tahoma" w:hAnsi="Tahoma" w:cs="Tahoma"/>
              <w:sz w:val="16"/>
              <w:szCs w:val="16"/>
            </w:rPr>
          </w:pPr>
          <w:r>
            <w:rPr>
              <w:rFonts w:ascii="Tahoma" w:hAnsi="Tahoma" w:cs="Tahoma"/>
              <w:sz w:val="16"/>
              <w:szCs w:val="16"/>
            </w:rPr>
            <w:t>ISTANBUL</w:t>
          </w:r>
          <w:r w:rsidRPr="00F36C5C">
            <w:rPr>
              <w:rFonts w:ascii="Tahoma" w:hAnsi="Tahoma" w:cs="Tahoma"/>
              <w:sz w:val="16"/>
              <w:szCs w:val="16"/>
            </w:rPr>
            <w:t xml:space="preserve"> PROVINCE </w:t>
          </w:r>
          <w:r w:rsidRPr="00F36C5C">
            <w:rPr>
              <w:rFonts w:ascii="Tahoma" w:hAnsi="Tahoma" w:cs="Tahoma"/>
              <w:sz w:val="16"/>
              <w:szCs w:val="16"/>
              <w14:ligatures w14:val="none"/>
            </w:rPr>
            <w:t>ENVIRONMENTAL AND SOCIAL MANAGEMENT PLAN</w:t>
          </w:r>
        </w:p>
      </w:tc>
      <w:tc>
        <w:tcPr>
          <w:tcW w:w="1109" w:type="dxa"/>
          <w:tcBorders>
            <w:top w:val="single" w:sz="4" w:space="0" w:color="auto"/>
            <w:left w:val="single" w:sz="4" w:space="0" w:color="auto"/>
            <w:bottom w:val="nil"/>
          </w:tcBorders>
        </w:tcPr>
        <w:p w14:paraId="17BBA9A3" w14:textId="77777777" w:rsidR="00E75767" w:rsidRPr="00F36C5C" w:rsidRDefault="00E75767" w:rsidP="00CE7BB2">
          <w:pPr>
            <w:pStyle w:val="AltBilgi"/>
            <w:spacing w:line="200" w:lineRule="exact"/>
            <w:ind w:left="1006" w:hanging="765"/>
            <w:rPr>
              <w:rFonts w:ascii="Tahoma" w:hAnsi="Tahoma" w:cs="Tahoma"/>
              <w:sz w:val="16"/>
              <w:szCs w:val="16"/>
            </w:rPr>
          </w:pPr>
          <w:r w:rsidRPr="00F36C5C">
            <w:rPr>
              <w:rFonts w:ascii="Tahoma" w:hAnsi="Tahoma" w:cs="Tahoma"/>
              <w:sz w:val="16"/>
              <w:szCs w:val="16"/>
            </w:rPr>
            <w:t>Revision:</w:t>
          </w:r>
        </w:p>
      </w:tc>
      <w:tc>
        <w:tcPr>
          <w:tcW w:w="1324" w:type="dxa"/>
          <w:tcBorders>
            <w:right w:val="single" w:sz="4" w:space="0" w:color="auto"/>
          </w:tcBorders>
        </w:tcPr>
        <w:p w14:paraId="15677EF3" w14:textId="77777777" w:rsidR="00E75767" w:rsidRPr="00F36C5C" w:rsidRDefault="00E75767" w:rsidP="00CE7BB2">
          <w:pPr>
            <w:pStyle w:val="AltBilgi"/>
            <w:spacing w:line="200" w:lineRule="exact"/>
            <w:ind w:left="1006" w:hanging="765"/>
            <w:rPr>
              <w:rFonts w:ascii="Tahoma" w:hAnsi="Tahoma" w:cs="Tahoma"/>
              <w:sz w:val="16"/>
              <w:szCs w:val="16"/>
            </w:rPr>
          </w:pPr>
          <w:r w:rsidRPr="00F36C5C">
            <w:rPr>
              <w:rFonts w:ascii="Tahoma" w:hAnsi="Tahoma" w:cs="Tahoma"/>
              <w:sz w:val="16"/>
              <w:szCs w:val="16"/>
            </w:rPr>
            <w:t>02</w:t>
          </w:r>
        </w:p>
      </w:tc>
    </w:tr>
    <w:tr w:rsidR="00E75767" w:rsidRPr="00CD5179" w14:paraId="5DF55B61" w14:textId="77777777" w:rsidTr="005944DA">
      <w:trPr>
        <w:cantSplit/>
        <w:trHeight w:val="307"/>
      </w:trPr>
      <w:tc>
        <w:tcPr>
          <w:tcW w:w="792" w:type="dxa"/>
          <w:tcBorders>
            <w:top w:val="nil"/>
            <w:left w:val="nil"/>
            <w:bottom w:val="single" w:sz="4" w:space="0" w:color="auto"/>
          </w:tcBorders>
        </w:tcPr>
        <w:p w14:paraId="12B6F3FF" w14:textId="77777777" w:rsidR="00E75767" w:rsidRPr="00F36C5C" w:rsidRDefault="00E75767" w:rsidP="00CE7BB2">
          <w:pPr>
            <w:pStyle w:val="AltBilgi"/>
            <w:spacing w:line="200" w:lineRule="exact"/>
            <w:ind w:left="1006" w:hanging="765"/>
            <w:rPr>
              <w:rFonts w:ascii="Tahoma" w:hAnsi="Tahoma" w:cs="Tahoma"/>
              <w:sz w:val="16"/>
              <w:szCs w:val="16"/>
            </w:rPr>
          </w:pPr>
          <w:r w:rsidRPr="00F36C5C">
            <w:rPr>
              <w:rFonts w:ascii="Tahoma" w:hAnsi="Tahoma" w:cs="Tahoma"/>
              <w:sz w:val="16"/>
              <w:szCs w:val="16"/>
            </w:rPr>
            <w:t>DocID:</w:t>
          </w:r>
        </w:p>
      </w:tc>
      <w:tc>
        <w:tcPr>
          <w:tcW w:w="6389" w:type="dxa"/>
          <w:tcBorders>
            <w:right w:val="single" w:sz="4" w:space="0" w:color="auto"/>
          </w:tcBorders>
        </w:tcPr>
        <w:p w14:paraId="0FBB3BE8" w14:textId="77777777" w:rsidR="00E75767" w:rsidRPr="00F36C5C" w:rsidRDefault="00E75767" w:rsidP="00CE7BB2">
          <w:pPr>
            <w:pStyle w:val="AltBilgi"/>
            <w:spacing w:line="200" w:lineRule="exact"/>
            <w:ind w:left="1006" w:hanging="765"/>
            <w:rPr>
              <w:rFonts w:ascii="Tahoma" w:hAnsi="Tahoma" w:cs="Tahoma"/>
              <w:sz w:val="16"/>
              <w:szCs w:val="16"/>
            </w:rPr>
          </w:pPr>
          <w:r w:rsidRPr="00F36C5C">
            <w:rPr>
              <w:rFonts w:ascii="Tahoma" w:hAnsi="Tahoma" w:cs="Tahoma"/>
              <w:sz w:val="16"/>
              <w:szCs w:val="16"/>
            </w:rPr>
            <w:t>REP-URP-1</w:t>
          </w:r>
        </w:p>
      </w:tc>
      <w:tc>
        <w:tcPr>
          <w:tcW w:w="1109" w:type="dxa"/>
          <w:tcBorders>
            <w:top w:val="nil"/>
            <w:left w:val="single" w:sz="4" w:space="0" w:color="auto"/>
            <w:bottom w:val="single" w:sz="4" w:space="0" w:color="auto"/>
          </w:tcBorders>
        </w:tcPr>
        <w:p w14:paraId="1CF5E496" w14:textId="77777777" w:rsidR="00E75767" w:rsidRPr="00F36C5C" w:rsidRDefault="00E75767" w:rsidP="00CE7BB2">
          <w:pPr>
            <w:pStyle w:val="AltBilgi"/>
            <w:spacing w:line="200" w:lineRule="exact"/>
            <w:ind w:left="1006" w:hanging="765"/>
            <w:rPr>
              <w:rFonts w:ascii="Tahoma" w:hAnsi="Tahoma" w:cs="Tahoma"/>
              <w:sz w:val="16"/>
              <w:szCs w:val="16"/>
            </w:rPr>
          </w:pPr>
          <w:r w:rsidRPr="00F36C5C">
            <w:rPr>
              <w:rFonts w:ascii="Tahoma" w:hAnsi="Tahoma" w:cs="Tahoma"/>
              <w:sz w:val="16"/>
              <w:szCs w:val="16"/>
            </w:rPr>
            <w:t>Page:</w:t>
          </w:r>
        </w:p>
      </w:tc>
      <w:tc>
        <w:tcPr>
          <w:tcW w:w="1324" w:type="dxa"/>
          <w:tcBorders>
            <w:right w:val="single" w:sz="4" w:space="0" w:color="auto"/>
          </w:tcBorders>
        </w:tcPr>
        <w:p w14:paraId="204F15E7" w14:textId="77777777" w:rsidR="00E75767" w:rsidRPr="00F36C5C" w:rsidRDefault="00E75767" w:rsidP="00CE7BB2">
          <w:pPr>
            <w:pStyle w:val="AltBilgi"/>
            <w:spacing w:line="200" w:lineRule="exact"/>
            <w:ind w:left="1006" w:right="-24" w:hanging="990"/>
            <w:rPr>
              <w:rFonts w:ascii="Tahoma" w:hAnsi="Tahoma" w:cs="Tahoma"/>
              <w:sz w:val="16"/>
              <w:szCs w:val="16"/>
            </w:rPr>
          </w:pPr>
          <w:r w:rsidRPr="00F36C5C">
            <w:rPr>
              <w:rFonts w:ascii="Tahoma" w:hAnsi="Tahoma" w:cs="Tahoma"/>
              <w:sz w:val="16"/>
              <w:szCs w:val="16"/>
            </w:rPr>
            <w:fldChar w:fldCharType="begin"/>
          </w:r>
          <w:r w:rsidRPr="00F36C5C">
            <w:rPr>
              <w:rFonts w:ascii="Tahoma" w:hAnsi="Tahoma" w:cs="Tahoma"/>
              <w:sz w:val="16"/>
              <w:szCs w:val="16"/>
            </w:rPr>
            <w:instrText xml:space="preserve"> PAGE  \* Arabic  \* MERGEFORMAT </w:instrText>
          </w:r>
          <w:r w:rsidRPr="00F36C5C">
            <w:rPr>
              <w:rFonts w:ascii="Tahoma" w:hAnsi="Tahoma" w:cs="Tahoma"/>
              <w:sz w:val="16"/>
              <w:szCs w:val="16"/>
            </w:rPr>
            <w:fldChar w:fldCharType="separate"/>
          </w:r>
          <w:r w:rsidRPr="00F36C5C">
            <w:rPr>
              <w:rFonts w:ascii="Tahoma" w:hAnsi="Tahoma" w:cs="Tahoma"/>
              <w:noProof/>
              <w:sz w:val="16"/>
              <w:szCs w:val="16"/>
            </w:rPr>
            <w:t>226</w:t>
          </w:r>
          <w:r w:rsidRPr="00F36C5C">
            <w:rPr>
              <w:rFonts w:ascii="Tahoma" w:hAnsi="Tahoma" w:cs="Tahoma"/>
              <w:sz w:val="16"/>
              <w:szCs w:val="16"/>
            </w:rPr>
            <w:fldChar w:fldCharType="end"/>
          </w:r>
          <w:r w:rsidRPr="00F36C5C">
            <w:rPr>
              <w:rFonts w:ascii="Tahoma" w:hAnsi="Tahoma" w:cs="Tahoma"/>
              <w:sz w:val="16"/>
              <w:szCs w:val="16"/>
            </w:rPr>
            <w:t xml:space="preserve"> / </w:t>
          </w:r>
          <w:r w:rsidRPr="00F36C5C">
            <w:rPr>
              <w:rFonts w:ascii="Tahoma" w:hAnsi="Tahoma" w:cs="Tahoma"/>
            </w:rPr>
            <w:fldChar w:fldCharType="begin"/>
          </w:r>
          <w:r w:rsidRPr="00F36C5C">
            <w:rPr>
              <w:rFonts w:ascii="Tahoma" w:hAnsi="Tahoma" w:cs="Tahoma"/>
            </w:rPr>
            <w:instrText xml:space="preserve"> NUMPAGES  \* Arabic  \* MERGEFORMAT </w:instrText>
          </w:r>
          <w:r w:rsidRPr="00F36C5C">
            <w:rPr>
              <w:rFonts w:ascii="Tahoma" w:hAnsi="Tahoma" w:cs="Tahoma"/>
            </w:rPr>
            <w:fldChar w:fldCharType="separate"/>
          </w:r>
          <w:r w:rsidRPr="00F36C5C">
            <w:rPr>
              <w:rFonts w:ascii="Tahoma" w:hAnsi="Tahoma" w:cs="Tahoma"/>
              <w:noProof/>
              <w:sz w:val="16"/>
              <w:szCs w:val="16"/>
            </w:rPr>
            <w:t>229</w:t>
          </w:r>
          <w:r w:rsidRPr="00F36C5C">
            <w:rPr>
              <w:rFonts w:ascii="Tahoma" w:hAnsi="Tahoma" w:cs="Tahoma"/>
              <w:noProof/>
              <w:sz w:val="16"/>
              <w:szCs w:val="16"/>
            </w:rPr>
            <w:fldChar w:fldCharType="end"/>
          </w:r>
        </w:p>
      </w:tc>
    </w:tr>
  </w:tbl>
  <w:p w14:paraId="642C0B54" w14:textId="475278A6" w:rsidR="00CE7BB2" w:rsidRDefault="00CE7BB2">
    <w:pPr>
      <w:pStyle w:val="AltBilgi"/>
      <w:rPr>
        <w:color w:val="595959" w:themeColor="text1" w:themeTint="A6"/>
        <w:sz w:val="18"/>
        <w:szCs w:val="18"/>
      </w:rPr>
    </w:pPr>
    <w:r>
      <w:rPr>
        <w:color w:val="595959" w:themeColor="text1" w:themeTint="A6"/>
        <w:sz w:val="18"/>
        <w:szCs w:val="18"/>
      </w:rPr>
      <w:ptab w:relativeTo="margin" w:alignment="right" w:leader="none"/>
    </w:r>
    <w:r>
      <w:rPr>
        <w:color w:val="595959" w:themeColor="text1" w:themeTint="A6"/>
        <w:sz w:val="18"/>
        <w:szCs w:val="18"/>
        <w:lang w:val="tr-TR"/>
      </w:rPr>
      <w:t xml:space="preserve"> </w:t>
    </w:r>
  </w:p>
  <w:p w14:paraId="11EA350B" w14:textId="77777777" w:rsidR="006B6D59" w:rsidRDefault="006B6D5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16A9F" w14:textId="77777777" w:rsidR="006E1C8E" w:rsidRDefault="006E1C8E" w:rsidP="00D3605A">
      <w:pPr>
        <w:spacing w:after="0" w:line="240" w:lineRule="auto"/>
      </w:pPr>
      <w:r>
        <w:separator/>
      </w:r>
    </w:p>
  </w:footnote>
  <w:footnote w:type="continuationSeparator" w:id="0">
    <w:p w14:paraId="672F51A6" w14:textId="77777777" w:rsidR="006E1C8E" w:rsidRDefault="006E1C8E" w:rsidP="00D3605A">
      <w:pPr>
        <w:spacing w:after="0" w:line="240" w:lineRule="auto"/>
      </w:pPr>
      <w:r>
        <w:continuationSeparator/>
      </w:r>
    </w:p>
  </w:footnote>
  <w:footnote w:type="continuationNotice" w:id="1">
    <w:p w14:paraId="756A502F" w14:textId="77777777" w:rsidR="006E1C8E" w:rsidRDefault="006E1C8E">
      <w:pPr>
        <w:spacing w:after="0" w:line="240" w:lineRule="auto"/>
      </w:pPr>
    </w:p>
  </w:footnote>
  <w:footnote w:id="2">
    <w:p w14:paraId="6686E671" w14:textId="702DB386" w:rsidR="008C72F9" w:rsidRPr="00990C4F" w:rsidRDefault="008C72F9" w:rsidP="00C5324A">
      <w:pPr>
        <w:pStyle w:val="DipnotMetni"/>
        <w:jc w:val="left"/>
      </w:pPr>
      <w:r w:rsidRPr="00C5324A">
        <w:rPr>
          <w:rStyle w:val="DipnotBavurusu"/>
          <w:rFonts w:cs="Tahoma"/>
          <w:vertAlign w:val="baseline"/>
        </w:rPr>
        <w:footnoteRef/>
      </w:r>
      <w:r w:rsidRPr="00C5324A">
        <w:t xml:space="preserve"> </w:t>
      </w:r>
      <w:r w:rsidR="008524F2" w:rsidRPr="00990C4F">
        <w:t xml:space="preserve">For details please see the Project Appraisal Document (PAD): </w:t>
      </w:r>
      <w:hyperlink r:id="rId1" w:history="1">
        <w:r w:rsidR="008524F2" w:rsidRPr="00990C4F">
          <w:rPr>
            <w:rStyle w:val="Kpr"/>
            <w:color w:val="0A2F41"/>
            <w:u w:val="none"/>
          </w:rPr>
          <w:t>https://documents1.worldbank.org/curated/en/099955009082212553/pdf/BOSIB09755adcf0b60b1370d3698b9987d0.pdf</w:t>
        </w:r>
      </w:hyperlink>
      <w:r w:rsidR="008524F2" w:rsidRPr="00990C4F">
        <w:t xml:space="preserve"> </w:t>
      </w:r>
    </w:p>
  </w:footnote>
  <w:footnote w:id="3">
    <w:p w14:paraId="138E9CA9" w14:textId="6440BC63" w:rsidR="00BB3DE3" w:rsidRPr="00707DF8" w:rsidRDefault="00BB3DE3" w:rsidP="00C5324A">
      <w:pPr>
        <w:pStyle w:val="DipnotMetni"/>
        <w:jc w:val="left"/>
        <w:rPr>
          <w:lang w:val="tr-TR"/>
        </w:rPr>
      </w:pPr>
      <w:r w:rsidRPr="00C5324A">
        <w:rPr>
          <w:rStyle w:val="DipnotBavurusu"/>
          <w:rFonts w:cs="Tahoma"/>
          <w:vertAlign w:val="baseline"/>
        </w:rPr>
        <w:footnoteRef/>
      </w:r>
      <w:r w:rsidRPr="00C5324A">
        <w:t xml:space="preserve"> </w:t>
      </w:r>
      <w:r w:rsidRPr="00990C4F">
        <w:t xml:space="preserve">The Project Management Unit (PMU) is established under </w:t>
      </w:r>
      <w:r w:rsidR="00A33E0B" w:rsidRPr="00990C4F">
        <w:t>a</w:t>
      </w:r>
      <w:r w:rsidRPr="00990C4F">
        <w:t xml:space="preserve"> UTP </w:t>
      </w:r>
      <w:r w:rsidR="00A33E0B" w:rsidRPr="00990C4F">
        <w:t>department at the</w:t>
      </w:r>
      <w:r w:rsidRPr="00990C4F">
        <w:t xml:space="preserve"> </w:t>
      </w:r>
      <w:r w:rsidR="002B04AB" w:rsidRPr="00990C4F">
        <w:t>MoEUCC</w:t>
      </w:r>
      <w:r w:rsidR="002B04AB" w:rsidRPr="00707DF8">
        <w:rPr>
          <w:lang w:val="tr-TR"/>
        </w:rPr>
        <w:t xml:space="preserve"> </w:t>
      </w:r>
    </w:p>
  </w:footnote>
  <w:footnote w:id="4">
    <w:p w14:paraId="03AA4165" w14:textId="782DAAE4" w:rsidR="008524F2" w:rsidRPr="00F36C5C" w:rsidRDefault="008524F2">
      <w:pPr>
        <w:pStyle w:val="DipnotMetni"/>
        <w:rPr>
          <w:szCs w:val="16"/>
          <w:lang w:val="tr-TR"/>
        </w:rPr>
      </w:pPr>
      <w:r w:rsidRPr="00F36C5C">
        <w:rPr>
          <w:rStyle w:val="DipnotBavurusu"/>
          <w:szCs w:val="16"/>
        </w:rPr>
        <w:footnoteRef/>
      </w:r>
      <w:r w:rsidRPr="00F36C5C">
        <w:rPr>
          <w:szCs w:val="16"/>
        </w:rPr>
        <w:t xml:space="preserve"> </w:t>
      </w:r>
      <w:r w:rsidR="00CB3693" w:rsidRPr="00F36C5C">
        <w:rPr>
          <w:szCs w:val="16"/>
          <w:lang w:val="tr-TR"/>
        </w:rPr>
        <w:t xml:space="preserve">The ESMF is available at: </w:t>
      </w:r>
      <w:hyperlink r:id="rId2" w:history="1">
        <w:r w:rsidR="00CB3693" w:rsidRPr="00F36C5C">
          <w:rPr>
            <w:rStyle w:val="Kpr"/>
            <w:szCs w:val="16"/>
            <w:lang w:val="tr-TR"/>
          </w:rPr>
          <w:t>https://kentseldirenclilik.csb.gov.tr/ingilizce-dokumanlar-i-108261</w:t>
        </w:r>
      </w:hyperlink>
      <w:r w:rsidR="00CB3693" w:rsidRPr="00F36C5C">
        <w:rPr>
          <w:szCs w:val="16"/>
          <w:lang w:val="tr-TR"/>
        </w:rPr>
        <w:t xml:space="preserve"> </w:t>
      </w:r>
    </w:p>
  </w:footnote>
  <w:footnote w:id="5">
    <w:p w14:paraId="65EC4DBF" w14:textId="67DA8902" w:rsidR="005775D6" w:rsidRPr="00F36C5C" w:rsidRDefault="005775D6">
      <w:pPr>
        <w:pStyle w:val="DipnotMetni"/>
        <w:rPr>
          <w:szCs w:val="16"/>
          <w:lang w:val="tr-TR"/>
        </w:rPr>
      </w:pPr>
      <w:r w:rsidRPr="00F36C5C">
        <w:rPr>
          <w:rStyle w:val="DipnotBavurusu"/>
          <w:szCs w:val="16"/>
        </w:rPr>
        <w:footnoteRef/>
      </w:r>
      <w:r w:rsidRPr="00F36C5C">
        <w:rPr>
          <w:szCs w:val="16"/>
        </w:rPr>
        <w:t xml:space="preserve"> </w:t>
      </w:r>
      <w:r w:rsidR="0011054B">
        <w:rPr>
          <w:szCs w:val="16"/>
        </w:rPr>
        <w:t xml:space="preserve">The </w:t>
      </w:r>
      <w:r w:rsidR="002A143F" w:rsidRPr="00F36C5C">
        <w:rPr>
          <w:szCs w:val="16"/>
          <w:lang w:val="tr-TR"/>
        </w:rPr>
        <w:t xml:space="preserve">SEP is available at: </w:t>
      </w:r>
      <w:hyperlink r:id="rId3" w:history="1">
        <w:r w:rsidR="002A143F" w:rsidRPr="00F36C5C">
          <w:rPr>
            <w:rStyle w:val="Kpr"/>
            <w:szCs w:val="16"/>
          </w:rPr>
          <w:t>https://kentseldirenclilik.csb.gov.tr/ingilizce-dokumanlar-i-108261</w:t>
        </w:r>
      </w:hyperlink>
      <w:r w:rsidR="000E63F4" w:rsidRPr="000E63F4">
        <w:rPr>
          <w:szCs w:val="16"/>
          <w:lang w:val="tr-TR"/>
        </w:rPr>
        <w:t xml:space="preserve"> </w:t>
      </w:r>
    </w:p>
  </w:footnote>
  <w:footnote w:id="6">
    <w:p w14:paraId="6810415F" w14:textId="5DFCC224" w:rsidR="00124A13" w:rsidRPr="00C9220D" w:rsidRDefault="00124A13">
      <w:pPr>
        <w:pStyle w:val="DipnotMetni"/>
        <w:rPr>
          <w:lang w:val="tr-TR"/>
        </w:rPr>
      </w:pPr>
      <w:r w:rsidRPr="00F36C5C">
        <w:rPr>
          <w:rStyle w:val="DipnotBavurusu"/>
          <w:szCs w:val="16"/>
        </w:rPr>
        <w:footnoteRef/>
      </w:r>
      <w:r w:rsidRPr="00F36C5C">
        <w:rPr>
          <w:szCs w:val="16"/>
        </w:rPr>
        <w:t xml:space="preserve"> </w:t>
      </w:r>
      <w:r w:rsidRPr="00F36C5C">
        <w:rPr>
          <w:szCs w:val="16"/>
          <w:lang w:val="tr-TR"/>
        </w:rPr>
        <w:t xml:space="preserve">The LMP is available at: </w:t>
      </w:r>
      <w:hyperlink r:id="rId4" w:history="1">
        <w:r w:rsidRPr="00F36C5C">
          <w:rPr>
            <w:rStyle w:val="Kpr"/>
            <w:szCs w:val="16"/>
            <w:lang w:val="tr-TR"/>
          </w:rPr>
          <w:t>https://kentseldirenclilik.csb.gov.tr/ingilizce-dokumanlar-i-108261</w:t>
        </w:r>
      </w:hyperlink>
    </w:p>
  </w:footnote>
  <w:footnote w:id="7">
    <w:p w14:paraId="315956AC" w14:textId="1B781392" w:rsidR="00C122B7" w:rsidRPr="0080386D" w:rsidRDefault="00C122B7">
      <w:pPr>
        <w:pStyle w:val="DipnotMetni"/>
        <w:rPr>
          <w:lang w:val="tr-TR"/>
        </w:rPr>
      </w:pPr>
      <w:r>
        <w:rPr>
          <w:rStyle w:val="DipnotBavurusu"/>
        </w:rPr>
        <w:footnoteRef/>
      </w:r>
      <w:r>
        <w:t xml:space="preserve"> </w:t>
      </w:r>
      <w:r w:rsidRPr="00C122B7">
        <w:t>Republic of Türkiye, Istanbul Governorship, Provincial Directorate of Environment, Urbanization and Climate Change. (2023). Istanbul Province 2022 Environmental Status Report. Ankara. Retrieved from https://webdosya.csb.gov.tr/db/ced/icerikler/Istanbul_-cdr2022-20230914131022.pdf</w:t>
      </w:r>
    </w:p>
  </w:footnote>
  <w:footnote w:id="8">
    <w:p w14:paraId="75708BD0" w14:textId="498C16E2" w:rsidR="0007565D" w:rsidRPr="0080386D" w:rsidRDefault="0007565D">
      <w:pPr>
        <w:pStyle w:val="DipnotMetni"/>
        <w:rPr>
          <w:lang w:val="tr-TR"/>
        </w:rPr>
      </w:pPr>
      <w:r>
        <w:rPr>
          <w:rStyle w:val="DipnotBavurusu"/>
        </w:rPr>
        <w:footnoteRef/>
      </w:r>
      <w:r>
        <w:t xml:space="preserve"> </w:t>
      </w:r>
      <w:r w:rsidRPr="0007565D">
        <w:t>Republic of Türkiye, Istanbul Governorship, Provincial Directorate of Environment, Urbanization and Climate Change. (2023). Istanbul Province 2022 Environmental Status Report. Ankara. Retrieved from https://webdosya.csb.gov.tr/db/ced/icerikler/Istanbul_-cdr2022-20230914131022.pdf</w:t>
      </w:r>
    </w:p>
  </w:footnote>
  <w:footnote w:id="9">
    <w:p w14:paraId="32F5FA35" w14:textId="77777777" w:rsidR="00285F7D" w:rsidRDefault="00285F7D" w:rsidP="00285F7D">
      <w:pPr>
        <w:pStyle w:val="DipnotMetni"/>
      </w:pPr>
      <w:r w:rsidRPr="00285F7D">
        <w:rPr>
          <w:rStyle w:val="DipnotBavurusu"/>
          <w:szCs w:val="16"/>
        </w:rPr>
        <w:footnoteRef/>
      </w:r>
      <w:r w:rsidRPr="00041A5E">
        <w:rPr>
          <w:lang w:val="tr-TR"/>
        </w:rPr>
        <w:t xml:space="preserve"> Tuncay, Onur &amp; Akalin, Emine. (2018). Endemism in İstanbul Plants. European Journal of Biology. 77</w:t>
      </w:r>
    </w:p>
  </w:footnote>
  <w:footnote w:id="10">
    <w:p w14:paraId="59884EE8" w14:textId="77777777" w:rsidR="00B02A09" w:rsidRPr="00590B1D" w:rsidRDefault="00B02A09" w:rsidP="00590B1D">
      <w:pPr>
        <w:pStyle w:val="DipnotMetni"/>
        <w:rPr>
          <w:lang w:val="tr-TR"/>
        </w:rPr>
      </w:pPr>
      <w:r w:rsidRPr="00590B1D">
        <w:rPr>
          <w:rStyle w:val="DipnotBavurusu"/>
          <w:szCs w:val="16"/>
        </w:rPr>
        <w:footnoteRef/>
      </w:r>
      <w:r w:rsidRPr="005931BB">
        <w:rPr>
          <w:lang w:val="tr-TR"/>
        </w:rPr>
        <w:t xml:space="preserve"> Kültür.İstanbul. (2022, April 8). Bird migration in Istanbul: A sky festival. Kültür.İstanbul.</w:t>
      </w:r>
    </w:p>
  </w:footnote>
  <w:footnote w:id="11">
    <w:p w14:paraId="1A389AAB" w14:textId="77777777" w:rsidR="00714D31" w:rsidRPr="00E0570D" w:rsidRDefault="00714D31" w:rsidP="00590B1D">
      <w:pPr>
        <w:pStyle w:val="DipnotMetni"/>
        <w:rPr>
          <w:lang w:val="tr-TR"/>
        </w:rPr>
      </w:pPr>
      <w:r w:rsidRPr="00E0570D">
        <w:rPr>
          <w:rStyle w:val="DipnotBavurusu"/>
          <w:szCs w:val="16"/>
        </w:rPr>
        <w:footnoteRef/>
      </w:r>
      <w:r w:rsidRPr="00CC23AA">
        <w:rPr>
          <w:lang w:val="tr-TR"/>
        </w:rPr>
        <w:t xml:space="preserve"> Doğa Derneği. (t.y.). Bosphorus. Doğa Derneği. https://dogadernegi.org/en/bosphrous/</w:t>
      </w:r>
    </w:p>
  </w:footnote>
  <w:footnote w:id="12">
    <w:p w14:paraId="13C62556" w14:textId="77777777" w:rsidR="00E0570D" w:rsidRDefault="00E0570D" w:rsidP="00E0570D">
      <w:pPr>
        <w:pStyle w:val="DipnotMetni"/>
      </w:pPr>
      <w:r w:rsidRPr="00426D9C">
        <w:rPr>
          <w:rStyle w:val="DipnotBavurusu"/>
          <w:szCs w:val="16"/>
        </w:rPr>
        <w:footnoteRef/>
      </w:r>
      <w:r w:rsidRPr="008C4407">
        <w:rPr>
          <w:lang w:val="tr-TR"/>
        </w:rPr>
        <w:t xml:space="preserve"> Ministry of Agriculture and Forestry, General Directorate of Nature Conservation and National Parks. (n.d.). Official statistics booklet (PDF). Ministry of Agriculture and Forestry.</w:t>
      </w:r>
    </w:p>
  </w:footnote>
  <w:footnote w:id="13">
    <w:p w14:paraId="32CD0A45" w14:textId="58AE28F7" w:rsidR="007E08D2" w:rsidRPr="00AC4B05" w:rsidRDefault="007E08D2" w:rsidP="007E08D2">
      <w:pPr>
        <w:pStyle w:val="DipnotMetni"/>
        <w:rPr>
          <w:i w:val="0"/>
          <w:iCs/>
          <w:szCs w:val="16"/>
          <w:lang w:val="tr-TR"/>
        </w:rPr>
      </w:pPr>
    </w:p>
  </w:footnote>
  <w:footnote w:id="14">
    <w:p w14:paraId="5066F5C9" w14:textId="794A7AAA" w:rsidR="007E08D2" w:rsidRPr="00AC4B05" w:rsidRDefault="007E08D2" w:rsidP="007E08D2">
      <w:pPr>
        <w:pStyle w:val="DipnotMetni"/>
        <w:rPr>
          <w:i w:val="0"/>
          <w:iCs/>
          <w:szCs w:val="16"/>
          <w:lang w:val="tr-TR"/>
        </w:rPr>
      </w:pPr>
      <w:r w:rsidRPr="00E77699">
        <w:rPr>
          <w:rStyle w:val="DipnotBavurusu"/>
          <w:iCs/>
          <w:szCs w:val="16"/>
        </w:rPr>
        <w:footnoteRef/>
      </w:r>
      <w:r w:rsidRPr="00E77699">
        <w:rPr>
          <w:lang w:val="tr-TR"/>
        </w:rPr>
        <w:t xml:space="preserve"> </w:t>
      </w:r>
      <w:r w:rsidR="000A6A2C" w:rsidRPr="000A6A2C">
        <w:rPr>
          <w:lang w:val="tr-TR"/>
        </w:rPr>
        <w:t>Data retrieved from the Turkish Institute of Occupational Health and Safety (ISGUM), Authorized Laboratories webpage: https://www.isgum.gov.tr/labyetki.aspx.”</w:t>
      </w:r>
      <w:r w:rsidR="000A6A2C" w:rsidRPr="000A6A2C" w:rsidDel="000A6A2C">
        <w:rPr>
          <w:lang w:val="tr-TR"/>
        </w:rPr>
        <w:t xml:space="preserve"> </w:t>
      </w:r>
    </w:p>
  </w:footnote>
  <w:footnote w:id="15">
    <w:p w14:paraId="21E5E8D8" w14:textId="09AE1DA0" w:rsidR="00033371" w:rsidRPr="0080386D" w:rsidRDefault="00033371">
      <w:pPr>
        <w:pStyle w:val="DipnotMetni"/>
        <w:rPr>
          <w:lang w:val="tr-TR"/>
        </w:rPr>
      </w:pPr>
      <w:r>
        <w:rPr>
          <w:rStyle w:val="DipnotBavurusu"/>
        </w:rPr>
        <w:footnoteRef/>
      </w:r>
      <w:r>
        <w:t xml:space="preserve"> </w:t>
      </w:r>
      <w:r w:rsidRPr="00033371">
        <w:t>TurkStat National Education Statistics, 2024</w:t>
      </w:r>
    </w:p>
  </w:footnote>
  <w:footnote w:id="16">
    <w:p w14:paraId="4625FFB8" w14:textId="3AC47B8F" w:rsidR="0003279B" w:rsidRDefault="0003279B" w:rsidP="0003279B">
      <w:pPr>
        <w:pStyle w:val="DipnotMetni"/>
      </w:pPr>
      <w:r w:rsidRPr="009E4A67">
        <w:rPr>
          <w:vertAlign w:val="superscript"/>
        </w:rPr>
        <w:footnoteRef/>
      </w:r>
      <w:r w:rsidRPr="009E4A67">
        <w:t xml:space="preserve"> Republic of </w:t>
      </w:r>
      <w:r w:rsidR="00B06598">
        <w:t>Türkiye</w:t>
      </w:r>
      <w:r w:rsidRPr="009E4A67">
        <w:t>, Ministry of Industry and Technology, Socio-Economic Development Ranking Research of Provinces and Regions, 2017.</w:t>
      </w:r>
    </w:p>
  </w:footnote>
  <w:footnote w:id="17">
    <w:p w14:paraId="4A465172" w14:textId="77777777" w:rsidR="009975CB" w:rsidRPr="00F36C5C" w:rsidRDefault="009975CB" w:rsidP="009975CB">
      <w:pPr>
        <w:pStyle w:val="DipnotMetni"/>
        <w:rPr>
          <w:szCs w:val="16"/>
          <w:lang w:val="tr-TR"/>
        </w:rPr>
      </w:pPr>
      <w:r w:rsidRPr="00F36C5C">
        <w:rPr>
          <w:rStyle w:val="DipnotBavurusu"/>
          <w:color w:val="000000" w:themeColor="text1"/>
          <w:szCs w:val="16"/>
        </w:rPr>
        <w:footnoteRef/>
      </w:r>
      <w:r w:rsidRPr="00F36C5C">
        <w:rPr>
          <w:color w:val="000000" w:themeColor="text1"/>
          <w:szCs w:val="16"/>
        </w:rPr>
        <w:t xml:space="preserve"> </w:t>
      </w:r>
      <w:r w:rsidRPr="00257A90">
        <w:rPr>
          <w:szCs w:val="16"/>
          <w:lang w:val="tr-TR"/>
        </w:rPr>
        <w:t>Socio Economic Development Index (SEGE/SEDI) is a study periodically conducted by General Directorate of Development Agencies of Ministry of Industry and Technology at region (NUTS-2), province and district levels. Based upon a wide-ranging set of variables on demography, employment, health, education, financial, competitiveness, innovation and quality of life etc. SEGE defines six tiers of development with first tier being the most and the sixth tier being the least developed for provinces and districts.</w:t>
      </w:r>
    </w:p>
  </w:footnote>
  <w:footnote w:id="18">
    <w:p w14:paraId="43622D37" w14:textId="369076B2" w:rsidR="007E08D2" w:rsidRPr="00507351" w:rsidRDefault="007E08D2" w:rsidP="007E08D2">
      <w:pPr>
        <w:pStyle w:val="DipnotMetni"/>
        <w:spacing w:before="0"/>
        <w:rPr>
          <w:szCs w:val="16"/>
          <w:lang w:val="tr-TR"/>
        </w:rPr>
      </w:pPr>
      <w:r w:rsidRPr="00507351">
        <w:rPr>
          <w:rStyle w:val="DipnotBavurusu"/>
          <w:szCs w:val="18"/>
        </w:rPr>
        <w:footnoteRef/>
      </w:r>
      <w:r w:rsidRPr="00CE080D">
        <w:rPr>
          <w:szCs w:val="16"/>
          <w:lang w:val="tr-TR"/>
        </w:rPr>
        <w:t xml:space="preserve"> </w:t>
      </w:r>
      <w:r w:rsidR="004867A9" w:rsidRPr="004867A9">
        <w:rPr>
          <w:szCs w:val="16"/>
          <w:lang w:val="tr-TR"/>
        </w:rPr>
        <w:t>Ministry of Industry and Technology, General Directorate of Development Agencies, District Socio-Economic Development Ranking Survey, 2022.</w:t>
      </w:r>
    </w:p>
  </w:footnote>
  <w:footnote w:id="19">
    <w:p w14:paraId="58D12F64" w14:textId="77777777" w:rsidR="007E08D2" w:rsidRPr="00A017E5" w:rsidRDefault="007E08D2" w:rsidP="007E08D2">
      <w:pPr>
        <w:pStyle w:val="DipnotMetni"/>
        <w:spacing w:before="60" w:after="60"/>
        <w:rPr>
          <w:szCs w:val="16"/>
        </w:rPr>
      </w:pPr>
      <w:r w:rsidRPr="00D96A2A">
        <w:rPr>
          <w:rStyle w:val="DipnotBavurusu"/>
          <w:szCs w:val="18"/>
        </w:rPr>
        <w:footnoteRef/>
      </w:r>
      <w:r w:rsidRPr="00D96A2A">
        <w:rPr>
          <w:szCs w:val="18"/>
        </w:rPr>
        <w:t xml:space="preserve"> </w:t>
      </w:r>
      <w:r w:rsidRPr="00A017E5">
        <w:rPr>
          <w:szCs w:val="16"/>
        </w:rPr>
        <w:t>The definitions of migrants and Syrians under temporary protection are given in Section 6.3.1.8 “Vulnerable Groups”</w:t>
      </w:r>
    </w:p>
  </w:footnote>
  <w:footnote w:id="20">
    <w:p w14:paraId="1D9F88FE" w14:textId="00B44A6E" w:rsidR="007E08D2" w:rsidRPr="00D90FE1" w:rsidRDefault="007E08D2" w:rsidP="007E08D2">
      <w:pPr>
        <w:pStyle w:val="DipnotMetni"/>
        <w:spacing w:before="60"/>
        <w:rPr>
          <w:szCs w:val="16"/>
          <w:lang w:val="tr-TR"/>
        </w:rPr>
      </w:pPr>
      <w:r w:rsidRPr="00D90FE1">
        <w:rPr>
          <w:rStyle w:val="DipnotBavurusu"/>
          <w:szCs w:val="18"/>
        </w:rPr>
        <w:footnoteRef/>
      </w:r>
      <w:r w:rsidRPr="00D90FE1">
        <w:rPr>
          <w:szCs w:val="18"/>
        </w:rPr>
        <w:t xml:space="preserve"> </w:t>
      </w:r>
      <w:r w:rsidRPr="00D90FE1">
        <w:rPr>
          <w:szCs w:val="16"/>
          <w:lang w:val="tr-TR"/>
        </w:rPr>
        <w:t xml:space="preserve">Baseline Assessment in </w:t>
      </w:r>
      <w:r w:rsidR="009B7DF2">
        <w:rPr>
          <w:szCs w:val="16"/>
          <w:lang w:val="tr-TR"/>
        </w:rPr>
        <w:t>Istanbul</w:t>
      </w:r>
      <w:r w:rsidRPr="00D90FE1">
        <w:rPr>
          <w:szCs w:val="16"/>
          <w:lang w:val="tr-TR"/>
        </w:rPr>
        <w:t xml:space="preserve"> province: Analysis Report: May-July 2019.</w:t>
      </w:r>
      <w:r w:rsidRPr="00D90FE1">
        <w:rPr>
          <w:szCs w:val="16"/>
        </w:rPr>
        <w:t xml:space="preserve"> </w:t>
      </w:r>
      <w:r w:rsidRPr="00D90FE1">
        <w:rPr>
          <w:szCs w:val="16"/>
          <w:lang w:val="tr-TR"/>
        </w:rPr>
        <w:t xml:space="preserve">International Organization for Migration. </w:t>
      </w:r>
    </w:p>
  </w:footnote>
  <w:footnote w:id="21">
    <w:p w14:paraId="49DFBCC0" w14:textId="77777777" w:rsidR="00FE3C26" w:rsidRPr="00381E34" w:rsidRDefault="00FE3C26" w:rsidP="00FE3C26">
      <w:pPr>
        <w:pStyle w:val="DipnotMetni"/>
        <w:spacing w:before="0"/>
        <w:rPr>
          <w:szCs w:val="16"/>
        </w:rPr>
      </w:pPr>
      <w:r w:rsidRPr="00381E34">
        <w:rPr>
          <w:rStyle w:val="DipnotBavurusu"/>
          <w:szCs w:val="18"/>
        </w:rPr>
        <w:footnoteRef/>
      </w:r>
      <w:r w:rsidRPr="00381E34">
        <w:rPr>
          <w:szCs w:val="16"/>
        </w:rPr>
        <w:t xml:space="preserve"> Baseline Assessment in </w:t>
      </w:r>
      <w:r>
        <w:rPr>
          <w:szCs w:val="16"/>
        </w:rPr>
        <w:t>Istanbul</w:t>
      </w:r>
      <w:r w:rsidRPr="00381E34">
        <w:rPr>
          <w:szCs w:val="16"/>
        </w:rPr>
        <w:t xml:space="preserve"> province: Analysis Report: May-July 2019. International Organization for Migration.</w:t>
      </w:r>
    </w:p>
  </w:footnote>
  <w:footnote w:id="22">
    <w:p w14:paraId="2758EC1E" w14:textId="77777777" w:rsidR="00FE3C26" w:rsidRPr="001630C2" w:rsidRDefault="00FE3C26" w:rsidP="00FE3C26">
      <w:pPr>
        <w:pStyle w:val="DipnotMetni"/>
        <w:spacing w:before="0"/>
        <w:rPr>
          <w:szCs w:val="16"/>
        </w:rPr>
      </w:pPr>
      <w:r w:rsidRPr="001630C2">
        <w:rPr>
          <w:rStyle w:val="DipnotBavurusu"/>
          <w:szCs w:val="18"/>
        </w:rPr>
        <w:footnoteRef/>
      </w:r>
      <w:r w:rsidRPr="001630C2">
        <w:rPr>
          <w:szCs w:val="18"/>
        </w:rPr>
        <w:t xml:space="preserve"> </w:t>
      </w:r>
      <w:r w:rsidRPr="001630C2">
        <w:rPr>
          <w:szCs w:val="16"/>
        </w:rPr>
        <w:t xml:space="preserve">Although Fatih is the second most preferred district </w:t>
      </w:r>
      <w:r>
        <w:rPr>
          <w:szCs w:val="16"/>
        </w:rPr>
        <w:t xml:space="preserve">in Istanbul </w:t>
      </w:r>
      <w:r w:rsidRPr="001630C2">
        <w:rPr>
          <w:szCs w:val="16"/>
        </w:rPr>
        <w:t xml:space="preserve">by migrants and </w:t>
      </w:r>
      <w:r w:rsidRPr="005379D9">
        <w:rPr>
          <w:szCs w:val="16"/>
        </w:rPr>
        <w:t>Syrians under temporary protection</w:t>
      </w:r>
      <w:r w:rsidRPr="001630C2">
        <w:rPr>
          <w:szCs w:val="16"/>
        </w:rPr>
        <w:t xml:space="preserve">, since the whole area of this district is under cultural protection zone and hence no </w:t>
      </w:r>
      <w:r>
        <w:rPr>
          <w:szCs w:val="16"/>
        </w:rPr>
        <w:t>P</w:t>
      </w:r>
      <w:r w:rsidRPr="001630C2">
        <w:rPr>
          <w:szCs w:val="16"/>
        </w:rPr>
        <w:t>roject activities will be carried</w:t>
      </w:r>
      <w:r>
        <w:rPr>
          <w:szCs w:val="16"/>
        </w:rPr>
        <w:t xml:space="preserve"> out on such protection zones</w:t>
      </w:r>
      <w:r w:rsidRPr="001630C2">
        <w:rPr>
          <w:szCs w:val="16"/>
        </w:rPr>
        <w:t>, the socio-economic structure of this district is not given.</w:t>
      </w:r>
    </w:p>
  </w:footnote>
  <w:footnote w:id="23">
    <w:p w14:paraId="1CB85FEF" w14:textId="77777777" w:rsidR="007E08D2" w:rsidRPr="002C56CA" w:rsidRDefault="007E08D2" w:rsidP="007E08D2">
      <w:pPr>
        <w:pStyle w:val="DipnotMetni"/>
        <w:rPr>
          <w:rStyle w:val="DipnotBavurusu"/>
          <w:rFonts w:cs="Tahoma"/>
          <w:i w:val="0"/>
          <w:iCs/>
          <w:szCs w:val="16"/>
          <w:vertAlign w:val="baseline"/>
        </w:rPr>
      </w:pPr>
      <w:r w:rsidRPr="0022611F">
        <w:rPr>
          <w:rStyle w:val="DipnotBavurusu"/>
          <w:rFonts w:cs="Tahoma"/>
          <w:iCs/>
          <w:szCs w:val="16"/>
        </w:rPr>
        <w:footnoteRef/>
      </w:r>
      <w:r w:rsidRPr="0022611F">
        <w:rPr>
          <w:rStyle w:val="DipnotBavurusu"/>
          <w:rFonts w:cs="Tahoma"/>
          <w:iCs/>
          <w:szCs w:val="16"/>
          <w:vertAlign w:val="baseline"/>
        </w:rPr>
        <w:t xml:space="preserve"> </w:t>
      </w:r>
      <w:r w:rsidRPr="002C56CA">
        <w:rPr>
          <w:rStyle w:val="DipnotBavurusu"/>
          <w:rFonts w:cs="Tahoma"/>
          <w:iCs/>
          <w:szCs w:val="16"/>
          <w:vertAlign w:val="baseline"/>
        </w:rPr>
        <w:t>Ministry of Family and Social Policies, General Directorate of Family and Community Services. Strategy Paper for Roma Population (2016-2021). April 2016. Ankara</w:t>
      </w:r>
    </w:p>
    <w:p w14:paraId="684508DF" w14:textId="77777777" w:rsidR="007E08D2" w:rsidRPr="00FC2CD8" w:rsidRDefault="007E08D2" w:rsidP="007E08D2">
      <w:pPr>
        <w:pStyle w:val="DipnotMetni"/>
        <w:rPr>
          <w:lang w:val="tr-TR"/>
        </w:rPr>
      </w:pPr>
      <w:r w:rsidRPr="002C56CA">
        <w:rPr>
          <w:rStyle w:val="DipnotBavurusu"/>
          <w:rFonts w:cs="Tahoma"/>
          <w:iCs/>
          <w:szCs w:val="16"/>
          <w:vertAlign w:val="baseline"/>
        </w:rPr>
        <w:t xml:space="preserve">Access address: </w:t>
      </w:r>
      <w:hyperlink r:id="rId5" w:history="1">
        <w:r w:rsidRPr="002C56CA">
          <w:rPr>
            <w:rStyle w:val="DipnotBavurusu"/>
            <w:rFonts w:cs="Tahoma"/>
            <w:iCs/>
            <w:szCs w:val="16"/>
            <w:vertAlign w:val="baseline"/>
          </w:rPr>
          <w:t>http://www.sp.gov.tr/upload/xSPTemelBelge/files/wZYtU+Roman_Vatandaslara_Yonelik_Strateji_Belgesi_2016-2021_.pdf</w:t>
        </w:r>
      </w:hyperlink>
      <w:r>
        <w:rPr>
          <w:szCs w:val="16"/>
        </w:rPr>
        <w:t xml:space="preserve"> </w:t>
      </w:r>
    </w:p>
  </w:footnote>
  <w:footnote w:id="24">
    <w:p w14:paraId="2BFC8E00" w14:textId="6DB30FF5" w:rsidR="007E08D2" w:rsidRPr="00CE080D" w:rsidRDefault="007E08D2" w:rsidP="007E08D2">
      <w:pPr>
        <w:pStyle w:val="DipnotMetni"/>
        <w:spacing w:before="60" w:after="60"/>
        <w:rPr>
          <w:lang w:val="tr-TR"/>
        </w:rPr>
      </w:pPr>
      <w:r w:rsidRPr="00CE080D">
        <w:rPr>
          <w:rStyle w:val="DipnotBavurusu"/>
          <w:szCs w:val="18"/>
        </w:rPr>
        <w:footnoteRef/>
      </w:r>
      <w:r w:rsidRPr="00CE080D">
        <w:rPr>
          <w:szCs w:val="18"/>
          <w:lang w:val="tr-TR"/>
        </w:rPr>
        <w:t xml:space="preserve"> </w:t>
      </w:r>
      <w:r w:rsidR="000C7F47" w:rsidRPr="00280A3E">
        <w:rPr>
          <w:rStyle w:val="DipnotMetniChar"/>
          <w:szCs w:val="16"/>
        </w:rPr>
        <w:t>İstanbul Metropolitan Municipality Department of Cultural Heritage and Istanbul Planning Agency. 2020. Istanbul Roma Workshop 2019. Istanbul: Istanbul Metropolitan Municipality.</w:t>
      </w:r>
    </w:p>
  </w:footnote>
  <w:footnote w:id="25">
    <w:p w14:paraId="21743377" w14:textId="678F4FD8" w:rsidR="008E0367" w:rsidRPr="0080386D" w:rsidRDefault="008E0367">
      <w:pPr>
        <w:pStyle w:val="DipnotMetni"/>
        <w:rPr>
          <w:lang w:val="tr-TR"/>
        </w:rPr>
      </w:pPr>
      <w:r>
        <w:rPr>
          <w:rStyle w:val="DipnotBavurusu"/>
        </w:rPr>
        <w:footnoteRef/>
      </w:r>
      <w:r>
        <w:t xml:space="preserve"> Istanbul Directorate of Culture and Tourism, </w:t>
      </w:r>
      <w:hyperlink r:id="rId6" w:history="1">
        <w:r w:rsidRPr="00D94469">
          <w:rPr>
            <w:rStyle w:val="Kpr"/>
          </w:rPr>
          <w:t>https://istanbul.ktb.gov.tr/EN-284745/unesco-world-heritage-list-and-istanbul.html</w:t>
        </w:r>
      </w:hyperlink>
      <w:r>
        <w:t>, 2025.</w:t>
      </w:r>
    </w:p>
  </w:footnote>
  <w:footnote w:id="26">
    <w:p w14:paraId="7DCAA50F" w14:textId="77777777" w:rsidR="00FE0E92" w:rsidRPr="00F277D3" w:rsidRDefault="00FE0E92" w:rsidP="00FE0E92">
      <w:pPr>
        <w:pStyle w:val="Alnt"/>
        <w:spacing w:after="120" w:line="240" w:lineRule="auto"/>
        <w:jc w:val="left"/>
        <w:rPr>
          <w:rStyle w:val="DipnotBavurusu"/>
          <w:rFonts w:ascii="Aptos" w:hAnsi="Aptos"/>
          <w:color w:val="501549" w:themeColor="accent5" w:themeShade="80"/>
          <w:sz w:val="16"/>
          <w:szCs w:val="24"/>
          <w:lang w:val="tr-TR"/>
        </w:rPr>
      </w:pPr>
      <w:r w:rsidRPr="00F277D3">
        <w:rPr>
          <w:rStyle w:val="DipnotBavurusu"/>
          <w:rFonts w:ascii="Aptos" w:hAnsi="Aptos"/>
          <w:color w:val="501549" w:themeColor="accent5" w:themeShade="80"/>
          <w:sz w:val="16"/>
          <w:szCs w:val="24"/>
          <w:lang w:val="tr-TR"/>
        </w:rPr>
        <w:footnoteRef/>
      </w:r>
      <w:r w:rsidRPr="00F277D3">
        <w:rPr>
          <w:rStyle w:val="DipnotBavurusu"/>
          <w:rFonts w:ascii="Aptos" w:hAnsi="Aptos"/>
          <w:color w:val="501549" w:themeColor="accent5" w:themeShade="80"/>
          <w:sz w:val="16"/>
          <w:szCs w:val="24"/>
          <w:lang w:val="tr-TR"/>
        </w:rPr>
        <w:t xml:space="preserve"> Republic of Türkiye, Ministry of Trade. General Agriculture Sector Report. Retrieved from https://ticaret.gov.tr/data/5b8700a513b8761450e18d81/Genel%20Tar%C4%B1m%20Sekt%C3%B6r%C3%BC%20Raporu.pdf</w:t>
      </w:r>
    </w:p>
    <w:p w14:paraId="622B3D50" w14:textId="77777777" w:rsidR="00FE0E92" w:rsidRPr="009052C5" w:rsidRDefault="00FE0E92" w:rsidP="00FE0E92">
      <w:pPr>
        <w:pStyle w:val="DipnotMetni"/>
      </w:pPr>
    </w:p>
  </w:footnote>
  <w:footnote w:id="27">
    <w:p w14:paraId="32078F95" w14:textId="77777777" w:rsidR="002347CF" w:rsidRPr="003263AE" w:rsidRDefault="002347CF" w:rsidP="002347CF">
      <w:pPr>
        <w:pStyle w:val="DipnotMetni"/>
        <w:rPr>
          <w:szCs w:val="16"/>
          <w:lang w:val="tr-TR"/>
        </w:rPr>
      </w:pPr>
      <w:r w:rsidRPr="003263AE">
        <w:rPr>
          <w:rStyle w:val="DipnotBavurusu"/>
          <w:szCs w:val="18"/>
        </w:rPr>
        <w:footnoteRef/>
      </w:r>
      <w:r w:rsidRPr="003263AE">
        <w:rPr>
          <w:szCs w:val="16"/>
        </w:rPr>
        <w:t xml:space="preserve"> A “High Risk” environmental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and (g) hazardous materials in more than incidental quantities. It should be noted here that, as the whole Project is rated as “High Risk” in terms of social risks, sub</w:t>
      </w:r>
      <w:r>
        <w:rPr>
          <w:szCs w:val="16"/>
        </w:rPr>
        <w:t>p</w:t>
      </w:r>
      <w:r w:rsidRPr="003263AE">
        <w:rPr>
          <w:szCs w:val="16"/>
        </w:rPr>
        <w:t>rojects with “high risk” in terms of social risks will not be non-eligible. Therefore, professional judgement will be used to identify “high risk” categorization in terms of environmental aspects during screening phase.</w:t>
      </w:r>
    </w:p>
  </w:footnote>
  <w:footnote w:id="28">
    <w:p w14:paraId="15742685" w14:textId="14F47F06" w:rsidR="004D33E5" w:rsidRPr="00F36C5C" w:rsidRDefault="004D33E5">
      <w:pPr>
        <w:pStyle w:val="DipnotMetni"/>
        <w:rPr>
          <w:szCs w:val="16"/>
        </w:rPr>
      </w:pPr>
      <w:r w:rsidRPr="00F36C5C">
        <w:rPr>
          <w:rStyle w:val="DipnotBavurusu"/>
          <w:szCs w:val="16"/>
        </w:rPr>
        <w:footnoteRef/>
      </w:r>
      <w:r w:rsidRPr="00F36C5C">
        <w:rPr>
          <w:szCs w:val="16"/>
        </w:rPr>
        <w:t xml:space="preserve"> You can </w:t>
      </w:r>
      <w:r w:rsidR="004F3A10" w:rsidRPr="00F36C5C">
        <w:rPr>
          <w:szCs w:val="16"/>
        </w:rPr>
        <w:t>a</w:t>
      </w:r>
      <w:r w:rsidRPr="00F36C5C">
        <w:rPr>
          <w:szCs w:val="16"/>
        </w:rPr>
        <w:t xml:space="preserve">ccess the SEP via: </w:t>
      </w:r>
      <w:hyperlink r:id="rId7" w:history="1">
        <w:r w:rsidRPr="00F36C5C">
          <w:rPr>
            <w:rStyle w:val="Kpr"/>
            <w:szCs w:val="16"/>
          </w:rPr>
          <w:t>https://webdosya.csb.gov.tr/db/kentseldirenclilik/icerikler/moeucc-sep-turkeyurbanres-l-ence-p173025----2023-04-17-eng-20230518143435.docx</w:t>
        </w:r>
      </w:hyperlink>
      <w:r w:rsidRPr="00F36C5C">
        <w:rPr>
          <w:szCs w:val="16"/>
        </w:rPr>
        <w:t xml:space="preserve"> (03.06.2024).</w:t>
      </w:r>
    </w:p>
    <w:p w14:paraId="7C17270B" w14:textId="2B60D626" w:rsidR="004E4367" w:rsidRPr="00F36C5C" w:rsidRDefault="001E4850">
      <w:pPr>
        <w:pStyle w:val="DipnotMetni"/>
        <w:rPr>
          <w:szCs w:val="16"/>
        </w:rPr>
      </w:pPr>
      <w:r w:rsidRPr="00F36C5C">
        <w:rPr>
          <w:kern w:val="2"/>
          <w:szCs w:val="16"/>
          <w:vertAlign w:val="superscript"/>
          <w14:ligatures w14:val="standardContextual"/>
        </w:rPr>
        <w:t>1</w:t>
      </w:r>
      <w:r w:rsidR="00A4160C">
        <w:rPr>
          <w:kern w:val="2"/>
          <w:szCs w:val="16"/>
          <w:vertAlign w:val="superscript"/>
          <w14:ligatures w14:val="standardContextual"/>
        </w:rPr>
        <w:t>6</w:t>
      </w:r>
      <w:r w:rsidRPr="00F36C5C">
        <w:rPr>
          <w:kern w:val="2"/>
          <w:szCs w:val="16"/>
          <w14:ligatures w14:val="standardContextual"/>
        </w:rPr>
        <w:t xml:space="preserve"> </w:t>
      </w:r>
      <w:r w:rsidR="002138F4" w:rsidRPr="00F36C5C">
        <w:rPr>
          <w:kern w:val="2"/>
          <w:szCs w:val="16"/>
          <w14:ligatures w14:val="standardContextual"/>
        </w:rPr>
        <w:t xml:space="preserve">You can access the webpage via: </w:t>
      </w:r>
      <w:hyperlink r:id="rId8" w:history="1">
        <w:r w:rsidR="004E4367" w:rsidRPr="00F36C5C">
          <w:rPr>
            <w:rStyle w:val="Kpr"/>
            <w:szCs w:val="16"/>
          </w:rPr>
          <w:t>https://kentseldirenclilik.csb.gov.tr/</w:t>
        </w:r>
      </w:hyperlink>
    </w:p>
    <w:p w14:paraId="4BB522D7" w14:textId="13FE237D" w:rsidR="002138F4" w:rsidRPr="004F3A10" w:rsidRDefault="002138F4">
      <w:pPr>
        <w:pStyle w:val="DipnotMetni"/>
      </w:pPr>
    </w:p>
  </w:footnote>
  <w:footnote w:id="29">
    <w:p w14:paraId="2FB61C6F" w14:textId="1044FF8E" w:rsidR="00861CB8" w:rsidRPr="005944DA" w:rsidRDefault="00861CB8">
      <w:pPr>
        <w:pStyle w:val="DipnotMetni"/>
        <w:rPr>
          <w:lang w:val="tr-TR"/>
        </w:rPr>
      </w:pPr>
      <w:r w:rsidRPr="001456B7">
        <w:rPr>
          <w:rStyle w:val="DipnotBavurusu"/>
        </w:rPr>
        <w:footnoteRef/>
      </w:r>
      <w:r w:rsidRPr="001456B7">
        <w:t xml:space="preserve"> https://kentseldirenclilik.csb.gov.tr/istanbul-taslak-csyp-uzerine-yapilan-bilgilendirme-toplantisi---sorular-ve-cevaplar-haber-295802</w:t>
      </w:r>
    </w:p>
  </w:footnote>
  <w:footnote w:id="30">
    <w:p w14:paraId="5E893B18" w14:textId="1B4BEA25" w:rsidR="00224377" w:rsidRPr="005944DA" w:rsidRDefault="00224377">
      <w:pPr>
        <w:pStyle w:val="DipnotMetni"/>
        <w:rPr>
          <w:lang w:val="tr-TR"/>
        </w:rPr>
      </w:pPr>
      <w:r>
        <w:rPr>
          <w:rStyle w:val="DipnotBavurusu"/>
        </w:rPr>
        <w:footnoteRef/>
      </w:r>
      <w:r>
        <w:t xml:space="preserve"> </w:t>
      </w:r>
      <w:r w:rsidRPr="00224377">
        <w:t>https://kentseldirenclilik.csb.gov.tr/sikca-sorulan-sorular-i-112335</w:t>
      </w:r>
    </w:p>
  </w:footnote>
  <w:footnote w:id="31">
    <w:p w14:paraId="6E5F7CF2" w14:textId="77777777" w:rsidR="00573779" w:rsidRPr="00C9220D" w:rsidRDefault="00573779" w:rsidP="00573779">
      <w:pPr>
        <w:pStyle w:val="DipnotMetni"/>
        <w:rPr>
          <w:lang w:val="tr-TR"/>
        </w:rPr>
      </w:pPr>
      <w:r w:rsidRPr="00F36C5C">
        <w:rPr>
          <w:rStyle w:val="DipnotBavurusu"/>
          <w:szCs w:val="16"/>
        </w:rPr>
        <w:footnoteRef/>
      </w:r>
      <w:r w:rsidRPr="00F36C5C">
        <w:rPr>
          <w:szCs w:val="16"/>
        </w:rPr>
        <w:t xml:space="preserve"> </w:t>
      </w:r>
      <w:r w:rsidRPr="00F36C5C">
        <w:rPr>
          <w:szCs w:val="16"/>
          <w:lang w:val="tr-TR"/>
        </w:rPr>
        <w:t xml:space="preserve">The Labor Management Procedures (LMP) is available at: </w:t>
      </w:r>
      <w:hyperlink r:id="rId9" w:history="1">
        <w:r w:rsidRPr="00F36C5C">
          <w:rPr>
            <w:rStyle w:val="Kpr"/>
            <w:szCs w:val="16"/>
            <w:lang w:val="tr-TR"/>
          </w:rPr>
          <w:t>https://webdosya.csb.gov.tr/db/altyapi/icerikler/moeucc_lmp-20220705095035.pdf</w:t>
        </w:r>
      </w:hyperlink>
      <w:r w:rsidRPr="00F36C5C">
        <w:rPr>
          <w:szCs w:val="16"/>
          <w:lang w:val="tr-TR"/>
        </w:rPr>
        <w:t xml:space="preserve"> </w:t>
      </w:r>
    </w:p>
  </w:footnote>
  <w:footnote w:id="32">
    <w:p w14:paraId="60493657" w14:textId="77777777" w:rsidR="00573779" w:rsidRPr="002F3600" w:rsidRDefault="00573779" w:rsidP="00573779">
      <w:pPr>
        <w:pStyle w:val="DipnotMetni"/>
        <w:spacing w:before="0"/>
        <w:rPr>
          <w:i w:val="0"/>
          <w:iCs/>
          <w:szCs w:val="16"/>
          <w:lang w:val="tr-TR"/>
        </w:rPr>
      </w:pPr>
      <w:r w:rsidRPr="00F36C5C">
        <w:rPr>
          <w:rStyle w:val="DipnotBavurusu"/>
          <w:szCs w:val="16"/>
        </w:rPr>
        <w:footnoteRef/>
      </w:r>
      <w:r w:rsidRPr="00F36C5C">
        <w:rPr>
          <w:szCs w:val="16"/>
          <w:lang w:val="en"/>
        </w:rPr>
        <w:t xml:space="preserve"> In the Law and the Implementing Regulation, the Administration refers to “Municipalities within the boundaries of municipalities and adjacent areas, special provincial administrations outside these boundaries, metropolitan municipalities in metropolitan provinces and, if authorized by the MoEUCC, district municipalities within the boundaries of metropolitan municipalities”. Since all of the provinces within the scope of the Project are metropolitan cities, the “Administration” will be used as the Municipality within the scope of the Project</w:t>
      </w:r>
      <w:r w:rsidRPr="002F3600">
        <w:rPr>
          <w:iCs/>
          <w:szCs w:val="16"/>
          <w:lang w:val="en"/>
        </w:rPr>
        <w:t>.</w:t>
      </w:r>
    </w:p>
  </w:footnote>
  <w:footnote w:id="33">
    <w:p w14:paraId="73B68D21" w14:textId="77777777" w:rsidR="00573779" w:rsidRPr="00C9220D" w:rsidRDefault="00573779" w:rsidP="00573779">
      <w:pPr>
        <w:pStyle w:val="DipnotMetni"/>
        <w:rPr>
          <w:lang w:val="tr-TR"/>
        </w:rPr>
      </w:pPr>
      <w:r w:rsidRPr="00F36C5C">
        <w:rPr>
          <w:rStyle w:val="DipnotBavurusu"/>
          <w:szCs w:val="16"/>
        </w:rPr>
        <w:footnoteRef/>
      </w:r>
      <w:r w:rsidRPr="00F36C5C">
        <w:rPr>
          <w:szCs w:val="16"/>
        </w:rPr>
        <w:t xml:space="preserve"> </w:t>
      </w:r>
      <w:r w:rsidRPr="00F36C5C">
        <w:rPr>
          <w:szCs w:val="16"/>
          <w:lang w:val="tr-TR"/>
        </w:rPr>
        <w:t xml:space="preserve">The RF is available at: </w:t>
      </w:r>
      <w:hyperlink r:id="rId10" w:history="1">
        <w:r w:rsidRPr="00F36C5C">
          <w:rPr>
            <w:rStyle w:val="Kpr"/>
            <w:szCs w:val="16"/>
            <w:lang w:val="tr-TR"/>
          </w:rPr>
          <w:t>https://webdosya.csb.gov.tr/db/altyapi/icerikler/moeucc_rf-20220601190650.pdf</w:t>
        </w:r>
      </w:hyperlink>
      <w:r w:rsidRPr="00F36C5C">
        <w:rPr>
          <w:szCs w:val="16"/>
          <w:lang w:val="tr-TR"/>
        </w:rPr>
        <w:t xml:space="preserve"> </w:t>
      </w:r>
    </w:p>
  </w:footnote>
  <w:footnote w:id="34">
    <w:p w14:paraId="0BFA6955" w14:textId="77777777" w:rsidR="006C3CE6" w:rsidRDefault="006C3CE6" w:rsidP="006C3CE6">
      <w:pPr>
        <w:pBdr>
          <w:top w:val="nil"/>
          <w:left w:val="nil"/>
          <w:bottom w:val="nil"/>
          <w:right w:val="nil"/>
          <w:between w:val="nil"/>
        </w:pBdr>
        <w:spacing w:before="120" w:after="0" w:line="240" w:lineRule="auto"/>
        <w:rPr>
          <w:rFonts w:ascii="Tahoma" w:eastAsia="Tahoma" w:hAnsi="Tahoma" w:cs="Tahoma"/>
          <w:color w:val="000000"/>
          <w:sz w:val="14"/>
          <w:szCs w:val="14"/>
        </w:rPr>
      </w:pPr>
      <w:r>
        <w:rPr>
          <w:vertAlign w:val="superscript"/>
        </w:rPr>
        <w:footnoteRef/>
      </w:r>
      <w:r>
        <w:rPr>
          <w:rFonts w:ascii="Tahoma" w:eastAsia="Tahoma" w:hAnsi="Tahoma" w:cs="Tahoma"/>
          <w:color w:val="000000"/>
          <w:sz w:val="14"/>
          <w:szCs w:val="14"/>
        </w:rPr>
        <w:t xml:space="preserve"> The term "Pollution" is used to refer to both hazardous and non-hazardous chemical pollutants in solid, liquid, or gaseous form and includes thermal discharge into water, emissions of short and long-lived climate pollutants, offensive odors, noise, vibration, radiation, electromagnetic energy and contains other components, such as the creation of potential visual impacts, including light</w:t>
      </w:r>
    </w:p>
  </w:footnote>
  <w:footnote w:id="35">
    <w:p w14:paraId="20A79D86" w14:textId="77777777" w:rsidR="006C3CE6" w:rsidRDefault="006C3CE6" w:rsidP="006C3CE6">
      <w:pPr>
        <w:pBdr>
          <w:top w:val="nil"/>
          <w:left w:val="nil"/>
          <w:bottom w:val="nil"/>
          <w:right w:val="nil"/>
          <w:between w:val="nil"/>
        </w:pBdr>
        <w:spacing w:before="120" w:after="0" w:line="240" w:lineRule="auto"/>
        <w:rPr>
          <w:rFonts w:ascii="Tahoma" w:eastAsia="Tahoma" w:hAnsi="Tahoma" w:cs="Tahoma"/>
          <w:color w:val="000000"/>
          <w:sz w:val="16"/>
          <w:szCs w:val="16"/>
        </w:rPr>
      </w:pPr>
      <w:r>
        <w:rPr>
          <w:vertAlign w:val="superscript"/>
        </w:rPr>
        <w:footnoteRef/>
      </w:r>
      <w:r>
        <w:rPr>
          <w:rFonts w:ascii="Tahoma" w:eastAsia="Tahoma" w:hAnsi="Tahoma" w:cs="Tahoma"/>
          <w:color w:val="000000"/>
          <w:sz w:val="14"/>
          <w:szCs w:val="14"/>
        </w:rPr>
        <w:t xml:space="preserve"> Considering that measures to promote reductions in the use of energy and raw materials, as well as local pollutant emissions, also generally promote the reduction of emissions of short- and long-lived climate pollutants, "pollution management" is defined as short- and long-lived climate pollutant emissions, unless otherwise specified in this ESS. It includes measures designed to prevent or minimize emissions of pollutants, including climate pollutants.</w:t>
      </w:r>
    </w:p>
  </w:footnote>
  <w:footnote w:id="36">
    <w:p w14:paraId="491AA1CA" w14:textId="77777777" w:rsidR="00D23515" w:rsidRPr="00F36C5C" w:rsidRDefault="00D23515" w:rsidP="00D23515">
      <w:pPr>
        <w:pStyle w:val="DipnotMetni"/>
        <w:rPr>
          <w:szCs w:val="16"/>
          <w:lang w:val="tr-TR"/>
        </w:rPr>
      </w:pPr>
      <w:r w:rsidRPr="00E8625D">
        <w:rPr>
          <w:rStyle w:val="DipnotBavurusu"/>
          <w:szCs w:val="16"/>
        </w:rPr>
        <w:footnoteRef/>
      </w:r>
      <w:r w:rsidRPr="00E8625D">
        <w:rPr>
          <w:szCs w:val="16"/>
        </w:rPr>
        <w:t xml:space="preserve"> A “High Risk” rating generally would entail the following impacts (a) significantly impact on human populations, including settlements and local communities (b) alteration of environmentally important areas, including wetlands, native forests, grasslands, and other “critical” natural habitats and ecosystem services; (c) direct pollutant discharges that are large enough to cause degradation of air, water or soil, endangered species and “critical” habitats; (d) largescale physical disturbances of the site and/or surroundings; (e) extraction, consumption or conversion of substantial amounts of forest and other important natural habitats, including above and below ground and water-based ecosystems; (f) measurable modification of hydrologic cycle; (g) hazardous materials in more than incidental quantities; and (h) involuntary displacement of people and other significant social disturbances. It should be noted here that, as the whole Project is rated as “High Risk” in terms of social risks, sub Projects with “high risk” in terms of social risks will not be non-eligible. Therefore, professional judgement will be used to identify “high risk” categorization in terms of environmental aspects during screening phase</w:t>
      </w:r>
      <w:r w:rsidRPr="00F36C5C">
        <w:rPr>
          <w:szCs w:val="16"/>
        </w:rPr>
        <w:t>.</w:t>
      </w:r>
    </w:p>
  </w:footnote>
  <w:footnote w:id="37">
    <w:p w14:paraId="468236A0" w14:textId="7028B1AD" w:rsidR="00761584" w:rsidRPr="00BF75E4" w:rsidRDefault="00761584">
      <w:pPr>
        <w:pStyle w:val="DipnotMetni"/>
        <w:rPr>
          <w:rFonts w:asciiTheme="minorHAnsi" w:hAnsiTheme="minorHAnsi"/>
        </w:rPr>
      </w:pPr>
      <w:r w:rsidRPr="00BF75E4">
        <w:rPr>
          <w:rStyle w:val="DipnotBavurusu"/>
          <w:rFonts w:asciiTheme="minorHAnsi" w:hAnsiTheme="minorHAnsi"/>
        </w:rPr>
        <w:footnoteRef/>
      </w:r>
      <w:r w:rsidRPr="00BF75E4">
        <w:rPr>
          <w:rFonts w:asciiTheme="minorHAnsi" w:hAnsiTheme="minorHAnsi"/>
        </w:rPr>
        <w:t xml:space="preserve"> To access </w:t>
      </w:r>
      <w:r w:rsidR="006938D3" w:rsidRPr="00BF75E4">
        <w:rPr>
          <w:rFonts w:asciiTheme="minorHAnsi" w:hAnsiTheme="minorHAnsi"/>
        </w:rPr>
        <w:t xml:space="preserve">the </w:t>
      </w:r>
      <w:r w:rsidRPr="00BF75E4">
        <w:rPr>
          <w:rFonts w:asciiTheme="minorHAnsi" w:hAnsiTheme="minorHAnsi"/>
        </w:rPr>
        <w:t xml:space="preserve">C-ESMP Checklist template: </w:t>
      </w:r>
      <w:hyperlink r:id="rId11" w:history="1">
        <w:r w:rsidR="00900560" w:rsidRPr="005B2B12">
          <w:rPr>
            <w:rStyle w:val="Kpr"/>
            <w:rFonts w:asciiTheme="minorHAnsi" w:hAnsiTheme="minorHAnsi"/>
          </w:rPr>
          <w:t>https://webdosya.csb.gov.tr/db/kentseldirenclilik/icerikler/c-esmp-checkl-st-10.06.2025_clean-20250610130041.docx</w:t>
        </w:r>
      </w:hyperlink>
      <w:r w:rsidR="00900560">
        <w:rPr>
          <w:rFonts w:asciiTheme="minorHAnsi" w:hAnsiTheme="minorHAnsi"/>
        </w:rPr>
        <w:t xml:space="preserve"> </w:t>
      </w:r>
    </w:p>
  </w:footnote>
  <w:footnote w:id="38">
    <w:p w14:paraId="0D6EBC07" w14:textId="77777777" w:rsidR="0000212B" w:rsidRDefault="0000212B" w:rsidP="0000212B">
      <w:pPr>
        <w:pStyle w:val="DipnotMetni"/>
      </w:pPr>
      <w:r>
        <w:rPr>
          <w:rStyle w:val="DipnotBavurusu"/>
        </w:rPr>
        <w:footnoteRef/>
      </w:r>
      <w:r>
        <w:t xml:space="preserve"> To access the E&amp;S Audit Report Template: </w:t>
      </w:r>
      <w:hyperlink r:id="rId12" w:history="1">
        <w:r w:rsidRPr="008741FC">
          <w:rPr>
            <w:rStyle w:val="Kpr"/>
          </w:rPr>
          <w:t>https://webdosya.csb.gov.tr/db/kentseldirenclilik/icerikler/e-s-aud-t-report-1-20250819085458.docx</w:t>
        </w:r>
      </w:hyperlink>
      <w:r>
        <w:t xml:space="preserve"> </w:t>
      </w:r>
    </w:p>
  </w:footnote>
  <w:footnote w:id="39">
    <w:p w14:paraId="360FABFE" w14:textId="77777777" w:rsidR="00BF78DE" w:rsidRPr="00811AB0" w:rsidRDefault="00BF78DE" w:rsidP="00BF78DE">
      <w:pPr>
        <w:pStyle w:val="DipnotMetni"/>
        <w:rPr>
          <w:rFonts w:ascii="Times New Roman" w:hAnsi="Times New Roman" w:cs="Times New Roman"/>
          <w:lang w:val="tr-TR"/>
        </w:rPr>
      </w:pPr>
      <w:r w:rsidRPr="00811AB0">
        <w:rPr>
          <w:rStyle w:val="DipnotBavurusu"/>
          <w:rFonts w:ascii="Times New Roman" w:hAnsi="Times New Roman"/>
        </w:rPr>
        <w:footnoteRef/>
      </w:r>
      <w:r w:rsidRPr="00811AB0">
        <w:rPr>
          <w:rFonts w:ascii="Times New Roman" w:hAnsi="Times New Roman" w:cs="Times New Roman"/>
        </w:rPr>
        <w:t xml:space="preserve"> </w:t>
      </w:r>
      <w:r w:rsidRPr="00811AB0">
        <w:rPr>
          <w:rFonts w:ascii="Times New Roman" w:hAnsi="Times New Roman" w:cs="Times New Roman"/>
          <w:lang w:val="tr-TR"/>
        </w:rPr>
        <w:t xml:space="preserve">To </w:t>
      </w:r>
      <w:r>
        <w:rPr>
          <w:rFonts w:ascii="Times New Roman" w:hAnsi="Times New Roman" w:cs="Times New Roman"/>
          <w:lang w:val="tr-TR"/>
        </w:rPr>
        <w:t>a</w:t>
      </w:r>
      <w:r w:rsidRPr="00811AB0">
        <w:rPr>
          <w:rFonts w:ascii="Times New Roman" w:hAnsi="Times New Roman" w:cs="Times New Roman"/>
          <w:lang w:val="tr-TR"/>
        </w:rPr>
        <w:t xml:space="preserve">ccess the document in Turkish:  </w:t>
      </w:r>
      <w:hyperlink r:id="rId13" w:history="1">
        <w:r w:rsidRPr="00811AB0">
          <w:rPr>
            <w:rStyle w:val="Kpr"/>
            <w:rFonts w:ascii="Times New Roman" w:hAnsi="Times New Roman" w:cs="Times New Roman"/>
            <w:lang w:val="tr-TR"/>
          </w:rPr>
          <w:t>https://kentseldirenclilik.csb.gov.tr/turkce-dokumanlar-i-108260</w:t>
        </w:r>
      </w:hyperlink>
      <w:r w:rsidRPr="00811AB0">
        <w:rPr>
          <w:rFonts w:ascii="Times New Roman" w:hAnsi="Times New Roman" w:cs="Times New Roman"/>
          <w:lang w:val="tr-TR"/>
        </w:rPr>
        <w:t xml:space="preserve"> </w:t>
      </w:r>
    </w:p>
  </w:footnote>
  <w:footnote w:id="40">
    <w:p w14:paraId="12461268" w14:textId="77777777" w:rsidR="00BF78DE" w:rsidRPr="00811AB0" w:rsidRDefault="00BF78DE" w:rsidP="00BF78DE">
      <w:pPr>
        <w:pStyle w:val="DipnotMetni"/>
        <w:rPr>
          <w:lang w:val="tr-TR"/>
        </w:rPr>
      </w:pPr>
      <w:r w:rsidRPr="00811AB0">
        <w:rPr>
          <w:rStyle w:val="DipnotBavurusu"/>
          <w:rFonts w:ascii="Times New Roman" w:hAnsi="Times New Roman"/>
        </w:rPr>
        <w:footnoteRef/>
      </w:r>
      <w:r w:rsidRPr="00811AB0">
        <w:rPr>
          <w:rFonts w:ascii="Times New Roman" w:hAnsi="Times New Roman" w:cs="Times New Roman"/>
        </w:rPr>
        <w:t xml:space="preserve"> </w:t>
      </w:r>
      <w:r w:rsidRPr="00811AB0">
        <w:rPr>
          <w:rFonts w:ascii="Times New Roman" w:hAnsi="Times New Roman" w:cs="Times New Roman"/>
          <w:lang w:val="tr-TR"/>
        </w:rPr>
        <w:t xml:space="preserve">To access the document in English: </w:t>
      </w:r>
      <w:hyperlink r:id="rId14" w:history="1">
        <w:r w:rsidRPr="00811AB0">
          <w:rPr>
            <w:rStyle w:val="Kpr"/>
            <w:rFonts w:ascii="Times New Roman" w:hAnsi="Times New Roman" w:cs="Times New Roman"/>
            <w:lang w:val="tr-TR"/>
          </w:rPr>
          <w:t>https://kentseldirenclilik.csb.gov.tr/ingilizce-dokumanlar-i-108261</w:t>
        </w:r>
      </w:hyperlink>
      <w:r>
        <w:rPr>
          <w:lang w:val="tr-TR"/>
        </w:rPr>
        <w:t xml:space="preserve"> </w:t>
      </w:r>
    </w:p>
  </w:footnote>
  <w:footnote w:id="41">
    <w:p w14:paraId="253CDF2C" w14:textId="77777777" w:rsidR="00BF78DE" w:rsidRPr="0066587B" w:rsidRDefault="00BF78DE" w:rsidP="00BF78DE">
      <w:pPr>
        <w:pStyle w:val="DipnotMetni"/>
        <w:rPr>
          <w:rFonts w:ascii="Times New Roman" w:hAnsi="Times New Roman" w:cs="Times New Roman"/>
        </w:rPr>
      </w:pPr>
      <w:r w:rsidRPr="0066587B">
        <w:rPr>
          <w:rStyle w:val="DipnotBavurusu"/>
          <w:rFonts w:ascii="Times New Roman" w:hAnsi="Times New Roman"/>
        </w:rPr>
        <w:footnoteRef/>
      </w:r>
      <w:r w:rsidRPr="0066587B">
        <w:rPr>
          <w:rFonts w:ascii="Times New Roman" w:hAnsi="Times New Roman" w:cs="Times New Roman"/>
        </w:rPr>
        <w:t xml:space="preserve"> This is also an urban transformation support program implemented in Istanbul by the Urban Transformation Presidency, which </w:t>
      </w:r>
      <w:r>
        <w:rPr>
          <w:rFonts w:ascii="Times New Roman" w:hAnsi="Times New Roman" w:cs="Times New Roman"/>
        </w:rPr>
        <w:t>offers a 50-50 combination of grant and loan</w:t>
      </w:r>
      <w:r w:rsidRPr="0066587B">
        <w:rPr>
          <w:rFonts w:ascii="Times New Roman" w:hAnsi="Times New Roman" w:cs="Times New Roman"/>
        </w:rPr>
        <w:t xml:space="preserve"> for the right 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1B55D" w14:textId="2CBE3079" w:rsidR="00E028C7" w:rsidRDefault="00E028C7">
    <w:pPr>
      <w:pStyle w:val="stBilgi"/>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DA35E" w14:textId="1A4611DD" w:rsidR="00E028C7" w:rsidRDefault="00E028C7">
    <w:pPr>
      <w:pStyle w:val="stBilgi"/>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F4AC" w14:textId="0D280163" w:rsidR="00E028C7" w:rsidRDefault="00E028C7">
    <w:pPr>
      <w:pStyle w:val="stBilgi"/>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5400C" w14:textId="4A1B7436" w:rsidR="00E028C7" w:rsidRDefault="00E028C7">
    <w:pPr>
      <w:pStyle w:val="stBilgi"/>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C483" w14:textId="276F0528" w:rsidR="00E028C7" w:rsidRDefault="00E028C7">
    <w:pPr>
      <w:pStyle w:val="stBilgi"/>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11CD" w14:textId="69258481" w:rsidR="00877E20" w:rsidRDefault="00877E20">
    <w:pPr>
      <w:pStyle w:val="stBilgi"/>
    </w:pPr>
  </w:p>
  <w:p w14:paraId="5E7698C4" w14:textId="77777777" w:rsidR="0012609F" w:rsidRDefault="0012609F"/>
  <w:p w14:paraId="52C152F9" w14:textId="77777777" w:rsidR="0037280C" w:rsidRDefault="0037280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187CC" w14:textId="52C9EBFC" w:rsidR="00E028C7" w:rsidRDefault="00E028C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E2C6" w14:textId="17565937" w:rsidR="00E028C7" w:rsidRDefault="00E028C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20D59" w14:textId="75F40058" w:rsidR="00E028C7" w:rsidRDefault="00E028C7">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5A7A" w14:textId="0B42372A" w:rsidR="00E028C7" w:rsidRDefault="00E028C7">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448C" w14:textId="064B044D" w:rsidR="00E028C7" w:rsidRDefault="00E028C7">
    <w:pPr>
      <w:pStyle w:val="stBilgi"/>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E30D" w14:textId="66A962DA" w:rsidR="00E028C7" w:rsidRDefault="00E028C7">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BBC7" w14:textId="5D1EC011" w:rsidR="00E028C7" w:rsidRDefault="00E028C7">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F2A4" w14:textId="7FBB28DC" w:rsidR="00E028C7" w:rsidRDefault="00E028C7">
    <w:pPr>
      <w:pStyle w:val="stBilgi"/>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71D1B" w14:textId="06F0C0BD" w:rsidR="00E028C7" w:rsidRDefault="00E028C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701"/>
    <w:multiLevelType w:val="multilevel"/>
    <w:tmpl w:val="04547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066015"/>
    <w:multiLevelType w:val="hybridMultilevel"/>
    <w:tmpl w:val="A9F0CC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3B61F6"/>
    <w:multiLevelType w:val="multilevel"/>
    <w:tmpl w:val="EFC60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15A0960"/>
    <w:multiLevelType w:val="hybridMultilevel"/>
    <w:tmpl w:val="C24E9B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15F3FE7"/>
    <w:multiLevelType w:val="hybridMultilevel"/>
    <w:tmpl w:val="8C3075A6"/>
    <w:lvl w:ilvl="0" w:tplc="041F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19B4349"/>
    <w:multiLevelType w:val="hybridMultilevel"/>
    <w:tmpl w:val="391685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1AD0050"/>
    <w:multiLevelType w:val="hybridMultilevel"/>
    <w:tmpl w:val="08585F76"/>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22C7FCA"/>
    <w:multiLevelType w:val="hybridMultilevel"/>
    <w:tmpl w:val="6BBA1860"/>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26218B9"/>
    <w:multiLevelType w:val="hybridMultilevel"/>
    <w:tmpl w:val="366C52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2714A8B"/>
    <w:multiLevelType w:val="hybridMultilevel"/>
    <w:tmpl w:val="E2347C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2D257A9"/>
    <w:multiLevelType w:val="hybridMultilevel"/>
    <w:tmpl w:val="2AB0EA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3075108"/>
    <w:multiLevelType w:val="hybridMultilevel"/>
    <w:tmpl w:val="D018AC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04927747"/>
    <w:multiLevelType w:val="multilevel"/>
    <w:tmpl w:val="B5783DC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4C64196"/>
    <w:multiLevelType w:val="multilevel"/>
    <w:tmpl w:val="8E7A62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816611B"/>
    <w:multiLevelType w:val="multilevel"/>
    <w:tmpl w:val="11A2E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926302E"/>
    <w:multiLevelType w:val="multilevel"/>
    <w:tmpl w:val="057A6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9466F47"/>
    <w:multiLevelType w:val="multilevel"/>
    <w:tmpl w:val="7EA4E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9B05A41"/>
    <w:multiLevelType w:val="multilevel"/>
    <w:tmpl w:val="6FF478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0A1A43A9"/>
    <w:multiLevelType w:val="hybridMultilevel"/>
    <w:tmpl w:val="FA9844C6"/>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A896312"/>
    <w:multiLevelType w:val="hybridMultilevel"/>
    <w:tmpl w:val="E4B21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B100D6C"/>
    <w:multiLevelType w:val="hybridMultilevel"/>
    <w:tmpl w:val="1C02E4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BE15E9D"/>
    <w:multiLevelType w:val="hybridMultilevel"/>
    <w:tmpl w:val="D4B23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CDD1DF3"/>
    <w:multiLevelType w:val="hybridMultilevel"/>
    <w:tmpl w:val="39BA221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F00DA1"/>
    <w:multiLevelType w:val="multilevel"/>
    <w:tmpl w:val="FFF01D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0D4E2367"/>
    <w:multiLevelType w:val="multilevel"/>
    <w:tmpl w:val="B860B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0D7E59C0"/>
    <w:multiLevelType w:val="hybridMultilevel"/>
    <w:tmpl w:val="E70076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D843358"/>
    <w:multiLevelType w:val="multilevel"/>
    <w:tmpl w:val="B09CE6A2"/>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DA34E1F"/>
    <w:multiLevelType w:val="multilevel"/>
    <w:tmpl w:val="7E12D7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E7E1ED6"/>
    <w:multiLevelType w:val="hybridMultilevel"/>
    <w:tmpl w:val="BB58CE5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0EDF3681"/>
    <w:multiLevelType w:val="hybridMultilevel"/>
    <w:tmpl w:val="49580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0F8638DE"/>
    <w:multiLevelType w:val="multilevel"/>
    <w:tmpl w:val="A5E82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F916385"/>
    <w:multiLevelType w:val="multilevel"/>
    <w:tmpl w:val="5E4E3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FC34F82"/>
    <w:multiLevelType w:val="hybridMultilevel"/>
    <w:tmpl w:val="FCD081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111B77CE"/>
    <w:multiLevelType w:val="multilevel"/>
    <w:tmpl w:val="BAC0E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1A7567B"/>
    <w:multiLevelType w:val="hybridMultilevel"/>
    <w:tmpl w:val="0602EBC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5" w15:restartNumberingAfterBreak="0">
    <w:nsid w:val="11BF12D3"/>
    <w:multiLevelType w:val="multilevel"/>
    <w:tmpl w:val="DBFCE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11C43032"/>
    <w:multiLevelType w:val="hybridMultilevel"/>
    <w:tmpl w:val="373EAA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1CF5A4C"/>
    <w:multiLevelType w:val="hybridMultilevel"/>
    <w:tmpl w:val="AB2ADA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2BA1A9F"/>
    <w:multiLevelType w:val="hybridMultilevel"/>
    <w:tmpl w:val="07908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33501D4"/>
    <w:multiLevelType w:val="hybridMultilevel"/>
    <w:tmpl w:val="A6104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49C5065"/>
    <w:multiLevelType w:val="multilevel"/>
    <w:tmpl w:val="D1B80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1573062D"/>
    <w:multiLevelType w:val="multilevel"/>
    <w:tmpl w:val="5E0EAE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159077BA"/>
    <w:multiLevelType w:val="hybridMultilevel"/>
    <w:tmpl w:val="DCDCA6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5A92693"/>
    <w:multiLevelType w:val="hybridMultilevel"/>
    <w:tmpl w:val="1004D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15C97E0A"/>
    <w:multiLevelType w:val="hybridMultilevel"/>
    <w:tmpl w:val="4C04C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5CE311B"/>
    <w:multiLevelType w:val="multilevel"/>
    <w:tmpl w:val="28EE76B8"/>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46" w15:restartNumberingAfterBreak="0">
    <w:nsid w:val="15FE73A1"/>
    <w:multiLevelType w:val="hybridMultilevel"/>
    <w:tmpl w:val="86781840"/>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7" w15:restartNumberingAfterBreak="0">
    <w:nsid w:val="16031F76"/>
    <w:multiLevelType w:val="multilevel"/>
    <w:tmpl w:val="78DAC2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16445304"/>
    <w:multiLevelType w:val="hybridMultilevel"/>
    <w:tmpl w:val="1AFCB0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171C4F45"/>
    <w:multiLevelType w:val="multilevel"/>
    <w:tmpl w:val="8E6C2D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17681703"/>
    <w:multiLevelType w:val="hybridMultilevel"/>
    <w:tmpl w:val="16503D5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18BE6563"/>
    <w:multiLevelType w:val="multilevel"/>
    <w:tmpl w:val="8F727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1A555339"/>
    <w:multiLevelType w:val="hybridMultilevel"/>
    <w:tmpl w:val="E19491EE"/>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B5121AC"/>
    <w:multiLevelType w:val="multilevel"/>
    <w:tmpl w:val="0FFA3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1D4346A9"/>
    <w:multiLevelType w:val="hybridMultilevel"/>
    <w:tmpl w:val="F1CEE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1E0A243A"/>
    <w:multiLevelType w:val="multilevel"/>
    <w:tmpl w:val="EBF0D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1F844AD5"/>
    <w:multiLevelType w:val="hybridMultilevel"/>
    <w:tmpl w:val="470E59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1FBA61DA"/>
    <w:multiLevelType w:val="multilevel"/>
    <w:tmpl w:val="58BC8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2000565B"/>
    <w:multiLevelType w:val="multilevel"/>
    <w:tmpl w:val="5B367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206202CF"/>
    <w:multiLevelType w:val="hybridMultilevel"/>
    <w:tmpl w:val="EDE4E562"/>
    <w:lvl w:ilvl="0" w:tplc="041F0001">
      <w:start w:val="1"/>
      <w:numFmt w:val="bullet"/>
      <w:lvlText w:val=""/>
      <w:lvlJc w:val="left"/>
      <w:pPr>
        <w:ind w:left="720" w:hanging="360"/>
      </w:pPr>
      <w:rPr>
        <w:rFonts w:ascii="Symbol" w:hAnsi="Symbol" w:hint="default"/>
      </w:rPr>
    </w:lvl>
    <w:lvl w:ilvl="1" w:tplc="620C0264">
      <w:numFmt w:val="bullet"/>
      <w:lvlText w:val="•"/>
      <w:lvlJc w:val="left"/>
      <w:pPr>
        <w:ind w:left="1440" w:hanging="360"/>
      </w:pPr>
      <w:rPr>
        <w:rFonts w:ascii="Aptos" w:eastAsiaTheme="minorHAnsi" w:hAnsi="Aptos" w:cs="Tahoma"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15:restartNumberingAfterBreak="0">
    <w:nsid w:val="21753FB2"/>
    <w:multiLevelType w:val="hybridMultilevel"/>
    <w:tmpl w:val="8DCA1C2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22C34B16"/>
    <w:multiLevelType w:val="hybridMultilevel"/>
    <w:tmpl w:val="BFD01E76"/>
    <w:lvl w:ilvl="0" w:tplc="E1EA77AC">
      <w:start w:val="1"/>
      <w:numFmt w:val="bullet"/>
      <w:lvlText w:val=""/>
      <w:lvlJc w:val="left"/>
      <w:pPr>
        <w:ind w:left="1440" w:hanging="360"/>
      </w:pPr>
      <w:rPr>
        <w:rFonts w:ascii="Symbol" w:hAnsi="Symbol"/>
      </w:rPr>
    </w:lvl>
    <w:lvl w:ilvl="1" w:tplc="A23677A4">
      <w:start w:val="1"/>
      <w:numFmt w:val="bullet"/>
      <w:lvlText w:val=""/>
      <w:lvlJc w:val="left"/>
      <w:pPr>
        <w:ind w:left="1440" w:hanging="360"/>
      </w:pPr>
      <w:rPr>
        <w:rFonts w:ascii="Symbol" w:hAnsi="Symbol"/>
      </w:rPr>
    </w:lvl>
    <w:lvl w:ilvl="2" w:tplc="38EABC50">
      <w:start w:val="1"/>
      <w:numFmt w:val="bullet"/>
      <w:lvlText w:val=""/>
      <w:lvlJc w:val="left"/>
      <w:pPr>
        <w:ind w:left="1440" w:hanging="360"/>
      </w:pPr>
      <w:rPr>
        <w:rFonts w:ascii="Symbol" w:hAnsi="Symbol"/>
      </w:rPr>
    </w:lvl>
    <w:lvl w:ilvl="3" w:tplc="C82235CE">
      <w:start w:val="1"/>
      <w:numFmt w:val="bullet"/>
      <w:lvlText w:val=""/>
      <w:lvlJc w:val="left"/>
      <w:pPr>
        <w:ind w:left="1440" w:hanging="360"/>
      </w:pPr>
      <w:rPr>
        <w:rFonts w:ascii="Symbol" w:hAnsi="Symbol"/>
      </w:rPr>
    </w:lvl>
    <w:lvl w:ilvl="4" w:tplc="AD808456">
      <w:start w:val="1"/>
      <w:numFmt w:val="bullet"/>
      <w:lvlText w:val=""/>
      <w:lvlJc w:val="left"/>
      <w:pPr>
        <w:ind w:left="1440" w:hanging="360"/>
      </w:pPr>
      <w:rPr>
        <w:rFonts w:ascii="Symbol" w:hAnsi="Symbol"/>
      </w:rPr>
    </w:lvl>
    <w:lvl w:ilvl="5" w:tplc="38C66800">
      <w:start w:val="1"/>
      <w:numFmt w:val="bullet"/>
      <w:lvlText w:val=""/>
      <w:lvlJc w:val="left"/>
      <w:pPr>
        <w:ind w:left="1440" w:hanging="360"/>
      </w:pPr>
      <w:rPr>
        <w:rFonts w:ascii="Symbol" w:hAnsi="Symbol"/>
      </w:rPr>
    </w:lvl>
    <w:lvl w:ilvl="6" w:tplc="4C68B248">
      <w:start w:val="1"/>
      <w:numFmt w:val="bullet"/>
      <w:lvlText w:val=""/>
      <w:lvlJc w:val="left"/>
      <w:pPr>
        <w:ind w:left="1440" w:hanging="360"/>
      </w:pPr>
      <w:rPr>
        <w:rFonts w:ascii="Symbol" w:hAnsi="Symbol"/>
      </w:rPr>
    </w:lvl>
    <w:lvl w:ilvl="7" w:tplc="0D140A18">
      <w:start w:val="1"/>
      <w:numFmt w:val="bullet"/>
      <w:lvlText w:val=""/>
      <w:lvlJc w:val="left"/>
      <w:pPr>
        <w:ind w:left="1440" w:hanging="360"/>
      </w:pPr>
      <w:rPr>
        <w:rFonts w:ascii="Symbol" w:hAnsi="Symbol"/>
      </w:rPr>
    </w:lvl>
    <w:lvl w:ilvl="8" w:tplc="A0B60406">
      <w:start w:val="1"/>
      <w:numFmt w:val="bullet"/>
      <w:lvlText w:val=""/>
      <w:lvlJc w:val="left"/>
      <w:pPr>
        <w:ind w:left="1440" w:hanging="360"/>
      </w:pPr>
      <w:rPr>
        <w:rFonts w:ascii="Symbol" w:hAnsi="Symbol"/>
      </w:rPr>
    </w:lvl>
  </w:abstractNum>
  <w:abstractNum w:abstractNumId="62" w15:restartNumberingAfterBreak="0">
    <w:nsid w:val="23C14CAA"/>
    <w:multiLevelType w:val="hybridMultilevel"/>
    <w:tmpl w:val="D8B4ED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258A54B0"/>
    <w:multiLevelType w:val="multilevel"/>
    <w:tmpl w:val="47C6CF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25B256CB"/>
    <w:multiLevelType w:val="hybridMultilevel"/>
    <w:tmpl w:val="F37EB0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25F55B3C"/>
    <w:multiLevelType w:val="hybridMultilevel"/>
    <w:tmpl w:val="A0B4895E"/>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66" w15:restartNumberingAfterBreak="0">
    <w:nsid w:val="26485CA2"/>
    <w:multiLevelType w:val="hybridMultilevel"/>
    <w:tmpl w:val="F9D292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26F415A2"/>
    <w:multiLevelType w:val="multilevel"/>
    <w:tmpl w:val="4EC44F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275A5078"/>
    <w:multiLevelType w:val="hybridMultilevel"/>
    <w:tmpl w:val="AC5AA5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290C788E"/>
    <w:multiLevelType w:val="hybridMultilevel"/>
    <w:tmpl w:val="3E8CF9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291E2269"/>
    <w:multiLevelType w:val="hybridMultilevel"/>
    <w:tmpl w:val="ADAC3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15:restartNumberingAfterBreak="0">
    <w:nsid w:val="2A01187D"/>
    <w:multiLevelType w:val="hybridMultilevel"/>
    <w:tmpl w:val="5FE67C5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2AE13167"/>
    <w:multiLevelType w:val="hybridMultilevel"/>
    <w:tmpl w:val="F9F0F9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2BB91C8E"/>
    <w:multiLevelType w:val="hybridMultilevel"/>
    <w:tmpl w:val="685CFD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2C5E4AD3"/>
    <w:multiLevelType w:val="multilevel"/>
    <w:tmpl w:val="7E0AC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DB23E9C"/>
    <w:multiLevelType w:val="multilevel"/>
    <w:tmpl w:val="33D62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2E3602B6"/>
    <w:multiLevelType w:val="hybridMultilevel"/>
    <w:tmpl w:val="4B2C54B0"/>
    <w:lvl w:ilvl="0" w:tplc="041F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7" w15:restartNumberingAfterBreak="0">
    <w:nsid w:val="2E8C5F7C"/>
    <w:multiLevelType w:val="hybridMultilevel"/>
    <w:tmpl w:val="C6543656"/>
    <w:lvl w:ilvl="0" w:tplc="ED9ACEDC">
      <w:start w:val="1"/>
      <w:numFmt w:val="bullet"/>
      <w:lvlText w:val=""/>
      <w:lvlJc w:val="left"/>
      <w:pPr>
        <w:ind w:left="720" w:hanging="360"/>
      </w:pPr>
      <w:rPr>
        <w:rFonts w:ascii="Symbol" w:hAnsi="Symbol"/>
      </w:rPr>
    </w:lvl>
    <w:lvl w:ilvl="1" w:tplc="5C40611E">
      <w:start w:val="1"/>
      <w:numFmt w:val="bullet"/>
      <w:lvlText w:val=""/>
      <w:lvlJc w:val="left"/>
      <w:pPr>
        <w:ind w:left="720" w:hanging="360"/>
      </w:pPr>
      <w:rPr>
        <w:rFonts w:ascii="Symbol" w:hAnsi="Symbol"/>
      </w:rPr>
    </w:lvl>
    <w:lvl w:ilvl="2" w:tplc="1C704E9E">
      <w:start w:val="1"/>
      <w:numFmt w:val="bullet"/>
      <w:lvlText w:val=""/>
      <w:lvlJc w:val="left"/>
      <w:pPr>
        <w:ind w:left="720" w:hanging="360"/>
      </w:pPr>
      <w:rPr>
        <w:rFonts w:ascii="Symbol" w:hAnsi="Symbol"/>
      </w:rPr>
    </w:lvl>
    <w:lvl w:ilvl="3" w:tplc="5C0A852E">
      <w:start w:val="1"/>
      <w:numFmt w:val="bullet"/>
      <w:lvlText w:val=""/>
      <w:lvlJc w:val="left"/>
      <w:pPr>
        <w:ind w:left="720" w:hanging="360"/>
      </w:pPr>
      <w:rPr>
        <w:rFonts w:ascii="Symbol" w:hAnsi="Symbol"/>
      </w:rPr>
    </w:lvl>
    <w:lvl w:ilvl="4" w:tplc="A562101E">
      <w:start w:val="1"/>
      <w:numFmt w:val="bullet"/>
      <w:lvlText w:val=""/>
      <w:lvlJc w:val="left"/>
      <w:pPr>
        <w:ind w:left="720" w:hanging="360"/>
      </w:pPr>
      <w:rPr>
        <w:rFonts w:ascii="Symbol" w:hAnsi="Symbol"/>
      </w:rPr>
    </w:lvl>
    <w:lvl w:ilvl="5" w:tplc="953E040A">
      <w:start w:val="1"/>
      <w:numFmt w:val="bullet"/>
      <w:lvlText w:val=""/>
      <w:lvlJc w:val="left"/>
      <w:pPr>
        <w:ind w:left="720" w:hanging="360"/>
      </w:pPr>
      <w:rPr>
        <w:rFonts w:ascii="Symbol" w:hAnsi="Symbol"/>
      </w:rPr>
    </w:lvl>
    <w:lvl w:ilvl="6" w:tplc="544AF102">
      <w:start w:val="1"/>
      <w:numFmt w:val="bullet"/>
      <w:lvlText w:val=""/>
      <w:lvlJc w:val="left"/>
      <w:pPr>
        <w:ind w:left="720" w:hanging="360"/>
      </w:pPr>
      <w:rPr>
        <w:rFonts w:ascii="Symbol" w:hAnsi="Symbol"/>
      </w:rPr>
    </w:lvl>
    <w:lvl w:ilvl="7" w:tplc="8E18A884">
      <w:start w:val="1"/>
      <w:numFmt w:val="bullet"/>
      <w:lvlText w:val=""/>
      <w:lvlJc w:val="left"/>
      <w:pPr>
        <w:ind w:left="720" w:hanging="360"/>
      </w:pPr>
      <w:rPr>
        <w:rFonts w:ascii="Symbol" w:hAnsi="Symbol"/>
      </w:rPr>
    </w:lvl>
    <w:lvl w:ilvl="8" w:tplc="608443F6">
      <w:start w:val="1"/>
      <w:numFmt w:val="bullet"/>
      <w:lvlText w:val=""/>
      <w:lvlJc w:val="left"/>
      <w:pPr>
        <w:ind w:left="720" w:hanging="360"/>
      </w:pPr>
      <w:rPr>
        <w:rFonts w:ascii="Symbol" w:hAnsi="Symbol"/>
      </w:rPr>
    </w:lvl>
  </w:abstractNum>
  <w:abstractNum w:abstractNumId="78" w15:restartNumberingAfterBreak="0">
    <w:nsid w:val="2E984911"/>
    <w:multiLevelType w:val="multilevel"/>
    <w:tmpl w:val="9DEE3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2F0629CE"/>
    <w:multiLevelType w:val="hybridMultilevel"/>
    <w:tmpl w:val="1E7498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2F6039F0"/>
    <w:multiLevelType w:val="multilevel"/>
    <w:tmpl w:val="F7B0D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329656DD"/>
    <w:multiLevelType w:val="hybridMultilevel"/>
    <w:tmpl w:val="A5B49336"/>
    <w:lvl w:ilvl="0" w:tplc="F4EA69F4">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3A032B5"/>
    <w:multiLevelType w:val="hybridMultilevel"/>
    <w:tmpl w:val="25628736"/>
    <w:lvl w:ilvl="0" w:tplc="041F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34A83E33"/>
    <w:multiLevelType w:val="hybridMultilevel"/>
    <w:tmpl w:val="F83CC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34D92955"/>
    <w:multiLevelType w:val="multilevel"/>
    <w:tmpl w:val="A53EB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34F60640"/>
    <w:multiLevelType w:val="multilevel"/>
    <w:tmpl w:val="CFF2EC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35D67F33"/>
    <w:multiLevelType w:val="hybridMultilevel"/>
    <w:tmpl w:val="B09A7D14"/>
    <w:lvl w:ilvl="0" w:tplc="D3469B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5E72F8B"/>
    <w:multiLevelType w:val="hybridMultilevel"/>
    <w:tmpl w:val="23A035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364241F1"/>
    <w:multiLevelType w:val="hybridMultilevel"/>
    <w:tmpl w:val="9FFE7FF8"/>
    <w:lvl w:ilvl="0" w:tplc="041F0001">
      <w:start w:val="1"/>
      <w:numFmt w:val="bullet"/>
      <w:lvlText w:val=""/>
      <w:lvlJc w:val="left"/>
      <w:pPr>
        <w:ind w:left="842" w:hanging="360"/>
      </w:pPr>
      <w:rPr>
        <w:rFonts w:ascii="Symbol" w:hAnsi="Symbol" w:hint="default"/>
      </w:rPr>
    </w:lvl>
    <w:lvl w:ilvl="1" w:tplc="041F0003" w:tentative="1">
      <w:start w:val="1"/>
      <w:numFmt w:val="bullet"/>
      <w:lvlText w:val="o"/>
      <w:lvlJc w:val="left"/>
      <w:pPr>
        <w:ind w:left="1562" w:hanging="360"/>
      </w:pPr>
      <w:rPr>
        <w:rFonts w:ascii="Courier New" w:hAnsi="Courier New" w:cs="Courier New" w:hint="default"/>
      </w:rPr>
    </w:lvl>
    <w:lvl w:ilvl="2" w:tplc="041F0005" w:tentative="1">
      <w:start w:val="1"/>
      <w:numFmt w:val="bullet"/>
      <w:lvlText w:val=""/>
      <w:lvlJc w:val="left"/>
      <w:pPr>
        <w:ind w:left="2282" w:hanging="360"/>
      </w:pPr>
      <w:rPr>
        <w:rFonts w:ascii="Wingdings" w:hAnsi="Wingdings" w:hint="default"/>
      </w:rPr>
    </w:lvl>
    <w:lvl w:ilvl="3" w:tplc="041F0001" w:tentative="1">
      <w:start w:val="1"/>
      <w:numFmt w:val="bullet"/>
      <w:lvlText w:val=""/>
      <w:lvlJc w:val="left"/>
      <w:pPr>
        <w:ind w:left="3002" w:hanging="360"/>
      </w:pPr>
      <w:rPr>
        <w:rFonts w:ascii="Symbol" w:hAnsi="Symbol" w:hint="default"/>
      </w:rPr>
    </w:lvl>
    <w:lvl w:ilvl="4" w:tplc="041F0003" w:tentative="1">
      <w:start w:val="1"/>
      <w:numFmt w:val="bullet"/>
      <w:lvlText w:val="o"/>
      <w:lvlJc w:val="left"/>
      <w:pPr>
        <w:ind w:left="3722" w:hanging="360"/>
      </w:pPr>
      <w:rPr>
        <w:rFonts w:ascii="Courier New" w:hAnsi="Courier New" w:cs="Courier New" w:hint="default"/>
      </w:rPr>
    </w:lvl>
    <w:lvl w:ilvl="5" w:tplc="041F0005" w:tentative="1">
      <w:start w:val="1"/>
      <w:numFmt w:val="bullet"/>
      <w:lvlText w:val=""/>
      <w:lvlJc w:val="left"/>
      <w:pPr>
        <w:ind w:left="4442" w:hanging="360"/>
      </w:pPr>
      <w:rPr>
        <w:rFonts w:ascii="Wingdings" w:hAnsi="Wingdings" w:hint="default"/>
      </w:rPr>
    </w:lvl>
    <w:lvl w:ilvl="6" w:tplc="041F0001" w:tentative="1">
      <w:start w:val="1"/>
      <w:numFmt w:val="bullet"/>
      <w:lvlText w:val=""/>
      <w:lvlJc w:val="left"/>
      <w:pPr>
        <w:ind w:left="5162" w:hanging="360"/>
      </w:pPr>
      <w:rPr>
        <w:rFonts w:ascii="Symbol" w:hAnsi="Symbol" w:hint="default"/>
      </w:rPr>
    </w:lvl>
    <w:lvl w:ilvl="7" w:tplc="041F0003" w:tentative="1">
      <w:start w:val="1"/>
      <w:numFmt w:val="bullet"/>
      <w:lvlText w:val="o"/>
      <w:lvlJc w:val="left"/>
      <w:pPr>
        <w:ind w:left="5882" w:hanging="360"/>
      </w:pPr>
      <w:rPr>
        <w:rFonts w:ascii="Courier New" w:hAnsi="Courier New" w:cs="Courier New" w:hint="default"/>
      </w:rPr>
    </w:lvl>
    <w:lvl w:ilvl="8" w:tplc="041F0005" w:tentative="1">
      <w:start w:val="1"/>
      <w:numFmt w:val="bullet"/>
      <w:lvlText w:val=""/>
      <w:lvlJc w:val="left"/>
      <w:pPr>
        <w:ind w:left="6602" w:hanging="360"/>
      </w:pPr>
      <w:rPr>
        <w:rFonts w:ascii="Wingdings" w:hAnsi="Wingdings" w:hint="default"/>
      </w:rPr>
    </w:lvl>
  </w:abstractNum>
  <w:abstractNum w:abstractNumId="89" w15:restartNumberingAfterBreak="0">
    <w:nsid w:val="37311866"/>
    <w:multiLevelType w:val="multilevel"/>
    <w:tmpl w:val="7BE20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374648D5"/>
    <w:multiLevelType w:val="multilevel"/>
    <w:tmpl w:val="CF685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378F2DDC"/>
    <w:multiLevelType w:val="hybridMultilevel"/>
    <w:tmpl w:val="0C0C9B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37A315DF"/>
    <w:multiLevelType w:val="multilevel"/>
    <w:tmpl w:val="5EB82E26"/>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93" w15:restartNumberingAfterBreak="0">
    <w:nsid w:val="3AE1008F"/>
    <w:multiLevelType w:val="hybridMultilevel"/>
    <w:tmpl w:val="1FF092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15:restartNumberingAfterBreak="0">
    <w:nsid w:val="3BCA6B53"/>
    <w:multiLevelType w:val="multilevel"/>
    <w:tmpl w:val="395A8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C291FEE"/>
    <w:multiLevelType w:val="hybridMultilevel"/>
    <w:tmpl w:val="5A641F8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15:restartNumberingAfterBreak="0">
    <w:nsid w:val="3CB36132"/>
    <w:multiLevelType w:val="multilevel"/>
    <w:tmpl w:val="0BEE0D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3DB74B77"/>
    <w:multiLevelType w:val="multilevel"/>
    <w:tmpl w:val="A7585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Letter"/>
      <w:lvlText w:val="%6."/>
      <w:lvlJc w:val="left"/>
      <w:pPr>
        <w:ind w:left="4320"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Letter"/>
      <w:lvlText w:val="%9."/>
      <w:lvlJc w:val="left"/>
      <w:pPr>
        <w:ind w:left="6480" w:hanging="360"/>
      </w:pPr>
    </w:lvl>
  </w:abstractNum>
  <w:abstractNum w:abstractNumId="98" w15:restartNumberingAfterBreak="0">
    <w:nsid w:val="3DC43F23"/>
    <w:multiLevelType w:val="multilevel"/>
    <w:tmpl w:val="C428B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3EA21C08"/>
    <w:multiLevelType w:val="multilevel"/>
    <w:tmpl w:val="1AF6C8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EA326B8"/>
    <w:multiLevelType w:val="multilevel"/>
    <w:tmpl w:val="4AEEFD00"/>
    <w:lvl w:ilvl="0">
      <w:start w:val="1"/>
      <w:numFmt w:val="bullet"/>
      <w:lvlText w:val="●"/>
      <w:lvlJc w:val="left"/>
      <w:pPr>
        <w:ind w:left="820" w:hanging="360"/>
      </w:pPr>
      <w:rPr>
        <w:rFonts w:ascii="Noto Sans Symbols" w:eastAsia="Noto Sans Symbols" w:hAnsi="Noto Sans Symbols" w:cs="Noto Sans Symbols"/>
        <w:sz w:val="18"/>
        <w:szCs w:val="18"/>
      </w:rPr>
    </w:lvl>
    <w:lvl w:ilvl="1">
      <w:start w:val="1"/>
      <w:numFmt w:val="bullet"/>
      <w:lvlText w:val="o"/>
      <w:lvlJc w:val="left"/>
      <w:pPr>
        <w:ind w:left="1200" w:hanging="360"/>
      </w:pPr>
      <w:rPr>
        <w:rFonts w:ascii="Courier New" w:eastAsia="Courier New" w:hAnsi="Courier New" w:cs="Courier New"/>
        <w:sz w:val="18"/>
        <w:szCs w:val="18"/>
      </w:rPr>
    </w:lvl>
    <w:lvl w:ilvl="2">
      <w:start w:val="1"/>
      <w:numFmt w:val="bullet"/>
      <w:lvlText w:val="•"/>
      <w:lvlJc w:val="left"/>
      <w:pPr>
        <w:ind w:left="2094" w:hanging="360"/>
      </w:pPr>
    </w:lvl>
    <w:lvl w:ilvl="3">
      <w:start w:val="1"/>
      <w:numFmt w:val="bullet"/>
      <w:lvlText w:val="•"/>
      <w:lvlJc w:val="left"/>
      <w:pPr>
        <w:ind w:left="2988" w:hanging="360"/>
      </w:pPr>
    </w:lvl>
    <w:lvl w:ilvl="4">
      <w:start w:val="1"/>
      <w:numFmt w:val="bullet"/>
      <w:lvlText w:val="•"/>
      <w:lvlJc w:val="left"/>
      <w:pPr>
        <w:ind w:left="3882" w:hanging="360"/>
      </w:pPr>
    </w:lvl>
    <w:lvl w:ilvl="5">
      <w:start w:val="1"/>
      <w:numFmt w:val="bullet"/>
      <w:lvlText w:val="•"/>
      <w:lvlJc w:val="left"/>
      <w:pPr>
        <w:ind w:left="4776" w:hanging="360"/>
      </w:pPr>
    </w:lvl>
    <w:lvl w:ilvl="6">
      <w:start w:val="1"/>
      <w:numFmt w:val="bullet"/>
      <w:lvlText w:val="•"/>
      <w:lvlJc w:val="left"/>
      <w:pPr>
        <w:ind w:left="5670" w:hanging="360"/>
      </w:pPr>
    </w:lvl>
    <w:lvl w:ilvl="7">
      <w:start w:val="1"/>
      <w:numFmt w:val="bullet"/>
      <w:lvlText w:val="•"/>
      <w:lvlJc w:val="left"/>
      <w:pPr>
        <w:ind w:left="6564" w:hanging="360"/>
      </w:pPr>
    </w:lvl>
    <w:lvl w:ilvl="8">
      <w:start w:val="1"/>
      <w:numFmt w:val="bullet"/>
      <w:lvlText w:val="•"/>
      <w:lvlJc w:val="left"/>
      <w:pPr>
        <w:ind w:left="7458" w:hanging="360"/>
      </w:pPr>
    </w:lvl>
  </w:abstractNum>
  <w:abstractNum w:abstractNumId="101" w15:restartNumberingAfterBreak="0">
    <w:nsid w:val="3F1F3EB4"/>
    <w:multiLevelType w:val="multilevel"/>
    <w:tmpl w:val="760068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364"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102" w15:restartNumberingAfterBreak="0">
    <w:nsid w:val="3FBC528F"/>
    <w:multiLevelType w:val="hybridMultilevel"/>
    <w:tmpl w:val="1B76E0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15:restartNumberingAfterBreak="0">
    <w:nsid w:val="40B46952"/>
    <w:multiLevelType w:val="multilevel"/>
    <w:tmpl w:val="842E3FB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40CF053E"/>
    <w:multiLevelType w:val="hybridMultilevel"/>
    <w:tmpl w:val="93824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1A9208D"/>
    <w:multiLevelType w:val="hybridMultilevel"/>
    <w:tmpl w:val="15CEEC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41CA1CB2"/>
    <w:multiLevelType w:val="multilevel"/>
    <w:tmpl w:val="3D6497E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364"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107" w15:restartNumberingAfterBreak="0">
    <w:nsid w:val="42AF69B0"/>
    <w:multiLevelType w:val="multilevel"/>
    <w:tmpl w:val="AA921E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2C24A85"/>
    <w:multiLevelType w:val="hybridMultilevel"/>
    <w:tmpl w:val="272AE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15:restartNumberingAfterBreak="0">
    <w:nsid w:val="42E473DA"/>
    <w:multiLevelType w:val="multilevel"/>
    <w:tmpl w:val="68FA9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43722F2D"/>
    <w:multiLevelType w:val="hybridMultilevel"/>
    <w:tmpl w:val="9ABA7850"/>
    <w:lvl w:ilvl="0" w:tplc="041F0001">
      <w:start w:val="1"/>
      <w:numFmt w:val="bullet"/>
      <w:lvlText w:val=""/>
      <w:lvlJc w:val="left"/>
      <w:pPr>
        <w:ind w:left="720" w:hanging="360"/>
      </w:pPr>
      <w:rPr>
        <w:rFonts w:ascii="Symbol" w:hAnsi="Symbol" w:hint="default"/>
      </w:rPr>
    </w:lvl>
    <w:lvl w:ilvl="1" w:tplc="1228D5DA">
      <w:numFmt w:val="bullet"/>
      <w:lvlText w:val="-"/>
      <w:lvlJc w:val="left"/>
      <w:pPr>
        <w:ind w:left="1440" w:hanging="360"/>
      </w:pPr>
      <w:rPr>
        <w:rFonts w:ascii="Aptos" w:eastAsia="Aptos" w:hAnsi="Aptos" w:cs="Apto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440E1DA9"/>
    <w:multiLevelType w:val="multilevel"/>
    <w:tmpl w:val="1FF20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44466836"/>
    <w:multiLevelType w:val="multilevel"/>
    <w:tmpl w:val="6CAEEBE6"/>
    <w:lvl w:ilvl="0">
      <w:start w:val="1"/>
      <w:numFmt w:val="bullet"/>
      <w:lvlText w:val="●"/>
      <w:lvlJc w:val="left"/>
      <w:pPr>
        <w:ind w:left="842" w:hanging="360"/>
      </w:pPr>
      <w:rPr>
        <w:rFonts w:ascii="Noto Sans Symbols" w:eastAsia="Noto Sans Symbols" w:hAnsi="Noto Sans Symbols" w:cs="Noto Sans Symbols"/>
      </w:rPr>
    </w:lvl>
    <w:lvl w:ilvl="1">
      <w:start w:val="1"/>
      <w:numFmt w:val="bullet"/>
      <w:lvlText w:val="o"/>
      <w:lvlJc w:val="left"/>
      <w:pPr>
        <w:ind w:left="1562" w:hanging="360"/>
      </w:pPr>
      <w:rPr>
        <w:rFonts w:ascii="Courier New" w:eastAsia="Courier New" w:hAnsi="Courier New" w:cs="Courier New"/>
      </w:rPr>
    </w:lvl>
    <w:lvl w:ilvl="2">
      <w:start w:val="1"/>
      <w:numFmt w:val="bullet"/>
      <w:lvlText w:val="▪"/>
      <w:lvlJc w:val="left"/>
      <w:pPr>
        <w:ind w:left="2282" w:hanging="360"/>
      </w:pPr>
      <w:rPr>
        <w:rFonts w:ascii="Noto Sans Symbols" w:eastAsia="Noto Sans Symbols" w:hAnsi="Noto Sans Symbols" w:cs="Noto Sans Symbols"/>
      </w:rPr>
    </w:lvl>
    <w:lvl w:ilvl="3">
      <w:start w:val="1"/>
      <w:numFmt w:val="bullet"/>
      <w:lvlText w:val="●"/>
      <w:lvlJc w:val="left"/>
      <w:pPr>
        <w:ind w:left="3002" w:hanging="360"/>
      </w:pPr>
      <w:rPr>
        <w:rFonts w:ascii="Noto Sans Symbols" w:eastAsia="Noto Sans Symbols" w:hAnsi="Noto Sans Symbols" w:cs="Noto Sans Symbols"/>
      </w:rPr>
    </w:lvl>
    <w:lvl w:ilvl="4">
      <w:start w:val="1"/>
      <w:numFmt w:val="bullet"/>
      <w:lvlText w:val="o"/>
      <w:lvlJc w:val="left"/>
      <w:pPr>
        <w:ind w:left="3722" w:hanging="360"/>
      </w:pPr>
      <w:rPr>
        <w:rFonts w:ascii="Courier New" w:eastAsia="Courier New" w:hAnsi="Courier New" w:cs="Courier New"/>
      </w:rPr>
    </w:lvl>
    <w:lvl w:ilvl="5">
      <w:start w:val="1"/>
      <w:numFmt w:val="bullet"/>
      <w:lvlText w:val="▪"/>
      <w:lvlJc w:val="left"/>
      <w:pPr>
        <w:ind w:left="4442" w:hanging="360"/>
      </w:pPr>
      <w:rPr>
        <w:rFonts w:ascii="Noto Sans Symbols" w:eastAsia="Noto Sans Symbols" w:hAnsi="Noto Sans Symbols" w:cs="Noto Sans Symbols"/>
      </w:rPr>
    </w:lvl>
    <w:lvl w:ilvl="6">
      <w:start w:val="1"/>
      <w:numFmt w:val="bullet"/>
      <w:lvlText w:val="●"/>
      <w:lvlJc w:val="left"/>
      <w:pPr>
        <w:ind w:left="5162" w:hanging="360"/>
      </w:pPr>
      <w:rPr>
        <w:rFonts w:ascii="Noto Sans Symbols" w:eastAsia="Noto Sans Symbols" w:hAnsi="Noto Sans Symbols" w:cs="Noto Sans Symbols"/>
      </w:rPr>
    </w:lvl>
    <w:lvl w:ilvl="7">
      <w:start w:val="1"/>
      <w:numFmt w:val="bullet"/>
      <w:lvlText w:val="o"/>
      <w:lvlJc w:val="left"/>
      <w:pPr>
        <w:ind w:left="5882" w:hanging="360"/>
      </w:pPr>
      <w:rPr>
        <w:rFonts w:ascii="Courier New" w:eastAsia="Courier New" w:hAnsi="Courier New" w:cs="Courier New"/>
      </w:rPr>
    </w:lvl>
    <w:lvl w:ilvl="8">
      <w:start w:val="1"/>
      <w:numFmt w:val="bullet"/>
      <w:lvlText w:val="▪"/>
      <w:lvlJc w:val="left"/>
      <w:pPr>
        <w:ind w:left="6602" w:hanging="360"/>
      </w:pPr>
      <w:rPr>
        <w:rFonts w:ascii="Noto Sans Symbols" w:eastAsia="Noto Sans Symbols" w:hAnsi="Noto Sans Symbols" w:cs="Noto Sans Symbols"/>
      </w:rPr>
    </w:lvl>
  </w:abstractNum>
  <w:abstractNum w:abstractNumId="113" w15:restartNumberingAfterBreak="0">
    <w:nsid w:val="454F3C93"/>
    <w:multiLevelType w:val="multilevel"/>
    <w:tmpl w:val="080E8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45C37CA7"/>
    <w:multiLevelType w:val="hybridMultilevel"/>
    <w:tmpl w:val="F14CA44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63C2C84"/>
    <w:multiLevelType w:val="multilevel"/>
    <w:tmpl w:val="02720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69B641D"/>
    <w:multiLevelType w:val="hybridMultilevel"/>
    <w:tmpl w:val="16FC07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47734D01"/>
    <w:multiLevelType w:val="multilevel"/>
    <w:tmpl w:val="C7E4EA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47AF3B22"/>
    <w:multiLevelType w:val="hybridMultilevel"/>
    <w:tmpl w:val="2DE05786"/>
    <w:lvl w:ilvl="0" w:tplc="041F0003">
      <w:start w:val="1"/>
      <w:numFmt w:val="bullet"/>
      <w:lvlText w:val="o"/>
      <w:lvlJc w:val="left"/>
      <w:pPr>
        <w:ind w:left="780" w:hanging="360"/>
      </w:pPr>
      <w:rPr>
        <w:rFonts w:ascii="Courier New" w:hAnsi="Courier New" w:cs="Courier New"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9" w15:restartNumberingAfterBreak="0">
    <w:nsid w:val="47EF5B9E"/>
    <w:multiLevelType w:val="multilevel"/>
    <w:tmpl w:val="ED50BE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48523755"/>
    <w:multiLevelType w:val="hybridMultilevel"/>
    <w:tmpl w:val="F4E0D3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485E7F52"/>
    <w:multiLevelType w:val="hybridMultilevel"/>
    <w:tmpl w:val="76A2B5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15:restartNumberingAfterBreak="0">
    <w:nsid w:val="49475CD4"/>
    <w:multiLevelType w:val="hybridMultilevel"/>
    <w:tmpl w:val="097A0F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4A2F3FDD"/>
    <w:multiLevelType w:val="multilevel"/>
    <w:tmpl w:val="65D61EC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4BB809A4"/>
    <w:multiLevelType w:val="hybridMultilevel"/>
    <w:tmpl w:val="15B0649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4C227D64"/>
    <w:multiLevelType w:val="hybridMultilevel"/>
    <w:tmpl w:val="6812F55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15:restartNumberingAfterBreak="0">
    <w:nsid w:val="4C6D3E20"/>
    <w:multiLevelType w:val="hybridMultilevel"/>
    <w:tmpl w:val="0FE4E1A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7" w15:restartNumberingAfterBreak="0">
    <w:nsid w:val="4D2953DC"/>
    <w:multiLevelType w:val="multilevel"/>
    <w:tmpl w:val="F19C9156"/>
    <w:lvl w:ilvl="0">
      <w:start w:val="1"/>
      <w:numFmt w:val="decimal"/>
      <w:lvlText w:val="%1."/>
      <w:lvlJc w:val="left"/>
      <w:pPr>
        <w:ind w:left="720" w:hanging="360"/>
      </w:pPr>
      <w:rPr>
        <w:b w:val="0"/>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4D6304B4"/>
    <w:multiLevelType w:val="multilevel"/>
    <w:tmpl w:val="5E10052A"/>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29" w15:restartNumberingAfterBreak="0">
    <w:nsid w:val="4DFB4FEA"/>
    <w:multiLevelType w:val="hybridMultilevel"/>
    <w:tmpl w:val="ADB80E2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4DFC151B"/>
    <w:multiLevelType w:val="multilevel"/>
    <w:tmpl w:val="D0D4C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4E013BBC"/>
    <w:multiLevelType w:val="hybridMultilevel"/>
    <w:tmpl w:val="B77C89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4E1F3495"/>
    <w:multiLevelType w:val="multilevel"/>
    <w:tmpl w:val="D31EC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3" w15:restartNumberingAfterBreak="0">
    <w:nsid w:val="4E4D1F57"/>
    <w:multiLevelType w:val="hybridMultilevel"/>
    <w:tmpl w:val="F13A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AE2F3D"/>
    <w:multiLevelType w:val="multilevel"/>
    <w:tmpl w:val="EACE8A5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5" w15:restartNumberingAfterBreak="0">
    <w:nsid w:val="4F216385"/>
    <w:multiLevelType w:val="hybridMultilevel"/>
    <w:tmpl w:val="3DDA3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15:restartNumberingAfterBreak="0">
    <w:nsid w:val="4F56603A"/>
    <w:multiLevelType w:val="multilevel"/>
    <w:tmpl w:val="A830E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7" w15:restartNumberingAfterBreak="0">
    <w:nsid w:val="4FD97511"/>
    <w:multiLevelType w:val="hybridMultilevel"/>
    <w:tmpl w:val="BDF27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504941CB"/>
    <w:multiLevelType w:val="hybridMultilevel"/>
    <w:tmpl w:val="A6CA08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15:restartNumberingAfterBreak="0">
    <w:nsid w:val="50B43EF1"/>
    <w:multiLevelType w:val="hybridMultilevel"/>
    <w:tmpl w:val="0ECA9604"/>
    <w:lvl w:ilvl="0" w:tplc="041F0017">
      <w:start w:val="1"/>
      <w:numFmt w:val="lowerLetter"/>
      <w:lvlText w:val="%1)"/>
      <w:lvlJc w:val="left"/>
      <w:pPr>
        <w:ind w:left="1350" w:hanging="360"/>
      </w:pPr>
    </w:lvl>
    <w:lvl w:ilvl="1" w:tplc="7CCE7EBA">
      <w:start w:val="9"/>
      <w:numFmt w:val="bullet"/>
      <w:lvlText w:val="•"/>
      <w:lvlJc w:val="left"/>
      <w:pPr>
        <w:ind w:left="2070" w:hanging="360"/>
      </w:pPr>
      <w:rPr>
        <w:rFonts w:ascii="Trebuchet MS" w:eastAsia="Times New Roman" w:hAnsi="Trebuchet MS" w:cs="Arial" w:hint="default"/>
      </w:rPr>
    </w:lvl>
    <w:lvl w:ilvl="2" w:tplc="041F001B">
      <w:start w:val="1"/>
      <w:numFmt w:val="lowerRoman"/>
      <w:lvlText w:val="%3."/>
      <w:lvlJc w:val="right"/>
      <w:pPr>
        <w:ind w:left="2790" w:hanging="180"/>
      </w:pPr>
    </w:lvl>
    <w:lvl w:ilvl="3" w:tplc="041F000F">
      <w:start w:val="1"/>
      <w:numFmt w:val="decimal"/>
      <w:lvlText w:val="%4."/>
      <w:lvlJc w:val="left"/>
      <w:pPr>
        <w:ind w:left="3510" w:hanging="360"/>
      </w:pPr>
    </w:lvl>
    <w:lvl w:ilvl="4" w:tplc="041F0019">
      <w:start w:val="1"/>
      <w:numFmt w:val="lowerLetter"/>
      <w:lvlText w:val="%5."/>
      <w:lvlJc w:val="left"/>
      <w:pPr>
        <w:ind w:left="4230" w:hanging="360"/>
      </w:pPr>
    </w:lvl>
    <w:lvl w:ilvl="5" w:tplc="041F001B">
      <w:start w:val="1"/>
      <w:numFmt w:val="lowerRoman"/>
      <w:lvlText w:val="%6."/>
      <w:lvlJc w:val="right"/>
      <w:pPr>
        <w:ind w:left="4950" w:hanging="180"/>
      </w:pPr>
    </w:lvl>
    <w:lvl w:ilvl="6" w:tplc="041F000F">
      <w:start w:val="1"/>
      <w:numFmt w:val="decimal"/>
      <w:lvlText w:val="%7."/>
      <w:lvlJc w:val="left"/>
      <w:pPr>
        <w:ind w:left="5670" w:hanging="360"/>
      </w:pPr>
    </w:lvl>
    <w:lvl w:ilvl="7" w:tplc="041F0019">
      <w:start w:val="1"/>
      <w:numFmt w:val="lowerLetter"/>
      <w:lvlText w:val="%8."/>
      <w:lvlJc w:val="left"/>
      <w:pPr>
        <w:ind w:left="6390" w:hanging="360"/>
      </w:pPr>
    </w:lvl>
    <w:lvl w:ilvl="8" w:tplc="041F001B">
      <w:start w:val="1"/>
      <w:numFmt w:val="lowerRoman"/>
      <w:lvlText w:val="%9."/>
      <w:lvlJc w:val="right"/>
      <w:pPr>
        <w:ind w:left="7110" w:hanging="180"/>
      </w:pPr>
    </w:lvl>
  </w:abstractNum>
  <w:abstractNum w:abstractNumId="140" w15:restartNumberingAfterBreak="0">
    <w:nsid w:val="50B62BC3"/>
    <w:multiLevelType w:val="hybridMultilevel"/>
    <w:tmpl w:val="2E7A84C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52706AD5"/>
    <w:multiLevelType w:val="hybridMultilevel"/>
    <w:tmpl w:val="5C78F1B4"/>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2B06D74"/>
    <w:multiLevelType w:val="hybridMultilevel"/>
    <w:tmpl w:val="1E7498D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3" w15:restartNumberingAfterBreak="0">
    <w:nsid w:val="52E856E4"/>
    <w:multiLevelType w:val="hybridMultilevel"/>
    <w:tmpl w:val="8382855C"/>
    <w:lvl w:ilvl="0" w:tplc="B804E5A2">
      <w:start w:val="1"/>
      <w:numFmt w:val="bullet"/>
      <w:lvlText w:val=""/>
      <w:lvlJc w:val="left"/>
      <w:pPr>
        <w:ind w:left="720" w:hanging="360"/>
      </w:pPr>
      <w:rPr>
        <w:rFonts w:ascii="Symbol" w:hAnsi="Symbol"/>
      </w:rPr>
    </w:lvl>
    <w:lvl w:ilvl="1" w:tplc="2744D4EE">
      <w:start w:val="1"/>
      <w:numFmt w:val="bullet"/>
      <w:lvlText w:val=""/>
      <w:lvlJc w:val="left"/>
      <w:pPr>
        <w:ind w:left="720" w:hanging="360"/>
      </w:pPr>
      <w:rPr>
        <w:rFonts w:ascii="Symbol" w:hAnsi="Symbol"/>
      </w:rPr>
    </w:lvl>
    <w:lvl w:ilvl="2" w:tplc="4258C010">
      <w:start w:val="1"/>
      <w:numFmt w:val="bullet"/>
      <w:lvlText w:val=""/>
      <w:lvlJc w:val="left"/>
      <w:pPr>
        <w:ind w:left="720" w:hanging="360"/>
      </w:pPr>
      <w:rPr>
        <w:rFonts w:ascii="Symbol" w:hAnsi="Symbol"/>
      </w:rPr>
    </w:lvl>
    <w:lvl w:ilvl="3" w:tplc="E0ACD52C">
      <w:start w:val="1"/>
      <w:numFmt w:val="bullet"/>
      <w:lvlText w:val=""/>
      <w:lvlJc w:val="left"/>
      <w:pPr>
        <w:ind w:left="720" w:hanging="360"/>
      </w:pPr>
      <w:rPr>
        <w:rFonts w:ascii="Symbol" w:hAnsi="Symbol"/>
      </w:rPr>
    </w:lvl>
    <w:lvl w:ilvl="4" w:tplc="76F2B896">
      <w:start w:val="1"/>
      <w:numFmt w:val="bullet"/>
      <w:lvlText w:val=""/>
      <w:lvlJc w:val="left"/>
      <w:pPr>
        <w:ind w:left="720" w:hanging="360"/>
      </w:pPr>
      <w:rPr>
        <w:rFonts w:ascii="Symbol" w:hAnsi="Symbol"/>
      </w:rPr>
    </w:lvl>
    <w:lvl w:ilvl="5" w:tplc="E75EB048">
      <w:start w:val="1"/>
      <w:numFmt w:val="bullet"/>
      <w:lvlText w:val=""/>
      <w:lvlJc w:val="left"/>
      <w:pPr>
        <w:ind w:left="720" w:hanging="360"/>
      </w:pPr>
      <w:rPr>
        <w:rFonts w:ascii="Symbol" w:hAnsi="Symbol"/>
      </w:rPr>
    </w:lvl>
    <w:lvl w:ilvl="6" w:tplc="43F442FE">
      <w:start w:val="1"/>
      <w:numFmt w:val="bullet"/>
      <w:lvlText w:val=""/>
      <w:lvlJc w:val="left"/>
      <w:pPr>
        <w:ind w:left="720" w:hanging="360"/>
      </w:pPr>
      <w:rPr>
        <w:rFonts w:ascii="Symbol" w:hAnsi="Symbol"/>
      </w:rPr>
    </w:lvl>
    <w:lvl w:ilvl="7" w:tplc="9B707F2A">
      <w:start w:val="1"/>
      <w:numFmt w:val="bullet"/>
      <w:lvlText w:val=""/>
      <w:lvlJc w:val="left"/>
      <w:pPr>
        <w:ind w:left="720" w:hanging="360"/>
      </w:pPr>
      <w:rPr>
        <w:rFonts w:ascii="Symbol" w:hAnsi="Symbol"/>
      </w:rPr>
    </w:lvl>
    <w:lvl w:ilvl="8" w:tplc="F4F4FB4C">
      <w:start w:val="1"/>
      <w:numFmt w:val="bullet"/>
      <w:lvlText w:val=""/>
      <w:lvlJc w:val="left"/>
      <w:pPr>
        <w:ind w:left="720" w:hanging="360"/>
      </w:pPr>
      <w:rPr>
        <w:rFonts w:ascii="Symbol" w:hAnsi="Symbol"/>
      </w:rPr>
    </w:lvl>
  </w:abstractNum>
  <w:abstractNum w:abstractNumId="144" w15:restartNumberingAfterBreak="0">
    <w:nsid w:val="53216DD7"/>
    <w:multiLevelType w:val="multilevel"/>
    <w:tmpl w:val="5B427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538D21D3"/>
    <w:multiLevelType w:val="hybridMultilevel"/>
    <w:tmpl w:val="A912B9A0"/>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6" w15:restartNumberingAfterBreak="0">
    <w:nsid w:val="53E11648"/>
    <w:multiLevelType w:val="multilevel"/>
    <w:tmpl w:val="12161F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53F52EC9"/>
    <w:multiLevelType w:val="multilevel"/>
    <w:tmpl w:val="3C1EA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54533A50"/>
    <w:multiLevelType w:val="multilevel"/>
    <w:tmpl w:val="835CF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4B573BE"/>
    <w:multiLevelType w:val="hybridMultilevel"/>
    <w:tmpl w:val="421CB0F6"/>
    <w:lvl w:ilvl="0" w:tplc="776E28DA">
      <w:start w:val="1"/>
      <w:numFmt w:val="bullet"/>
      <w:lvlText w:val=""/>
      <w:lvlJc w:val="left"/>
      <w:pPr>
        <w:ind w:left="720" w:hanging="360"/>
      </w:pPr>
      <w:rPr>
        <w:rFonts w:ascii="Symbol" w:hAnsi="Symbol"/>
      </w:rPr>
    </w:lvl>
    <w:lvl w:ilvl="1" w:tplc="B1BC3122">
      <w:start w:val="1"/>
      <w:numFmt w:val="bullet"/>
      <w:lvlText w:val=""/>
      <w:lvlJc w:val="left"/>
      <w:pPr>
        <w:ind w:left="720" w:hanging="360"/>
      </w:pPr>
      <w:rPr>
        <w:rFonts w:ascii="Symbol" w:hAnsi="Symbol"/>
      </w:rPr>
    </w:lvl>
    <w:lvl w:ilvl="2" w:tplc="4C9C895E">
      <w:start w:val="1"/>
      <w:numFmt w:val="bullet"/>
      <w:lvlText w:val=""/>
      <w:lvlJc w:val="left"/>
      <w:pPr>
        <w:ind w:left="720" w:hanging="360"/>
      </w:pPr>
      <w:rPr>
        <w:rFonts w:ascii="Symbol" w:hAnsi="Symbol"/>
      </w:rPr>
    </w:lvl>
    <w:lvl w:ilvl="3" w:tplc="50B8FF86">
      <w:start w:val="1"/>
      <w:numFmt w:val="bullet"/>
      <w:lvlText w:val=""/>
      <w:lvlJc w:val="left"/>
      <w:pPr>
        <w:ind w:left="720" w:hanging="360"/>
      </w:pPr>
      <w:rPr>
        <w:rFonts w:ascii="Symbol" w:hAnsi="Symbol"/>
      </w:rPr>
    </w:lvl>
    <w:lvl w:ilvl="4" w:tplc="6B226CFA">
      <w:start w:val="1"/>
      <w:numFmt w:val="bullet"/>
      <w:lvlText w:val=""/>
      <w:lvlJc w:val="left"/>
      <w:pPr>
        <w:ind w:left="720" w:hanging="360"/>
      </w:pPr>
      <w:rPr>
        <w:rFonts w:ascii="Symbol" w:hAnsi="Symbol"/>
      </w:rPr>
    </w:lvl>
    <w:lvl w:ilvl="5" w:tplc="4618859E">
      <w:start w:val="1"/>
      <w:numFmt w:val="bullet"/>
      <w:lvlText w:val=""/>
      <w:lvlJc w:val="left"/>
      <w:pPr>
        <w:ind w:left="720" w:hanging="360"/>
      </w:pPr>
      <w:rPr>
        <w:rFonts w:ascii="Symbol" w:hAnsi="Symbol"/>
      </w:rPr>
    </w:lvl>
    <w:lvl w:ilvl="6" w:tplc="78048F6A">
      <w:start w:val="1"/>
      <w:numFmt w:val="bullet"/>
      <w:lvlText w:val=""/>
      <w:lvlJc w:val="left"/>
      <w:pPr>
        <w:ind w:left="720" w:hanging="360"/>
      </w:pPr>
      <w:rPr>
        <w:rFonts w:ascii="Symbol" w:hAnsi="Symbol"/>
      </w:rPr>
    </w:lvl>
    <w:lvl w:ilvl="7" w:tplc="81B8ED1E">
      <w:start w:val="1"/>
      <w:numFmt w:val="bullet"/>
      <w:lvlText w:val=""/>
      <w:lvlJc w:val="left"/>
      <w:pPr>
        <w:ind w:left="720" w:hanging="360"/>
      </w:pPr>
      <w:rPr>
        <w:rFonts w:ascii="Symbol" w:hAnsi="Symbol"/>
      </w:rPr>
    </w:lvl>
    <w:lvl w:ilvl="8" w:tplc="1DC0BE7E">
      <w:start w:val="1"/>
      <w:numFmt w:val="bullet"/>
      <w:lvlText w:val=""/>
      <w:lvlJc w:val="left"/>
      <w:pPr>
        <w:ind w:left="720" w:hanging="360"/>
      </w:pPr>
      <w:rPr>
        <w:rFonts w:ascii="Symbol" w:hAnsi="Symbol"/>
      </w:rPr>
    </w:lvl>
  </w:abstractNum>
  <w:abstractNum w:abstractNumId="150" w15:restartNumberingAfterBreak="0">
    <w:nsid w:val="550144C2"/>
    <w:multiLevelType w:val="hybridMultilevel"/>
    <w:tmpl w:val="158026C6"/>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51" w15:restartNumberingAfterBreak="0">
    <w:nsid w:val="55F67EE6"/>
    <w:multiLevelType w:val="multilevel"/>
    <w:tmpl w:val="2BF01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56651F22"/>
    <w:multiLevelType w:val="hybridMultilevel"/>
    <w:tmpl w:val="47ACFB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569609A5"/>
    <w:multiLevelType w:val="hybridMultilevel"/>
    <w:tmpl w:val="6C240C12"/>
    <w:lvl w:ilvl="0" w:tplc="68980D7E">
      <w:start w:val="1"/>
      <w:numFmt w:val="bullet"/>
      <w:lvlText w:val=""/>
      <w:lvlJc w:val="left"/>
      <w:pPr>
        <w:ind w:left="1440" w:hanging="360"/>
      </w:pPr>
      <w:rPr>
        <w:rFonts w:ascii="Symbol" w:hAnsi="Symbol"/>
      </w:rPr>
    </w:lvl>
    <w:lvl w:ilvl="1" w:tplc="E0E42B02">
      <w:start w:val="1"/>
      <w:numFmt w:val="bullet"/>
      <w:lvlText w:val=""/>
      <w:lvlJc w:val="left"/>
      <w:pPr>
        <w:ind w:left="1440" w:hanging="360"/>
      </w:pPr>
      <w:rPr>
        <w:rFonts w:ascii="Symbol" w:hAnsi="Symbol"/>
      </w:rPr>
    </w:lvl>
    <w:lvl w:ilvl="2" w:tplc="69A43FE2">
      <w:start w:val="1"/>
      <w:numFmt w:val="bullet"/>
      <w:lvlText w:val=""/>
      <w:lvlJc w:val="left"/>
      <w:pPr>
        <w:ind w:left="1440" w:hanging="360"/>
      </w:pPr>
      <w:rPr>
        <w:rFonts w:ascii="Symbol" w:hAnsi="Symbol"/>
      </w:rPr>
    </w:lvl>
    <w:lvl w:ilvl="3" w:tplc="3F180826">
      <w:start w:val="1"/>
      <w:numFmt w:val="bullet"/>
      <w:lvlText w:val=""/>
      <w:lvlJc w:val="left"/>
      <w:pPr>
        <w:ind w:left="1440" w:hanging="360"/>
      </w:pPr>
      <w:rPr>
        <w:rFonts w:ascii="Symbol" w:hAnsi="Symbol"/>
      </w:rPr>
    </w:lvl>
    <w:lvl w:ilvl="4" w:tplc="E7D468A4">
      <w:start w:val="1"/>
      <w:numFmt w:val="bullet"/>
      <w:lvlText w:val=""/>
      <w:lvlJc w:val="left"/>
      <w:pPr>
        <w:ind w:left="1440" w:hanging="360"/>
      </w:pPr>
      <w:rPr>
        <w:rFonts w:ascii="Symbol" w:hAnsi="Symbol"/>
      </w:rPr>
    </w:lvl>
    <w:lvl w:ilvl="5" w:tplc="C5C46882">
      <w:start w:val="1"/>
      <w:numFmt w:val="bullet"/>
      <w:lvlText w:val=""/>
      <w:lvlJc w:val="left"/>
      <w:pPr>
        <w:ind w:left="1440" w:hanging="360"/>
      </w:pPr>
      <w:rPr>
        <w:rFonts w:ascii="Symbol" w:hAnsi="Symbol"/>
      </w:rPr>
    </w:lvl>
    <w:lvl w:ilvl="6" w:tplc="98FEC694">
      <w:start w:val="1"/>
      <w:numFmt w:val="bullet"/>
      <w:lvlText w:val=""/>
      <w:lvlJc w:val="left"/>
      <w:pPr>
        <w:ind w:left="1440" w:hanging="360"/>
      </w:pPr>
      <w:rPr>
        <w:rFonts w:ascii="Symbol" w:hAnsi="Symbol"/>
      </w:rPr>
    </w:lvl>
    <w:lvl w:ilvl="7" w:tplc="8DAA5B76">
      <w:start w:val="1"/>
      <w:numFmt w:val="bullet"/>
      <w:lvlText w:val=""/>
      <w:lvlJc w:val="left"/>
      <w:pPr>
        <w:ind w:left="1440" w:hanging="360"/>
      </w:pPr>
      <w:rPr>
        <w:rFonts w:ascii="Symbol" w:hAnsi="Symbol"/>
      </w:rPr>
    </w:lvl>
    <w:lvl w:ilvl="8" w:tplc="55249CE8">
      <w:start w:val="1"/>
      <w:numFmt w:val="bullet"/>
      <w:lvlText w:val=""/>
      <w:lvlJc w:val="left"/>
      <w:pPr>
        <w:ind w:left="1440" w:hanging="360"/>
      </w:pPr>
      <w:rPr>
        <w:rFonts w:ascii="Symbol" w:hAnsi="Symbol"/>
      </w:rPr>
    </w:lvl>
  </w:abstractNum>
  <w:abstractNum w:abstractNumId="154" w15:restartNumberingAfterBreak="0">
    <w:nsid w:val="56A84594"/>
    <w:multiLevelType w:val="hybridMultilevel"/>
    <w:tmpl w:val="104A2E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57080320"/>
    <w:multiLevelType w:val="hybridMultilevel"/>
    <w:tmpl w:val="3B6AB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15:restartNumberingAfterBreak="0">
    <w:nsid w:val="58B61612"/>
    <w:multiLevelType w:val="hybridMultilevel"/>
    <w:tmpl w:val="D6283BC0"/>
    <w:lvl w:ilvl="0" w:tplc="BED47E74">
      <w:start w:val="1"/>
      <w:numFmt w:val="bullet"/>
      <w:lvlText w:val=""/>
      <w:lvlJc w:val="left"/>
      <w:pPr>
        <w:ind w:left="1440" w:hanging="360"/>
      </w:pPr>
      <w:rPr>
        <w:rFonts w:ascii="Symbol" w:hAnsi="Symbol"/>
      </w:rPr>
    </w:lvl>
    <w:lvl w:ilvl="1" w:tplc="B04CE988">
      <w:start w:val="1"/>
      <w:numFmt w:val="bullet"/>
      <w:lvlText w:val=""/>
      <w:lvlJc w:val="left"/>
      <w:pPr>
        <w:ind w:left="1440" w:hanging="360"/>
      </w:pPr>
      <w:rPr>
        <w:rFonts w:ascii="Symbol" w:hAnsi="Symbol"/>
      </w:rPr>
    </w:lvl>
    <w:lvl w:ilvl="2" w:tplc="8F3EB08A">
      <w:start w:val="1"/>
      <w:numFmt w:val="bullet"/>
      <w:lvlText w:val=""/>
      <w:lvlJc w:val="left"/>
      <w:pPr>
        <w:ind w:left="1440" w:hanging="360"/>
      </w:pPr>
      <w:rPr>
        <w:rFonts w:ascii="Symbol" w:hAnsi="Symbol"/>
      </w:rPr>
    </w:lvl>
    <w:lvl w:ilvl="3" w:tplc="43A8E216">
      <w:start w:val="1"/>
      <w:numFmt w:val="bullet"/>
      <w:lvlText w:val=""/>
      <w:lvlJc w:val="left"/>
      <w:pPr>
        <w:ind w:left="1440" w:hanging="360"/>
      </w:pPr>
      <w:rPr>
        <w:rFonts w:ascii="Symbol" w:hAnsi="Symbol"/>
      </w:rPr>
    </w:lvl>
    <w:lvl w:ilvl="4" w:tplc="F7AC2F76">
      <w:start w:val="1"/>
      <w:numFmt w:val="bullet"/>
      <w:lvlText w:val=""/>
      <w:lvlJc w:val="left"/>
      <w:pPr>
        <w:ind w:left="1440" w:hanging="360"/>
      </w:pPr>
      <w:rPr>
        <w:rFonts w:ascii="Symbol" w:hAnsi="Symbol"/>
      </w:rPr>
    </w:lvl>
    <w:lvl w:ilvl="5" w:tplc="520A9F8E">
      <w:start w:val="1"/>
      <w:numFmt w:val="bullet"/>
      <w:lvlText w:val=""/>
      <w:lvlJc w:val="left"/>
      <w:pPr>
        <w:ind w:left="1440" w:hanging="360"/>
      </w:pPr>
      <w:rPr>
        <w:rFonts w:ascii="Symbol" w:hAnsi="Symbol"/>
      </w:rPr>
    </w:lvl>
    <w:lvl w:ilvl="6" w:tplc="8580EC22">
      <w:start w:val="1"/>
      <w:numFmt w:val="bullet"/>
      <w:lvlText w:val=""/>
      <w:lvlJc w:val="left"/>
      <w:pPr>
        <w:ind w:left="1440" w:hanging="360"/>
      </w:pPr>
      <w:rPr>
        <w:rFonts w:ascii="Symbol" w:hAnsi="Symbol"/>
      </w:rPr>
    </w:lvl>
    <w:lvl w:ilvl="7" w:tplc="82D80E6C">
      <w:start w:val="1"/>
      <w:numFmt w:val="bullet"/>
      <w:lvlText w:val=""/>
      <w:lvlJc w:val="left"/>
      <w:pPr>
        <w:ind w:left="1440" w:hanging="360"/>
      </w:pPr>
      <w:rPr>
        <w:rFonts w:ascii="Symbol" w:hAnsi="Symbol"/>
      </w:rPr>
    </w:lvl>
    <w:lvl w:ilvl="8" w:tplc="8228B3A6">
      <w:start w:val="1"/>
      <w:numFmt w:val="bullet"/>
      <w:lvlText w:val=""/>
      <w:lvlJc w:val="left"/>
      <w:pPr>
        <w:ind w:left="1440" w:hanging="360"/>
      </w:pPr>
      <w:rPr>
        <w:rFonts w:ascii="Symbol" w:hAnsi="Symbol"/>
      </w:rPr>
    </w:lvl>
  </w:abstractNum>
  <w:abstractNum w:abstractNumId="157" w15:restartNumberingAfterBreak="0">
    <w:nsid w:val="5A0C4B88"/>
    <w:multiLevelType w:val="multilevel"/>
    <w:tmpl w:val="DDA82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5AFF3A89"/>
    <w:multiLevelType w:val="hybridMultilevel"/>
    <w:tmpl w:val="B4603E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5B4F38C9"/>
    <w:multiLevelType w:val="multilevel"/>
    <w:tmpl w:val="7C845E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5B7D2250"/>
    <w:multiLevelType w:val="hybridMultilevel"/>
    <w:tmpl w:val="2048D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5BF10394"/>
    <w:multiLevelType w:val="multilevel"/>
    <w:tmpl w:val="E8A0F58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5C114D9A"/>
    <w:multiLevelType w:val="hybridMultilevel"/>
    <w:tmpl w:val="A348A81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5D1F31AC"/>
    <w:multiLevelType w:val="hybridMultilevel"/>
    <w:tmpl w:val="87D2E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15:restartNumberingAfterBreak="0">
    <w:nsid w:val="5D276DE1"/>
    <w:multiLevelType w:val="multilevel"/>
    <w:tmpl w:val="4412E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5D3E69F2"/>
    <w:multiLevelType w:val="hybridMultilevel"/>
    <w:tmpl w:val="568CB83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5EE551F7"/>
    <w:multiLevelType w:val="hybridMultilevel"/>
    <w:tmpl w:val="5712B5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15:restartNumberingAfterBreak="0">
    <w:nsid w:val="6056020F"/>
    <w:multiLevelType w:val="hybridMultilevel"/>
    <w:tmpl w:val="3C0E6F44"/>
    <w:lvl w:ilvl="0" w:tplc="1B26C844">
      <w:start w:val="1"/>
      <w:numFmt w:val="bullet"/>
      <w:lvlText w:val=""/>
      <w:lvlJc w:val="left"/>
      <w:pPr>
        <w:ind w:left="820" w:hanging="360"/>
      </w:pPr>
      <w:rPr>
        <w:rFonts w:ascii="Symbol" w:eastAsia="Symbol" w:hAnsi="Symbol" w:hint="default"/>
        <w:w w:val="99"/>
        <w:sz w:val="18"/>
        <w:szCs w:val="18"/>
      </w:rPr>
    </w:lvl>
    <w:lvl w:ilvl="1" w:tplc="575A7976">
      <w:start w:val="1"/>
      <w:numFmt w:val="bullet"/>
      <w:lvlText w:val="o"/>
      <w:lvlJc w:val="left"/>
      <w:pPr>
        <w:ind w:left="1200" w:hanging="360"/>
      </w:pPr>
      <w:rPr>
        <w:rFonts w:ascii="Courier New" w:eastAsia="Courier New" w:hAnsi="Courier New" w:hint="default"/>
        <w:sz w:val="18"/>
        <w:szCs w:val="18"/>
      </w:rPr>
    </w:lvl>
    <w:lvl w:ilvl="2" w:tplc="465E0D9A">
      <w:start w:val="1"/>
      <w:numFmt w:val="bullet"/>
      <w:lvlText w:val="•"/>
      <w:lvlJc w:val="left"/>
      <w:pPr>
        <w:ind w:left="2094" w:hanging="360"/>
      </w:pPr>
      <w:rPr>
        <w:rFonts w:hint="default"/>
      </w:rPr>
    </w:lvl>
    <w:lvl w:ilvl="3" w:tplc="370A013A">
      <w:start w:val="1"/>
      <w:numFmt w:val="bullet"/>
      <w:lvlText w:val="•"/>
      <w:lvlJc w:val="left"/>
      <w:pPr>
        <w:ind w:left="2988" w:hanging="360"/>
      </w:pPr>
      <w:rPr>
        <w:rFonts w:hint="default"/>
      </w:rPr>
    </w:lvl>
    <w:lvl w:ilvl="4" w:tplc="51DA6B16">
      <w:start w:val="1"/>
      <w:numFmt w:val="bullet"/>
      <w:lvlText w:val="•"/>
      <w:lvlJc w:val="left"/>
      <w:pPr>
        <w:ind w:left="3882" w:hanging="360"/>
      </w:pPr>
      <w:rPr>
        <w:rFonts w:hint="default"/>
      </w:rPr>
    </w:lvl>
    <w:lvl w:ilvl="5" w:tplc="CA5E3442">
      <w:start w:val="1"/>
      <w:numFmt w:val="bullet"/>
      <w:lvlText w:val="•"/>
      <w:lvlJc w:val="left"/>
      <w:pPr>
        <w:ind w:left="4776" w:hanging="360"/>
      </w:pPr>
      <w:rPr>
        <w:rFonts w:hint="default"/>
      </w:rPr>
    </w:lvl>
    <w:lvl w:ilvl="6" w:tplc="245670D0">
      <w:start w:val="1"/>
      <w:numFmt w:val="bullet"/>
      <w:lvlText w:val="•"/>
      <w:lvlJc w:val="left"/>
      <w:pPr>
        <w:ind w:left="5670" w:hanging="360"/>
      </w:pPr>
      <w:rPr>
        <w:rFonts w:hint="default"/>
      </w:rPr>
    </w:lvl>
    <w:lvl w:ilvl="7" w:tplc="6994C75A">
      <w:start w:val="1"/>
      <w:numFmt w:val="bullet"/>
      <w:lvlText w:val="•"/>
      <w:lvlJc w:val="left"/>
      <w:pPr>
        <w:ind w:left="6564" w:hanging="360"/>
      </w:pPr>
      <w:rPr>
        <w:rFonts w:hint="default"/>
      </w:rPr>
    </w:lvl>
    <w:lvl w:ilvl="8" w:tplc="77266F6C">
      <w:start w:val="1"/>
      <w:numFmt w:val="bullet"/>
      <w:lvlText w:val="•"/>
      <w:lvlJc w:val="left"/>
      <w:pPr>
        <w:ind w:left="7458" w:hanging="360"/>
      </w:pPr>
      <w:rPr>
        <w:rFonts w:hint="default"/>
      </w:rPr>
    </w:lvl>
  </w:abstractNum>
  <w:abstractNum w:abstractNumId="168" w15:restartNumberingAfterBreak="0">
    <w:nsid w:val="60783170"/>
    <w:multiLevelType w:val="multilevel"/>
    <w:tmpl w:val="918064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15:restartNumberingAfterBreak="0">
    <w:nsid w:val="614A1B6C"/>
    <w:multiLevelType w:val="hybridMultilevel"/>
    <w:tmpl w:val="4D6EE6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619C5863"/>
    <w:multiLevelType w:val="hybridMultilevel"/>
    <w:tmpl w:val="F0163EB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619E3908"/>
    <w:multiLevelType w:val="multilevel"/>
    <w:tmpl w:val="48C4E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2" w15:restartNumberingAfterBreak="0">
    <w:nsid w:val="62343C76"/>
    <w:multiLevelType w:val="multilevel"/>
    <w:tmpl w:val="6A000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62452F7C"/>
    <w:multiLevelType w:val="hybridMultilevel"/>
    <w:tmpl w:val="44249A0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62675355"/>
    <w:multiLevelType w:val="hybridMultilevel"/>
    <w:tmpl w:val="3F3084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630F128C"/>
    <w:multiLevelType w:val="hybridMultilevel"/>
    <w:tmpl w:val="17AA2BF8"/>
    <w:lvl w:ilvl="0" w:tplc="0409000F">
      <w:start w:val="1"/>
      <w:numFmt w:val="decimal"/>
      <w:lvlText w:val="%1."/>
      <w:lvlJc w:val="left"/>
      <w:pPr>
        <w:ind w:left="720" w:hanging="360"/>
      </w:pPr>
    </w:lvl>
    <w:lvl w:ilvl="1" w:tplc="26D065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3394647"/>
    <w:multiLevelType w:val="hybridMultilevel"/>
    <w:tmpl w:val="8C007DF4"/>
    <w:lvl w:ilvl="0" w:tplc="55D8A6B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15:restartNumberingAfterBreak="0">
    <w:nsid w:val="6375486C"/>
    <w:multiLevelType w:val="hybridMultilevel"/>
    <w:tmpl w:val="4D52BB6C"/>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637C550C"/>
    <w:multiLevelType w:val="hybridMultilevel"/>
    <w:tmpl w:val="FACC31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9" w15:restartNumberingAfterBreak="0">
    <w:nsid w:val="63A61B51"/>
    <w:multiLevelType w:val="multilevel"/>
    <w:tmpl w:val="3682A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655A0C5B"/>
    <w:multiLevelType w:val="multilevel"/>
    <w:tmpl w:val="78A26E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1" w15:restartNumberingAfterBreak="0">
    <w:nsid w:val="65967077"/>
    <w:multiLevelType w:val="multilevel"/>
    <w:tmpl w:val="A7CE1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6599623D"/>
    <w:multiLevelType w:val="hybridMultilevel"/>
    <w:tmpl w:val="C3FC42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15:restartNumberingAfterBreak="0">
    <w:nsid w:val="65D315CC"/>
    <w:multiLevelType w:val="hybridMultilevel"/>
    <w:tmpl w:val="B0FC50A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84" w15:restartNumberingAfterBreak="0">
    <w:nsid w:val="66EE06AB"/>
    <w:multiLevelType w:val="multilevel"/>
    <w:tmpl w:val="FAF8A0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5" w15:restartNumberingAfterBreak="0">
    <w:nsid w:val="67DA72FD"/>
    <w:multiLevelType w:val="multilevel"/>
    <w:tmpl w:val="34702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6" w15:restartNumberingAfterBreak="0">
    <w:nsid w:val="6830435A"/>
    <w:multiLevelType w:val="multilevel"/>
    <w:tmpl w:val="0B6C7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69181152"/>
    <w:multiLevelType w:val="multilevel"/>
    <w:tmpl w:val="32E4A0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69D849BA"/>
    <w:multiLevelType w:val="multilevel"/>
    <w:tmpl w:val="3F7E25B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9" w15:restartNumberingAfterBreak="0">
    <w:nsid w:val="6A7C5646"/>
    <w:multiLevelType w:val="hybridMultilevel"/>
    <w:tmpl w:val="FF68F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15:restartNumberingAfterBreak="0">
    <w:nsid w:val="6B78174D"/>
    <w:multiLevelType w:val="multilevel"/>
    <w:tmpl w:val="369C9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1" w15:restartNumberingAfterBreak="0">
    <w:nsid w:val="6C024842"/>
    <w:multiLevelType w:val="multilevel"/>
    <w:tmpl w:val="A572B57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92" w15:restartNumberingAfterBreak="0">
    <w:nsid w:val="6D0C41F1"/>
    <w:multiLevelType w:val="multilevel"/>
    <w:tmpl w:val="1D4402F8"/>
    <w:lvl w:ilvl="0">
      <w:start w:val="1"/>
      <w:numFmt w:val="lowerLetter"/>
      <w:lvlText w:val="%1)"/>
      <w:lvlJc w:val="left"/>
      <w:pPr>
        <w:ind w:left="1350" w:hanging="360"/>
      </w:pPr>
    </w:lvl>
    <w:lvl w:ilvl="1">
      <w:start w:val="9"/>
      <w:numFmt w:val="bullet"/>
      <w:lvlText w:val="•"/>
      <w:lvlJc w:val="left"/>
      <w:pPr>
        <w:ind w:left="2070" w:hanging="360"/>
      </w:pPr>
      <w:rPr>
        <w:rFonts w:ascii="Trebuchet MS" w:eastAsia="Trebuchet MS" w:hAnsi="Trebuchet MS" w:cs="Trebuchet MS"/>
      </w:r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93" w15:restartNumberingAfterBreak="0">
    <w:nsid w:val="6E114E0B"/>
    <w:multiLevelType w:val="hybridMultilevel"/>
    <w:tmpl w:val="4EFA3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15:restartNumberingAfterBreak="0">
    <w:nsid w:val="6E161CFD"/>
    <w:multiLevelType w:val="hybridMultilevel"/>
    <w:tmpl w:val="B6F087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5" w15:restartNumberingAfterBreak="0">
    <w:nsid w:val="6E9B11C1"/>
    <w:multiLevelType w:val="multilevel"/>
    <w:tmpl w:val="6C06C220"/>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E9E78B9"/>
    <w:multiLevelType w:val="hybridMultilevel"/>
    <w:tmpl w:val="3B126A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7" w15:restartNumberingAfterBreak="0">
    <w:nsid w:val="704A1235"/>
    <w:multiLevelType w:val="hybridMultilevel"/>
    <w:tmpl w:val="3B1ABF3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8" w15:restartNumberingAfterBreak="0">
    <w:nsid w:val="704F46CD"/>
    <w:multiLevelType w:val="hybridMultilevel"/>
    <w:tmpl w:val="EB9A2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15:restartNumberingAfterBreak="0">
    <w:nsid w:val="71010C5C"/>
    <w:multiLevelType w:val="multilevel"/>
    <w:tmpl w:val="B8A4DD3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7186694E"/>
    <w:multiLevelType w:val="hybridMultilevel"/>
    <w:tmpl w:val="BC824FF2"/>
    <w:lvl w:ilvl="0" w:tplc="041F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25A33A0"/>
    <w:multiLevelType w:val="hybridMultilevel"/>
    <w:tmpl w:val="6E1A61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15:restartNumberingAfterBreak="0">
    <w:nsid w:val="732479E3"/>
    <w:multiLevelType w:val="multilevel"/>
    <w:tmpl w:val="796A5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733D46D0"/>
    <w:multiLevelType w:val="multilevel"/>
    <w:tmpl w:val="C24218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73997F5B"/>
    <w:multiLevelType w:val="hybridMultilevel"/>
    <w:tmpl w:val="4348722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15:restartNumberingAfterBreak="0">
    <w:nsid w:val="73F85418"/>
    <w:multiLevelType w:val="multilevel"/>
    <w:tmpl w:val="B5783DC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6" w15:restartNumberingAfterBreak="0">
    <w:nsid w:val="742345D4"/>
    <w:multiLevelType w:val="hybridMultilevel"/>
    <w:tmpl w:val="4FC6C7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7" w15:restartNumberingAfterBreak="0">
    <w:nsid w:val="755920EA"/>
    <w:multiLevelType w:val="multilevel"/>
    <w:tmpl w:val="BAAE1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8" w15:restartNumberingAfterBreak="0">
    <w:nsid w:val="75687481"/>
    <w:multiLevelType w:val="multilevel"/>
    <w:tmpl w:val="34F4CA16"/>
    <w:lvl w:ilvl="0">
      <w:start w:val="1"/>
      <w:numFmt w:val="decimal"/>
      <w:lvlText w:val="%1."/>
      <w:lvlJc w:val="left"/>
      <w:pPr>
        <w:ind w:left="2629" w:hanging="360"/>
      </w:pPr>
      <w:rPr>
        <w:rFonts w:hint="default"/>
        <w:sz w:val="24"/>
        <w:szCs w:val="24"/>
      </w:rPr>
    </w:lvl>
    <w:lvl w:ilvl="1">
      <w:start w:val="1"/>
      <w:numFmt w:val="decimal"/>
      <w:isLgl/>
      <w:lvlText w:val="%1.%2."/>
      <w:lvlJc w:val="left"/>
      <w:pPr>
        <w:ind w:left="2989" w:hanging="720"/>
      </w:pPr>
      <w:rPr>
        <w:rFonts w:hint="default"/>
        <w:sz w:val="24"/>
        <w:szCs w:val="24"/>
      </w:rPr>
    </w:lvl>
    <w:lvl w:ilvl="2">
      <w:start w:val="1"/>
      <w:numFmt w:val="decimal"/>
      <w:isLgl/>
      <w:lvlText w:val="%1.%2.%3."/>
      <w:lvlJc w:val="left"/>
      <w:pPr>
        <w:ind w:left="2989" w:hanging="720"/>
      </w:pPr>
      <w:rPr>
        <w:rFonts w:hint="default"/>
        <w:b/>
        <w:bCs/>
        <w:color w:val="auto"/>
      </w:rPr>
    </w:lvl>
    <w:lvl w:ilvl="3">
      <w:start w:val="1"/>
      <w:numFmt w:val="decimal"/>
      <w:isLgl/>
      <w:lvlText w:val="%1.%2.%3.%4."/>
      <w:lvlJc w:val="left"/>
      <w:pPr>
        <w:ind w:left="3273"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069" w:hanging="1800"/>
      </w:pPr>
      <w:rPr>
        <w:rFonts w:hint="default"/>
      </w:rPr>
    </w:lvl>
  </w:abstractNum>
  <w:abstractNum w:abstractNumId="209" w15:restartNumberingAfterBreak="0">
    <w:nsid w:val="76450F8E"/>
    <w:multiLevelType w:val="multilevel"/>
    <w:tmpl w:val="DF4CFE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0" w15:restartNumberingAfterBreak="0">
    <w:nsid w:val="772A5864"/>
    <w:multiLevelType w:val="hybridMultilevel"/>
    <w:tmpl w:val="7A8E3C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15:restartNumberingAfterBreak="0">
    <w:nsid w:val="772A5B07"/>
    <w:multiLevelType w:val="hybridMultilevel"/>
    <w:tmpl w:val="B532D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15:restartNumberingAfterBreak="0">
    <w:nsid w:val="77640712"/>
    <w:multiLevelType w:val="multilevel"/>
    <w:tmpl w:val="E77C11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3" w15:restartNumberingAfterBreak="0">
    <w:nsid w:val="77BA60E6"/>
    <w:multiLevelType w:val="multilevel"/>
    <w:tmpl w:val="3F6C9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82623F9"/>
    <w:multiLevelType w:val="hybridMultilevel"/>
    <w:tmpl w:val="67B626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15:restartNumberingAfterBreak="0">
    <w:nsid w:val="784F4072"/>
    <w:multiLevelType w:val="hybridMultilevel"/>
    <w:tmpl w:val="F078D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6" w15:restartNumberingAfterBreak="0">
    <w:nsid w:val="79126A2E"/>
    <w:multiLevelType w:val="multilevel"/>
    <w:tmpl w:val="49967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794477DB"/>
    <w:multiLevelType w:val="hybridMultilevel"/>
    <w:tmpl w:val="C944D3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8" w15:restartNumberingAfterBreak="0">
    <w:nsid w:val="79BE413B"/>
    <w:multiLevelType w:val="hybridMultilevel"/>
    <w:tmpl w:val="85E88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9" w15:restartNumberingAfterBreak="0">
    <w:nsid w:val="79EF0874"/>
    <w:multiLevelType w:val="multilevel"/>
    <w:tmpl w:val="D0C0E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0" w15:restartNumberingAfterBreak="0">
    <w:nsid w:val="7A030E11"/>
    <w:multiLevelType w:val="multilevel"/>
    <w:tmpl w:val="932EC7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7AAF5F92"/>
    <w:multiLevelType w:val="multilevel"/>
    <w:tmpl w:val="4A3C3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B56623F"/>
    <w:multiLevelType w:val="multilevel"/>
    <w:tmpl w:val="9474C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7BD27315"/>
    <w:multiLevelType w:val="hybridMultilevel"/>
    <w:tmpl w:val="24A4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BE7173B"/>
    <w:multiLevelType w:val="hybridMultilevel"/>
    <w:tmpl w:val="B1C6AE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5" w15:restartNumberingAfterBreak="0">
    <w:nsid w:val="7C291728"/>
    <w:multiLevelType w:val="hybridMultilevel"/>
    <w:tmpl w:val="3F8A1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6" w15:restartNumberingAfterBreak="0">
    <w:nsid w:val="7C9367B8"/>
    <w:multiLevelType w:val="hybridMultilevel"/>
    <w:tmpl w:val="5B900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7" w15:restartNumberingAfterBreak="0">
    <w:nsid w:val="7D18537F"/>
    <w:multiLevelType w:val="multilevel"/>
    <w:tmpl w:val="D668E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7D22628A"/>
    <w:multiLevelType w:val="hybridMultilevel"/>
    <w:tmpl w:val="10C6D4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9" w15:restartNumberingAfterBreak="0">
    <w:nsid w:val="7DDC240E"/>
    <w:multiLevelType w:val="hybridMultilevel"/>
    <w:tmpl w:val="C5EC9F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0" w15:restartNumberingAfterBreak="0">
    <w:nsid w:val="7DDC24DA"/>
    <w:multiLevelType w:val="hybridMultilevel"/>
    <w:tmpl w:val="552036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1" w15:restartNumberingAfterBreak="0">
    <w:nsid w:val="7E95774E"/>
    <w:multiLevelType w:val="multilevel"/>
    <w:tmpl w:val="6820E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7EC222E5"/>
    <w:multiLevelType w:val="hybridMultilevel"/>
    <w:tmpl w:val="E86E76C4"/>
    <w:lvl w:ilvl="0" w:tplc="D3469B4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ECD5DAA"/>
    <w:multiLevelType w:val="multilevel"/>
    <w:tmpl w:val="2EC6E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4" w15:restartNumberingAfterBreak="0">
    <w:nsid w:val="7F861853"/>
    <w:multiLevelType w:val="multilevel"/>
    <w:tmpl w:val="77961B4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50"/>
  </w:num>
  <w:num w:numId="2">
    <w:abstractNumId w:val="69"/>
  </w:num>
  <w:num w:numId="3">
    <w:abstractNumId w:val="118"/>
  </w:num>
  <w:num w:numId="4">
    <w:abstractNumId w:val="62"/>
  </w:num>
  <w:num w:numId="5">
    <w:abstractNumId w:val="183"/>
  </w:num>
  <w:num w:numId="6">
    <w:abstractNumId w:val="114"/>
  </w:num>
  <w:num w:numId="7">
    <w:abstractNumId w:val="6"/>
  </w:num>
  <w:num w:numId="8">
    <w:abstractNumId w:val="7"/>
  </w:num>
  <w:num w:numId="9">
    <w:abstractNumId w:val="36"/>
  </w:num>
  <w:num w:numId="10">
    <w:abstractNumId w:val="121"/>
  </w:num>
  <w:num w:numId="11">
    <w:abstractNumId w:val="56"/>
  </w:num>
  <w:num w:numId="12">
    <w:abstractNumId w:val="95"/>
  </w:num>
  <w:num w:numId="13">
    <w:abstractNumId w:val="193"/>
  </w:num>
  <w:num w:numId="14">
    <w:abstractNumId w:val="182"/>
  </w:num>
  <w:num w:numId="15">
    <w:abstractNumId w:val="133"/>
  </w:num>
  <w:num w:numId="16">
    <w:abstractNumId w:val="208"/>
  </w:num>
  <w:num w:numId="17">
    <w:abstractNumId w:val="194"/>
  </w:num>
  <w:num w:numId="18">
    <w:abstractNumId w:val="66"/>
  </w:num>
  <w:num w:numId="19">
    <w:abstractNumId w:val="210"/>
  </w:num>
  <w:num w:numId="20">
    <w:abstractNumId w:val="73"/>
  </w:num>
  <w:num w:numId="21">
    <w:abstractNumId w:val="38"/>
  </w:num>
  <w:num w:numId="22">
    <w:abstractNumId w:val="166"/>
  </w:num>
  <w:num w:numId="23">
    <w:abstractNumId w:val="72"/>
  </w:num>
  <w:num w:numId="24">
    <w:abstractNumId w:val="200"/>
  </w:num>
  <w:num w:numId="25">
    <w:abstractNumId w:val="19"/>
  </w:num>
  <w:num w:numId="26">
    <w:abstractNumId w:val="83"/>
  </w:num>
  <w:num w:numId="27">
    <w:abstractNumId w:val="135"/>
  </w:num>
  <w:num w:numId="28">
    <w:abstractNumId w:val="155"/>
  </w:num>
  <w:num w:numId="29">
    <w:abstractNumId w:val="229"/>
  </w:num>
  <w:num w:numId="30">
    <w:abstractNumId w:val="196"/>
  </w:num>
  <w:num w:numId="31">
    <w:abstractNumId w:val="44"/>
  </w:num>
  <w:num w:numId="32">
    <w:abstractNumId w:val="217"/>
  </w:num>
  <w:num w:numId="33">
    <w:abstractNumId w:val="93"/>
  </w:num>
  <w:num w:numId="34">
    <w:abstractNumId w:val="9"/>
  </w:num>
  <w:num w:numId="35">
    <w:abstractNumId w:val="21"/>
  </w:num>
  <w:num w:numId="36">
    <w:abstractNumId w:val="70"/>
  </w:num>
  <w:num w:numId="37">
    <w:abstractNumId w:val="218"/>
  </w:num>
  <w:num w:numId="38">
    <w:abstractNumId w:val="108"/>
  </w:num>
  <w:num w:numId="39">
    <w:abstractNumId w:val="165"/>
  </w:num>
  <w:num w:numId="40">
    <w:abstractNumId w:val="25"/>
  </w:num>
  <w:num w:numId="41">
    <w:abstractNumId w:val="59"/>
  </w:num>
  <w:num w:numId="42">
    <w:abstractNumId w:val="234"/>
  </w:num>
  <w:num w:numId="43">
    <w:abstractNumId w:val="68"/>
  </w:num>
  <w:num w:numId="44">
    <w:abstractNumId w:val="197"/>
  </w:num>
  <w:num w:numId="45">
    <w:abstractNumId w:val="88"/>
  </w:num>
  <w:num w:numId="46">
    <w:abstractNumId w:val="198"/>
  </w:num>
  <w:num w:numId="47">
    <w:abstractNumId w:val="170"/>
  </w:num>
  <w:num w:numId="48">
    <w:abstractNumId w:val="34"/>
  </w:num>
  <w:num w:numId="49">
    <w:abstractNumId w:val="52"/>
  </w:num>
  <w:num w:numId="50">
    <w:abstractNumId w:val="82"/>
  </w:num>
  <w:num w:numId="51">
    <w:abstractNumId w:val="4"/>
  </w:num>
  <w:num w:numId="52">
    <w:abstractNumId w:val="131"/>
  </w:num>
  <w:num w:numId="53">
    <w:abstractNumId w:val="48"/>
  </w:num>
  <w:num w:numId="54">
    <w:abstractNumId w:val="214"/>
  </w:num>
  <w:num w:numId="55">
    <w:abstractNumId w:val="1"/>
  </w:num>
  <w:num w:numId="56">
    <w:abstractNumId w:val="54"/>
  </w:num>
  <w:num w:numId="57">
    <w:abstractNumId w:val="71"/>
  </w:num>
  <w:num w:numId="58">
    <w:abstractNumId w:val="189"/>
  </w:num>
  <w:num w:numId="59">
    <w:abstractNumId w:val="159"/>
  </w:num>
  <w:num w:numId="60">
    <w:abstractNumId w:val="115"/>
  </w:num>
  <w:num w:numId="61">
    <w:abstractNumId w:val="107"/>
  </w:num>
  <w:num w:numId="62">
    <w:abstractNumId w:val="27"/>
  </w:num>
  <w:num w:numId="63">
    <w:abstractNumId w:val="67"/>
  </w:num>
  <w:num w:numId="64">
    <w:abstractNumId w:val="227"/>
  </w:num>
  <w:num w:numId="65">
    <w:abstractNumId w:val="33"/>
  </w:num>
  <w:num w:numId="66">
    <w:abstractNumId w:val="195"/>
  </w:num>
  <w:num w:numId="67">
    <w:abstractNumId w:val="221"/>
  </w:num>
  <w:num w:numId="68">
    <w:abstractNumId w:val="138"/>
  </w:num>
  <w:num w:numId="6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1"/>
    <w:lvlOverride w:ilvl="0">
      <w:startOverride w:val="1"/>
    </w:lvlOverride>
    <w:lvlOverride w:ilvl="1"/>
    <w:lvlOverride w:ilvl="2"/>
    <w:lvlOverride w:ilvl="3"/>
    <w:lvlOverride w:ilvl="4"/>
    <w:lvlOverride w:ilvl="5"/>
    <w:lvlOverride w:ilvl="6"/>
    <w:lvlOverride w:ilvl="7"/>
    <w:lvlOverride w:ilvl="8"/>
  </w:num>
  <w:num w:numId="71">
    <w:abstractNumId w:val="141"/>
    <w:lvlOverride w:ilvl="0">
      <w:startOverride w:val="1"/>
    </w:lvlOverride>
    <w:lvlOverride w:ilvl="1"/>
    <w:lvlOverride w:ilvl="2"/>
    <w:lvlOverride w:ilvl="3"/>
    <w:lvlOverride w:ilvl="4"/>
    <w:lvlOverride w:ilvl="5"/>
    <w:lvlOverride w:ilvl="6"/>
    <w:lvlOverride w:ilvl="7"/>
    <w:lvlOverride w:ilvl="8"/>
  </w:num>
  <w:num w:numId="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
  </w:num>
  <w:num w:numId="75">
    <w:abstractNumId w:val="178"/>
  </w:num>
  <w:num w:numId="76">
    <w:abstractNumId w:val="46"/>
  </w:num>
  <w:num w:numId="77">
    <w:abstractNumId w:val="8"/>
  </w:num>
  <w:num w:numId="78">
    <w:abstractNumId w:val="39"/>
  </w:num>
  <w:num w:numId="79">
    <w:abstractNumId w:val="215"/>
  </w:num>
  <w:num w:numId="80">
    <w:abstractNumId w:val="60"/>
  </w:num>
  <w:num w:numId="81">
    <w:abstractNumId w:val="123"/>
  </w:num>
  <w:num w:numId="82">
    <w:abstractNumId w:val="1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3"/>
  </w:num>
  <w:num w:numId="84">
    <w:abstractNumId w:val="167"/>
  </w:num>
  <w:num w:numId="85">
    <w:abstractNumId w:val="122"/>
  </w:num>
  <w:num w:numId="86">
    <w:abstractNumId w:val="120"/>
  </w:num>
  <w:num w:numId="87">
    <w:abstractNumId w:val="20"/>
  </w:num>
  <w:num w:numId="88">
    <w:abstractNumId w:val="5"/>
  </w:num>
  <w:num w:numId="89">
    <w:abstractNumId w:val="228"/>
  </w:num>
  <w:num w:numId="90">
    <w:abstractNumId w:val="160"/>
  </w:num>
  <w:num w:numId="91">
    <w:abstractNumId w:val="163"/>
  </w:num>
  <w:num w:numId="92">
    <w:abstractNumId w:val="145"/>
  </w:num>
  <w:num w:numId="93">
    <w:abstractNumId w:val="206"/>
  </w:num>
  <w:num w:numId="94">
    <w:abstractNumId w:val="158"/>
  </w:num>
  <w:num w:numId="95">
    <w:abstractNumId w:val="153"/>
  </w:num>
  <w:num w:numId="96">
    <w:abstractNumId w:val="61"/>
  </w:num>
  <w:num w:numId="97">
    <w:abstractNumId w:val="156"/>
  </w:num>
  <w:num w:numId="98">
    <w:abstractNumId w:val="81"/>
  </w:num>
  <w:num w:numId="99">
    <w:abstractNumId w:val="175"/>
  </w:num>
  <w:num w:numId="100">
    <w:abstractNumId w:val="86"/>
  </w:num>
  <w:num w:numId="101">
    <w:abstractNumId w:val="232"/>
  </w:num>
  <w:num w:numId="102">
    <w:abstractNumId w:val="149"/>
  </w:num>
  <w:num w:numId="103">
    <w:abstractNumId w:val="77"/>
  </w:num>
  <w:num w:numId="104">
    <w:abstractNumId w:val="143"/>
  </w:num>
  <w:num w:numId="105">
    <w:abstractNumId w:val="104"/>
  </w:num>
  <w:num w:numId="106">
    <w:abstractNumId w:val="26"/>
  </w:num>
  <w:num w:numId="107">
    <w:abstractNumId w:val="191"/>
  </w:num>
  <w:num w:numId="108">
    <w:abstractNumId w:val="94"/>
  </w:num>
  <w:num w:numId="109">
    <w:abstractNumId w:val="90"/>
  </w:num>
  <w:num w:numId="110">
    <w:abstractNumId w:val="103"/>
  </w:num>
  <w:num w:numId="111">
    <w:abstractNumId w:val="233"/>
  </w:num>
  <w:num w:numId="112">
    <w:abstractNumId w:val="148"/>
  </w:num>
  <w:num w:numId="113">
    <w:abstractNumId w:val="15"/>
  </w:num>
  <w:num w:numId="114">
    <w:abstractNumId w:val="30"/>
  </w:num>
  <w:num w:numId="115">
    <w:abstractNumId w:val="14"/>
  </w:num>
  <w:num w:numId="116">
    <w:abstractNumId w:val="179"/>
  </w:num>
  <w:num w:numId="117">
    <w:abstractNumId w:val="171"/>
  </w:num>
  <w:num w:numId="118">
    <w:abstractNumId w:val="187"/>
  </w:num>
  <w:num w:numId="119">
    <w:abstractNumId w:val="219"/>
  </w:num>
  <w:num w:numId="120">
    <w:abstractNumId w:val="23"/>
  </w:num>
  <w:num w:numId="121">
    <w:abstractNumId w:val="75"/>
  </w:num>
  <w:num w:numId="122">
    <w:abstractNumId w:val="134"/>
  </w:num>
  <w:num w:numId="123">
    <w:abstractNumId w:val="53"/>
  </w:num>
  <w:num w:numId="124">
    <w:abstractNumId w:val="190"/>
  </w:num>
  <w:num w:numId="125">
    <w:abstractNumId w:val="136"/>
  </w:num>
  <w:num w:numId="126">
    <w:abstractNumId w:val="24"/>
  </w:num>
  <w:num w:numId="127">
    <w:abstractNumId w:val="96"/>
  </w:num>
  <w:num w:numId="128">
    <w:abstractNumId w:val="92"/>
  </w:num>
  <w:num w:numId="129">
    <w:abstractNumId w:val="231"/>
  </w:num>
  <w:num w:numId="130">
    <w:abstractNumId w:val="202"/>
  </w:num>
  <w:num w:numId="131">
    <w:abstractNumId w:val="89"/>
  </w:num>
  <w:num w:numId="132">
    <w:abstractNumId w:val="74"/>
  </w:num>
  <w:num w:numId="133">
    <w:abstractNumId w:val="130"/>
  </w:num>
  <w:num w:numId="134">
    <w:abstractNumId w:val="157"/>
  </w:num>
  <w:num w:numId="135">
    <w:abstractNumId w:val="16"/>
  </w:num>
  <w:num w:numId="136">
    <w:abstractNumId w:val="55"/>
  </w:num>
  <w:num w:numId="137">
    <w:abstractNumId w:val="80"/>
  </w:num>
  <w:num w:numId="138">
    <w:abstractNumId w:val="51"/>
  </w:num>
  <w:num w:numId="139">
    <w:abstractNumId w:val="0"/>
  </w:num>
  <w:num w:numId="140">
    <w:abstractNumId w:val="147"/>
  </w:num>
  <w:num w:numId="141">
    <w:abstractNumId w:val="84"/>
  </w:num>
  <w:num w:numId="142">
    <w:abstractNumId w:val="101"/>
  </w:num>
  <w:num w:numId="143">
    <w:abstractNumId w:val="112"/>
  </w:num>
  <w:num w:numId="144">
    <w:abstractNumId w:val="144"/>
  </w:num>
  <w:num w:numId="145">
    <w:abstractNumId w:val="109"/>
  </w:num>
  <w:num w:numId="146">
    <w:abstractNumId w:val="128"/>
  </w:num>
  <w:num w:numId="147">
    <w:abstractNumId w:val="220"/>
  </w:num>
  <w:num w:numId="148">
    <w:abstractNumId w:val="132"/>
  </w:num>
  <w:num w:numId="149">
    <w:abstractNumId w:val="161"/>
  </w:num>
  <w:num w:numId="150">
    <w:abstractNumId w:val="216"/>
  </w:num>
  <w:num w:numId="151">
    <w:abstractNumId w:val="186"/>
  </w:num>
  <w:num w:numId="152">
    <w:abstractNumId w:val="49"/>
  </w:num>
  <w:num w:numId="153">
    <w:abstractNumId w:val="185"/>
  </w:num>
  <w:num w:numId="154">
    <w:abstractNumId w:val="181"/>
  </w:num>
  <w:num w:numId="155">
    <w:abstractNumId w:val="99"/>
  </w:num>
  <w:num w:numId="156">
    <w:abstractNumId w:val="40"/>
  </w:num>
  <w:num w:numId="157">
    <w:abstractNumId w:val="63"/>
  </w:num>
  <w:num w:numId="158">
    <w:abstractNumId w:val="168"/>
  </w:num>
  <w:num w:numId="159">
    <w:abstractNumId w:val="212"/>
  </w:num>
  <w:num w:numId="160">
    <w:abstractNumId w:val="2"/>
  </w:num>
  <w:num w:numId="161">
    <w:abstractNumId w:val="13"/>
  </w:num>
  <w:num w:numId="162">
    <w:abstractNumId w:val="47"/>
  </w:num>
  <w:num w:numId="163">
    <w:abstractNumId w:val="41"/>
  </w:num>
  <w:num w:numId="164">
    <w:abstractNumId w:val="97"/>
  </w:num>
  <w:num w:numId="165">
    <w:abstractNumId w:val="35"/>
  </w:num>
  <w:num w:numId="166">
    <w:abstractNumId w:val="17"/>
  </w:num>
  <w:num w:numId="167">
    <w:abstractNumId w:val="117"/>
  </w:num>
  <w:num w:numId="168">
    <w:abstractNumId w:val="213"/>
  </w:num>
  <w:num w:numId="169">
    <w:abstractNumId w:val="199"/>
  </w:num>
  <w:num w:numId="170">
    <w:abstractNumId w:val="127"/>
  </w:num>
  <w:num w:numId="171">
    <w:abstractNumId w:val="184"/>
  </w:num>
  <w:num w:numId="172">
    <w:abstractNumId w:val="151"/>
  </w:num>
  <w:num w:numId="173">
    <w:abstractNumId w:val="119"/>
  </w:num>
  <w:num w:numId="174">
    <w:abstractNumId w:val="172"/>
  </w:num>
  <w:num w:numId="175">
    <w:abstractNumId w:val="222"/>
  </w:num>
  <w:num w:numId="176">
    <w:abstractNumId w:val="188"/>
  </w:num>
  <w:num w:numId="177">
    <w:abstractNumId w:val="203"/>
  </w:num>
  <w:num w:numId="178">
    <w:abstractNumId w:val="98"/>
  </w:num>
  <w:num w:numId="179">
    <w:abstractNumId w:val="57"/>
  </w:num>
  <w:num w:numId="180">
    <w:abstractNumId w:val="146"/>
  </w:num>
  <w:num w:numId="181">
    <w:abstractNumId w:val="209"/>
  </w:num>
  <w:num w:numId="182">
    <w:abstractNumId w:val="106"/>
  </w:num>
  <w:num w:numId="183">
    <w:abstractNumId w:val="192"/>
  </w:num>
  <w:num w:numId="184">
    <w:abstractNumId w:val="180"/>
  </w:num>
  <w:num w:numId="185">
    <w:abstractNumId w:val="100"/>
  </w:num>
  <w:num w:numId="186">
    <w:abstractNumId w:val="31"/>
  </w:num>
  <w:num w:numId="187">
    <w:abstractNumId w:val="207"/>
  </w:num>
  <w:num w:numId="188">
    <w:abstractNumId w:val="78"/>
  </w:num>
  <w:num w:numId="189">
    <w:abstractNumId w:val="164"/>
  </w:num>
  <w:num w:numId="190">
    <w:abstractNumId w:val="85"/>
  </w:num>
  <w:num w:numId="191">
    <w:abstractNumId w:val="113"/>
  </w:num>
  <w:num w:numId="192">
    <w:abstractNumId w:val="45"/>
  </w:num>
  <w:num w:numId="193">
    <w:abstractNumId w:val="58"/>
  </w:num>
  <w:num w:numId="194">
    <w:abstractNumId w:val="111"/>
  </w:num>
  <w:num w:numId="195">
    <w:abstractNumId w:val="65"/>
  </w:num>
  <w:num w:numId="196">
    <w:abstractNumId w:val="64"/>
  </w:num>
  <w:num w:numId="197">
    <w:abstractNumId w:val="211"/>
  </w:num>
  <w:num w:numId="198">
    <w:abstractNumId w:val="50"/>
  </w:num>
  <w:num w:numId="199">
    <w:abstractNumId w:val="204"/>
  </w:num>
  <w:num w:numId="200">
    <w:abstractNumId w:val="124"/>
  </w:num>
  <w:num w:numId="201">
    <w:abstractNumId w:val="140"/>
  </w:num>
  <w:num w:numId="202">
    <w:abstractNumId w:val="230"/>
  </w:num>
  <w:num w:numId="203">
    <w:abstractNumId w:val="125"/>
  </w:num>
  <w:num w:numId="204">
    <w:abstractNumId w:val="43"/>
  </w:num>
  <w:num w:numId="205">
    <w:abstractNumId w:val="10"/>
  </w:num>
  <w:num w:numId="206">
    <w:abstractNumId w:val="177"/>
  </w:num>
  <w:num w:numId="207">
    <w:abstractNumId w:val="110"/>
  </w:num>
  <w:num w:numId="208">
    <w:abstractNumId w:val="224"/>
  </w:num>
  <w:num w:numId="209">
    <w:abstractNumId w:val="42"/>
  </w:num>
  <w:num w:numId="210">
    <w:abstractNumId w:val="154"/>
  </w:num>
  <w:num w:numId="211">
    <w:abstractNumId w:val="11"/>
  </w:num>
  <w:num w:numId="212">
    <w:abstractNumId w:val="116"/>
  </w:num>
  <w:num w:numId="213">
    <w:abstractNumId w:val="37"/>
  </w:num>
  <w:num w:numId="214">
    <w:abstractNumId w:val="201"/>
  </w:num>
  <w:num w:numId="215">
    <w:abstractNumId w:val="102"/>
  </w:num>
  <w:num w:numId="216">
    <w:abstractNumId w:val="225"/>
  </w:num>
  <w:num w:numId="217">
    <w:abstractNumId w:val="152"/>
  </w:num>
  <w:num w:numId="218">
    <w:abstractNumId w:val="29"/>
  </w:num>
  <w:num w:numId="219">
    <w:abstractNumId w:val="137"/>
  </w:num>
  <w:num w:numId="220">
    <w:abstractNumId w:val="91"/>
  </w:num>
  <w:num w:numId="221">
    <w:abstractNumId w:val="176"/>
  </w:num>
  <w:num w:numId="222">
    <w:abstractNumId w:val="87"/>
  </w:num>
  <w:num w:numId="223">
    <w:abstractNumId w:val="32"/>
  </w:num>
  <w:num w:numId="224">
    <w:abstractNumId w:val="12"/>
  </w:num>
  <w:num w:numId="225">
    <w:abstractNumId w:val="205"/>
  </w:num>
  <w:num w:numId="226">
    <w:abstractNumId w:val="28"/>
  </w:num>
  <w:num w:numId="227">
    <w:abstractNumId w:val="162"/>
  </w:num>
  <w:num w:numId="228">
    <w:abstractNumId w:val="129"/>
  </w:num>
  <w:num w:numId="229">
    <w:abstractNumId w:val="18"/>
  </w:num>
  <w:num w:numId="230">
    <w:abstractNumId w:val="173"/>
  </w:num>
  <w:num w:numId="231">
    <w:abstractNumId w:val="22"/>
  </w:num>
  <w:num w:numId="232">
    <w:abstractNumId w:val="76"/>
  </w:num>
  <w:num w:numId="233">
    <w:abstractNumId w:val="226"/>
  </w:num>
  <w:num w:numId="234">
    <w:abstractNumId w:val="174"/>
  </w:num>
  <w:num w:numId="235">
    <w:abstractNumId w:val="169"/>
  </w:num>
  <w:num w:numId="236">
    <w:abstractNumId w:val="105"/>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05A"/>
    <w:rsid w:val="0000154E"/>
    <w:rsid w:val="0000175C"/>
    <w:rsid w:val="0000188B"/>
    <w:rsid w:val="00001E2C"/>
    <w:rsid w:val="00001F87"/>
    <w:rsid w:val="0000212B"/>
    <w:rsid w:val="00002886"/>
    <w:rsid w:val="00004C94"/>
    <w:rsid w:val="0000663E"/>
    <w:rsid w:val="00011358"/>
    <w:rsid w:val="000127C7"/>
    <w:rsid w:val="000128C9"/>
    <w:rsid w:val="00013514"/>
    <w:rsid w:val="00014530"/>
    <w:rsid w:val="00015650"/>
    <w:rsid w:val="0001623F"/>
    <w:rsid w:val="000163E8"/>
    <w:rsid w:val="00016520"/>
    <w:rsid w:val="00016F52"/>
    <w:rsid w:val="000201C3"/>
    <w:rsid w:val="00020CAD"/>
    <w:rsid w:val="00021B6D"/>
    <w:rsid w:val="00021BC9"/>
    <w:rsid w:val="00022CC0"/>
    <w:rsid w:val="00023447"/>
    <w:rsid w:val="000235D5"/>
    <w:rsid w:val="00023CDB"/>
    <w:rsid w:val="000251B3"/>
    <w:rsid w:val="00025A0E"/>
    <w:rsid w:val="000260FF"/>
    <w:rsid w:val="00026633"/>
    <w:rsid w:val="00027096"/>
    <w:rsid w:val="0002752F"/>
    <w:rsid w:val="0003030A"/>
    <w:rsid w:val="00030A6A"/>
    <w:rsid w:val="00030B28"/>
    <w:rsid w:val="00031A22"/>
    <w:rsid w:val="00031B78"/>
    <w:rsid w:val="00031C5E"/>
    <w:rsid w:val="000326BC"/>
    <w:rsid w:val="0003279B"/>
    <w:rsid w:val="000328A4"/>
    <w:rsid w:val="000330FF"/>
    <w:rsid w:val="00033371"/>
    <w:rsid w:val="00034937"/>
    <w:rsid w:val="000354A0"/>
    <w:rsid w:val="00037485"/>
    <w:rsid w:val="000402BD"/>
    <w:rsid w:val="000403CD"/>
    <w:rsid w:val="00040644"/>
    <w:rsid w:val="00041E08"/>
    <w:rsid w:val="00044DA9"/>
    <w:rsid w:val="00046936"/>
    <w:rsid w:val="0004720E"/>
    <w:rsid w:val="0005039E"/>
    <w:rsid w:val="00050EB9"/>
    <w:rsid w:val="000511C4"/>
    <w:rsid w:val="00051C31"/>
    <w:rsid w:val="00051F5D"/>
    <w:rsid w:val="0005296D"/>
    <w:rsid w:val="00052DD6"/>
    <w:rsid w:val="000530FE"/>
    <w:rsid w:val="0005317C"/>
    <w:rsid w:val="00053716"/>
    <w:rsid w:val="00053CA8"/>
    <w:rsid w:val="000541BF"/>
    <w:rsid w:val="000546A5"/>
    <w:rsid w:val="000548F9"/>
    <w:rsid w:val="00056DA5"/>
    <w:rsid w:val="00060004"/>
    <w:rsid w:val="00060713"/>
    <w:rsid w:val="00060CFB"/>
    <w:rsid w:val="00061363"/>
    <w:rsid w:val="00061BDD"/>
    <w:rsid w:val="00061D61"/>
    <w:rsid w:val="0006205C"/>
    <w:rsid w:val="00064256"/>
    <w:rsid w:val="0006484F"/>
    <w:rsid w:val="000654C7"/>
    <w:rsid w:val="00065716"/>
    <w:rsid w:val="00065C1C"/>
    <w:rsid w:val="000663A8"/>
    <w:rsid w:val="000669AD"/>
    <w:rsid w:val="00067685"/>
    <w:rsid w:val="000676B0"/>
    <w:rsid w:val="00070C6A"/>
    <w:rsid w:val="00071A00"/>
    <w:rsid w:val="00072319"/>
    <w:rsid w:val="00072393"/>
    <w:rsid w:val="000725C2"/>
    <w:rsid w:val="00072735"/>
    <w:rsid w:val="00072DC8"/>
    <w:rsid w:val="00072F51"/>
    <w:rsid w:val="0007417C"/>
    <w:rsid w:val="0007433E"/>
    <w:rsid w:val="00074A1E"/>
    <w:rsid w:val="0007565D"/>
    <w:rsid w:val="00075A7E"/>
    <w:rsid w:val="0007605E"/>
    <w:rsid w:val="00077829"/>
    <w:rsid w:val="00077FAE"/>
    <w:rsid w:val="000829B5"/>
    <w:rsid w:val="0008380B"/>
    <w:rsid w:val="00083D6F"/>
    <w:rsid w:val="00083DC1"/>
    <w:rsid w:val="00084012"/>
    <w:rsid w:val="000845B8"/>
    <w:rsid w:val="00084C35"/>
    <w:rsid w:val="00084CD0"/>
    <w:rsid w:val="00085C23"/>
    <w:rsid w:val="00086582"/>
    <w:rsid w:val="0009160D"/>
    <w:rsid w:val="00093170"/>
    <w:rsid w:val="00093C8B"/>
    <w:rsid w:val="00094904"/>
    <w:rsid w:val="00095162"/>
    <w:rsid w:val="00095572"/>
    <w:rsid w:val="00096032"/>
    <w:rsid w:val="0009754D"/>
    <w:rsid w:val="00097F34"/>
    <w:rsid w:val="000A04B7"/>
    <w:rsid w:val="000A0634"/>
    <w:rsid w:val="000A1A42"/>
    <w:rsid w:val="000A240C"/>
    <w:rsid w:val="000A4154"/>
    <w:rsid w:val="000A55BA"/>
    <w:rsid w:val="000A5729"/>
    <w:rsid w:val="000A5A01"/>
    <w:rsid w:val="000A5FCD"/>
    <w:rsid w:val="000A6749"/>
    <w:rsid w:val="000A6753"/>
    <w:rsid w:val="000A6A2C"/>
    <w:rsid w:val="000A6AD4"/>
    <w:rsid w:val="000A7551"/>
    <w:rsid w:val="000A7A0E"/>
    <w:rsid w:val="000B064F"/>
    <w:rsid w:val="000B0849"/>
    <w:rsid w:val="000B1039"/>
    <w:rsid w:val="000B1042"/>
    <w:rsid w:val="000B11CE"/>
    <w:rsid w:val="000B1487"/>
    <w:rsid w:val="000B1557"/>
    <w:rsid w:val="000B4EF9"/>
    <w:rsid w:val="000B54FB"/>
    <w:rsid w:val="000B5A97"/>
    <w:rsid w:val="000B7490"/>
    <w:rsid w:val="000C10D6"/>
    <w:rsid w:val="000C16AA"/>
    <w:rsid w:val="000C242C"/>
    <w:rsid w:val="000C2DEC"/>
    <w:rsid w:val="000C3384"/>
    <w:rsid w:val="000C3A8C"/>
    <w:rsid w:val="000C3CA7"/>
    <w:rsid w:val="000C4B96"/>
    <w:rsid w:val="000C5093"/>
    <w:rsid w:val="000C52C2"/>
    <w:rsid w:val="000C6D00"/>
    <w:rsid w:val="000C7F47"/>
    <w:rsid w:val="000D07FF"/>
    <w:rsid w:val="000D1180"/>
    <w:rsid w:val="000D11D0"/>
    <w:rsid w:val="000D2168"/>
    <w:rsid w:val="000D31DD"/>
    <w:rsid w:val="000D3A70"/>
    <w:rsid w:val="000D4258"/>
    <w:rsid w:val="000D6A63"/>
    <w:rsid w:val="000D6A94"/>
    <w:rsid w:val="000D71E7"/>
    <w:rsid w:val="000D74A7"/>
    <w:rsid w:val="000D7AAE"/>
    <w:rsid w:val="000E0983"/>
    <w:rsid w:val="000E0A8E"/>
    <w:rsid w:val="000E170E"/>
    <w:rsid w:val="000E1EE1"/>
    <w:rsid w:val="000E2DF0"/>
    <w:rsid w:val="000E35FA"/>
    <w:rsid w:val="000E36CE"/>
    <w:rsid w:val="000E37D2"/>
    <w:rsid w:val="000E4516"/>
    <w:rsid w:val="000E5046"/>
    <w:rsid w:val="000E5E23"/>
    <w:rsid w:val="000E63F4"/>
    <w:rsid w:val="000E6482"/>
    <w:rsid w:val="000E6810"/>
    <w:rsid w:val="000E7B21"/>
    <w:rsid w:val="000F056A"/>
    <w:rsid w:val="000F0940"/>
    <w:rsid w:val="000F0BE4"/>
    <w:rsid w:val="000F0EDE"/>
    <w:rsid w:val="000F115A"/>
    <w:rsid w:val="000F1A97"/>
    <w:rsid w:val="000F34AA"/>
    <w:rsid w:val="000F50D7"/>
    <w:rsid w:val="000F5290"/>
    <w:rsid w:val="000F52EB"/>
    <w:rsid w:val="000F53AE"/>
    <w:rsid w:val="000F53D3"/>
    <w:rsid w:val="000F61C1"/>
    <w:rsid w:val="000F6B84"/>
    <w:rsid w:val="000F7A71"/>
    <w:rsid w:val="000F7D48"/>
    <w:rsid w:val="001011AB"/>
    <w:rsid w:val="00103695"/>
    <w:rsid w:val="00103E33"/>
    <w:rsid w:val="00104450"/>
    <w:rsid w:val="0010520F"/>
    <w:rsid w:val="00105B1A"/>
    <w:rsid w:val="00105B71"/>
    <w:rsid w:val="00106308"/>
    <w:rsid w:val="001068AD"/>
    <w:rsid w:val="00107D2B"/>
    <w:rsid w:val="001103FB"/>
    <w:rsid w:val="0011054B"/>
    <w:rsid w:val="001111C7"/>
    <w:rsid w:val="0011122F"/>
    <w:rsid w:val="0011291C"/>
    <w:rsid w:val="001138A2"/>
    <w:rsid w:val="001140A0"/>
    <w:rsid w:val="001148F1"/>
    <w:rsid w:val="00114A05"/>
    <w:rsid w:val="00115D5C"/>
    <w:rsid w:val="001163D4"/>
    <w:rsid w:val="001165EC"/>
    <w:rsid w:val="00116907"/>
    <w:rsid w:val="001179B4"/>
    <w:rsid w:val="001210FF"/>
    <w:rsid w:val="0012151F"/>
    <w:rsid w:val="0012285A"/>
    <w:rsid w:val="001232A7"/>
    <w:rsid w:val="00124A13"/>
    <w:rsid w:val="0012609F"/>
    <w:rsid w:val="001260B2"/>
    <w:rsid w:val="001268E5"/>
    <w:rsid w:val="00126A4F"/>
    <w:rsid w:val="00126AC1"/>
    <w:rsid w:val="00126AFD"/>
    <w:rsid w:val="00126E12"/>
    <w:rsid w:val="00127779"/>
    <w:rsid w:val="00127AEF"/>
    <w:rsid w:val="00131522"/>
    <w:rsid w:val="00131B05"/>
    <w:rsid w:val="0013230F"/>
    <w:rsid w:val="00132D7A"/>
    <w:rsid w:val="0013517A"/>
    <w:rsid w:val="00137C7B"/>
    <w:rsid w:val="0014229F"/>
    <w:rsid w:val="001428CB"/>
    <w:rsid w:val="001438A2"/>
    <w:rsid w:val="0014459B"/>
    <w:rsid w:val="00144CC7"/>
    <w:rsid w:val="001456B7"/>
    <w:rsid w:val="00145D04"/>
    <w:rsid w:val="00145E3B"/>
    <w:rsid w:val="0014653E"/>
    <w:rsid w:val="00146DCD"/>
    <w:rsid w:val="00150049"/>
    <w:rsid w:val="001500C1"/>
    <w:rsid w:val="00150C05"/>
    <w:rsid w:val="001512B8"/>
    <w:rsid w:val="001537B2"/>
    <w:rsid w:val="001543CD"/>
    <w:rsid w:val="0015548E"/>
    <w:rsid w:val="001562A5"/>
    <w:rsid w:val="001562FF"/>
    <w:rsid w:val="0015652A"/>
    <w:rsid w:val="0015677E"/>
    <w:rsid w:val="001569E7"/>
    <w:rsid w:val="0015781C"/>
    <w:rsid w:val="00157B3B"/>
    <w:rsid w:val="0016203F"/>
    <w:rsid w:val="00162C0D"/>
    <w:rsid w:val="001630BC"/>
    <w:rsid w:val="00164A3D"/>
    <w:rsid w:val="00165C30"/>
    <w:rsid w:val="0016606E"/>
    <w:rsid w:val="00166178"/>
    <w:rsid w:val="0017150D"/>
    <w:rsid w:val="0017386B"/>
    <w:rsid w:val="00173880"/>
    <w:rsid w:val="00173E04"/>
    <w:rsid w:val="00173EA1"/>
    <w:rsid w:val="00174E48"/>
    <w:rsid w:val="00175BF1"/>
    <w:rsid w:val="0017682E"/>
    <w:rsid w:val="00177BF1"/>
    <w:rsid w:val="00177D0F"/>
    <w:rsid w:val="00180569"/>
    <w:rsid w:val="00180AA2"/>
    <w:rsid w:val="001816B8"/>
    <w:rsid w:val="00181EF9"/>
    <w:rsid w:val="001843A9"/>
    <w:rsid w:val="00184AC0"/>
    <w:rsid w:val="00184B8D"/>
    <w:rsid w:val="0018542A"/>
    <w:rsid w:val="00186349"/>
    <w:rsid w:val="00186D43"/>
    <w:rsid w:val="001875BD"/>
    <w:rsid w:val="001900D7"/>
    <w:rsid w:val="0019075D"/>
    <w:rsid w:val="00190CFA"/>
    <w:rsid w:val="00190F1C"/>
    <w:rsid w:val="001924CE"/>
    <w:rsid w:val="00192AF8"/>
    <w:rsid w:val="0019363E"/>
    <w:rsid w:val="00193CB8"/>
    <w:rsid w:val="00193F85"/>
    <w:rsid w:val="00194399"/>
    <w:rsid w:val="00195D8E"/>
    <w:rsid w:val="0019632C"/>
    <w:rsid w:val="001A1B9A"/>
    <w:rsid w:val="001A1CBC"/>
    <w:rsid w:val="001A46AD"/>
    <w:rsid w:val="001A6205"/>
    <w:rsid w:val="001A621A"/>
    <w:rsid w:val="001A66C4"/>
    <w:rsid w:val="001A6D98"/>
    <w:rsid w:val="001A7A97"/>
    <w:rsid w:val="001A7F20"/>
    <w:rsid w:val="001B0496"/>
    <w:rsid w:val="001B1558"/>
    <w:rsid w:val="001B1FF0"/>
    <w:rsid w:val="001B2037"/>
    <w:rsid w:val="001B2E81"/>
    <w:rsid w:val="001B517F"/>
    <w:rsid w:val="001B55A2"/>
    <w:rsid w:val="001B58D1"/>
    <w:rsid w:val="001B62D0"/>
    <w:rsid w:val="001B62EF"/>
    <w:rsid w:val="001B7548"/>
    <w:rsid w:val="001C1CC3"/>
    <w:rsid w:val="001C2014"/>
    <w:rsid w:val="001C28DB"/>
    <w:rsid w:val="001C2AF5"/>
    <w:rsid w:val="001C366D"/>
    <w:rsid w:val="001C455B"/>
    <w:rsid w:val="001C4725"/>
    <w:rsid w:val="001C600E"/>
    <w:rsid w:val="001C6AF0"/>
    <w:rsid w:val="001C6D41"/>
    <w:rsid w:val="001C6E20"/>
    <w:rsid w:val="001C72E7"/>
    <w:rsid w:val="001C7D73"/>
    <w:rsid w:val="001D0C07"/>
    <w:rsid w:val="001D1A76"/>
    <w:rsid w:val="001D1EE6"/>
    <w:rsid w:val="001D1FEF"/>
    <w:rsid w:val="001D204C"/>
    <w:rsid w:val="001D2778"/>
    <w:rsid w:val="001D3B0E"/>
    <w:rsid w:val="001D45A5"/>
    <w:rsid w:val="001D54EE"/>
    <w:rsid w:val="001D57BF"/>
    <w:rsid w:val="001D5AC1"/>
    <w:rsid w:val="001D77E4"/>
    <w:rsid w:val="001E0C62"/>
    <w:rsid w:val="001E15D4"/>
    <w:rsid w:val="001E3557"/>
    <w:rsid w:val="001E384E"/>
    <w:rsid w:val="001E4850"/>
    <w:rsid w:val="001E4BE2"/>
    <w:rsid w:val="001E534B"/>
    <w:rsid w:val="001E5897"/>
    <w:rsid w:val="001E64F6"/>
    <w:rsid w:val="001E6AA8"/>
    <w:rsid w:val="001E6F16"/>
    <w:rsid w:val="001E7307"/>
    <w:rsid w:val="001E7855"/>
    <w:rsid w:val="001E7978"/>
    <w:rsid w:val="001F1367"/>
    <w:rsid w:val="001F2F6D"/>
    <w:rsid w:val="001F3BF8"/>
    <w:rsid w:val="001F4B49"/>
    <w:rsid w:val="001F542E"/>
    <w:rsid w:val="001F5E1C"/>
    <w:rsid w:val="001F6692"/>
    <w:rsid w:val="001F6F61"/>
    <w:rsid w:val="001F6F9E"/>
    <w:rsid w:val="002004A3"/>
    <w:rsid w:val="00200700"/>
    <w:rsid w:val="0020078E"/>
    <w:rsid w:val="002009BA"/>
    <w:rsid w:val="00200C65"/>
    <w:rsid w:val="00201140"/>
    <w:rsid w:val="00201818"/>
    <w:rsid w:val="00201B93"/>
    <w:rsid w:val="002027F8"/>
    <w:rsid w:val="00203652"/>
    <w:rsid w:val="00204E52"/>
    <w:rsid w:val="00205CB0"/>
    <w:rsid w:val="002061D1"/>
    <w:rsid w:val="002063F1"/>
    <w:rsid w:val="00207C59"/>
    <w:rsid w:val="00211956"/>
    <w:rsid w:val="002138F4"/>
    <w:rsid w:val="00214629"/>
    <w:rsid w:val="00214B09"/>
    <w:rsid w:val="002153EB"/>
    <w:rsid w:val="0021547B"/>
    <w:rsid w:val="00215C42"/>
    <w:rsid w:val="0022164E"/>
    <w:rsid w:val="0022174A"/>
    <w:rsid w:val="002229C4"/>
    <w:rsid w:val="00224377"/>
    <w:rsid w:val="00225FA2"/>
    <w:rsid w:val="0022611F"/>
    <w:rsid w:val="00227D6E"/>
    <w:rsid w:val="00232B2B"/>
    <w:rsid w:val="0023398D"/>
    <w:rsid w:val="00233DD1"/>
    <w:rsid w:val="002347CF"/>
    <w:rsid w:val="00234E6B"/>
    <w:rsid w:val="00235F9A"/>
    <w:rsid w:val="00236763"/>
    <w:rsid w:val="00237BB9"/>
    <w:rsid w:val="00240155"/>
    <w:rsid w:val="00240C58"/>
    <w:rsid w:val="00241873"/>
    <w:rsid w:val="00242341"/>
    <w:rsid w:val="00242C26"/>
    <w:rsid w:val="00243038"/>
    <w:rsid w:val="00243244"/>
    <w:rsid w:val="002435AC"/>
    <w:rsid w:val="002463B2"/>
    <w:rsid w:val="0024684E"/>
    <w:rsid w:val="00247179"/>
    <w:rsid w:val="002477A0"/>
    <w:rsid w:val="00247869"/>
    <w:rsid w:val="00250168"/>
    <w:rsid w:val="00251170"/>
    <w:rsid w:val="0025137D"/>
    <w:rsid w:val="00251A7B"/>
    <w:rsid w:val="002537EB"/>
    <w:rsid w:val="00254001"/>
    <w:rsid w:val="002544BA"/>
    <w:rsid w:val="002555E2"/>
    <w:rsid w:val="00255890"/>
    <w:rsid w:val="00255B98"/>
    <w:rsid w:val="0025621E"/>
    <w:rsid w:val="00256801"/>
    <w:rsid w:val="00256A1B"/>
    <w:rsid w:val="00257A90"/>
    <w:rsid w:val="00260495"/>
    <w:rsid w:val="002607A7"/>
    <w:rsid w:val="00261106"/>
    <w:rsid w:val="00262177"/>
    <w:rsid w:val="00264564"/>
    <w:rsid w:val="00264C02"/>
    <w:rsid w:val="0026527A"/>
    <w:rsid w:val="00265F7B"/>
    <w:rsid w:val="002662DE"/>
    <w:rsid w:val="00266841"/>
    <w:rsid w:val="0026741F"/>
    <w:rsid w:val="00270116"/>
    <w:rsid w:val="0027060C"/>
    <w:rsid w:val="00270DFE"/>
    <w:rsid w:val="0027155B"/>
    <w:rsid w:val="002716C6"/>
    <w:rsid w:val="00271B09"/>
    <w:rsid w:val="0027290E"/>
    <w:rsid w:val="00272D16"/>
    <w:rsid w:val="00273808"/>
    <w:rsid w:val="00274861"/>
    <w:rsid w:val="00274AFD"/>
    <w:rsid w:val="00274CC8"/>
    <w:rsid w:val="00274E3D"/>
    <w:rsid w:val="00276C22"/>
    <w:rsid w:val="00276CA6"/>
    <w:rsid w:val="002770C3"/>
    <w:rsid w:val="00280286"/>
    <w:rsid w:val="00280A8C"/>
    <w:rsid w:val="00280D93"/>
    <w:rsid w:val="00280DBF"/>
    <w:rsid w:val="00282745"/>
    <w:rsid w:val="00282A10"/>
    <w:rsid w:val="00283610"/>
    <w:rsid w:val="00284C5B"/>
    <w:rsid w:val="00284E6F"/>
    <w:rsid w:val="002854AD"/>
    <w:rsid w:val="00285F7D"/>
    <w:rsid w:val="00287195"/>
    <w:rsid w:val="00287B07"/>
    <w:rsid w:val="00290445"/>
    <w:rsid w:val="00292DC2"/>
    <w:rsid w:val="00292EB6"/>
    <w:rsid w:val="00294474"/>
    <w:rsid w:val="0029469A"/>
    <w:rsid w:val="00294F0C"/>
    <w:rsid w:val="002961E4"/>
    <w:rsid w:val="00296603"/>
    <w:rsid w:val="002A040D"/>
    <w:rsid w:val="002A143F"/>
    <w:rsid w:val="002A184D"/>
    <w:rsid w:val="002A2525"/>
    <w:rsid w:val="002A2E4E"/>
    <w:rsid w:val="002A2ED1"/>
    <w:rsid w:val="002A32C4"/>
    <w:rsid w:val="002A34A1"/>
    <w:rsid w:val="002A395A"/>
    <w:rsid w:val="002A47C8"/>
    <w:rsid w:val="002A50C1"/>
    <w:rsid w:val="002A5329"/>
    <w:rsid w:val="002A547D"/>
    <w:rsid w:val="002A6BA7"/>
    <w:rsid w:val="002A7385"/>
    <w:rsid w:val="002A7400"/>
    <w:rsid w:val="002A7B75"/>
    <w:rsid w:val="002A7CFA"/>
    <w:rsid w:val="002B0395"/>
    <w:rsid w:val="002B04AB"/>
    <w:rsid w:val="002B0517"/>
    <w:rsid w:val="002B0CC5"/>
    <w:rsid w:val="002B184B"/>
    <w:rsid w:val="002B2179"/>
    <w:rsid w:val="002B270B"/>
    <w:rsid w:val="002B2E41"/>
    <w:rsid w:val="002B33FF"/>
    <w:rsid w:val="002B3E7C"/>
    <w:rsid w:val="002B4EC9"/>
    <w:rsid w:val="002B533D"/>
    <w:rsid w:val="002B5839"/>
    <w:rsid w:val="002B5EFD"/>
    <w:rsid w:val="002B6DFB"/>
    <w:rsid w:val="002B6FF3"/>
    <w:rsid w:val="002C00C3"/>
    <w:rsid w:val="002C0840"/>
    <w:rsid w:val="002C0B2A"/>
    <w:rsid w:val="002C172E"/>
    <w:rsid w:val="002C1A15"/>
    <w:rsid w:val="002C2DDD"/>
    <w:rsid w:val="002C2EF0"/>
    <w:rsid w:val="002C3183"/>
    <w:rsid w:val="002C56CA"/>
    <w:rsid w:val="002C5EB5"/>
    <w:rsid w:val="002C69FB"/>
    <w:rsid w:val="002C6E14"/>
    <w:rsid w:val="002C753A"/>
    <w:rsid w:val="002C7BB0"/>
    <w:rsid w:val="002D0044"/>
    <w:rsid w:val="002D0487"/>
    <w:rsid w:val="002D2EC0"/>
    <w:rsid w:val="002D3008"/>
    <w:rsid w:val="002D450A"/>
    <w:rsid w:val="002D4CAC"/>
    <w:rsid w:val="002D51E8"/>
    <w:rsid w:val="002D52DA"/>
    <w:rsid w:val="002D5941"/>
    <w:rsid w:val="002D5E42"/>
    <w:rsid w:val="002D6D8F"/>
    <w:rsid w:val="002D7D13"/>
    <w:rsid w:val="002D7E84"/>
    <w:rsid w:val="002E16BB"/>
    <w:rsid w:val="002E17D0"/>
    <w:rsid w:val="002E18AA"/>
    <w:rsid w:val="002E323D"/>
    <w:rsid w:val="002E3523"/>
    <w:rsid w:val="002E3552"/>
    <w:rsid w:val="002E3622"/>
    <w:rsid w:val="002E47A1"/>
    <w:rsid w:val="002E5CC1"/>
    <w:rsid w:val="002E63B8"/>
    <w:rsid w:val="002E7615"/>
    <w:rsid w:val="002F0B1C"/>
    <w:rsid w:val="002F1B79"/>
    <w:rsid w:val="002F2187"/>
    <w:rsid w:val="002F2A46"/>
    <w:rsid w:val="002F2FB2"/>
    <w:rsid w:val="002F31CA"/>
    <w:rsid w:val="002F4942"/>
    <w:rsid w:val="002F5212"/>
    <w:rsid w:val="002F5633"/>
    <w:rsid w:val="002F5E01"/>
    <w:rsid w:val="002F6107"/>
    <w:rsid w:val="002F63C8"/>
    <w:rsid w:val="002F6B3F"/>
    <w:rsid w:val="002F73E8"/>
    <w:rsid w:val="00300B30"/>
    <w:rsid w:val="0030294E"/>
    <w:rsid w:val="00302D7D"/>
    <w:rsid w:val="003033DF"/>
    <w:rsid w:val="003034DD"/>
    <w:rsid w:val="00304B7D"/>
    <w:rsid w:val="00305340"/>
    <w:rsid w:val="00310E9C"/>
    <w:rsid w:val="003121CF"/>
    <w:rsid w:val="003132F3"/>
    <w:rsid w:val="003135E3"/>
    <w:rsid w:val="00315025"/>
    <w:rsid w:val="00316255"/>
    <w:rsid w:val="00316F21"/>
    <w:rsid w:val="00317BD2"/>
    <w:rsid w:val="00317C95"/>
    <w:rsid w:val="0032102E"/>
    <w:rsid w:val="003214D2"/>
    <w:rsid w:val="00321C35"/>
    <w:rsid w:val="0032237A"/>
    <w:rsid w:val="00322415"/>
    <w:rsid w:val="00323784"/>
    <w:rsid w:val="00323C2E"/>
    <w:rsid w:val="003256FB"/>
    <w:rsid w:val="00325983"/>
    <w:rsid w:val="00326411"/>
    <w:rsid w:val="003276E8"/>
    <w:rsid w:val="003300A7"/>
    <w:rsid w:val="00330EE3"/>
    <w:rsid w:val="00330EF9"/>
    <w:rsid w:val="00332C47"/>
    <w:rsid w:val="00334BA8"/>
    <w:rsid w:val="00334F35"/>
    <w:rsid w:val="003350D5"/>
    <w:rsid w:val="0033568C"/>
    <w:rsid w:val="00336FEB"/>
    <w:rsid w:val="003371BE"/>
    <w:rsid w:val="003379E0"/>
    <w:rsid w:val="003406FA"/>
    <w:rsid w:val="00340C79"/>
    <w:rsid w:val="0034116B"/>
    <w:rsid w:val="00341EE0"/>
    <w:rsid w:val="00342074"/>
    <w:rsid w:val="00342251"/>
    <w:rsid w:val="00343534"/>
    <w:rsid w:val="00343CE6"/>
    <w:rsid w:val="00344AE7"/>
    <w:rsid w:val="003470D4"/>
    <w:rsid w:val="00347428"/>
    <w:rsid w:val="0034766E"/>
    <w:rsid w:val="00347F46"/>
    <w:rsid w:val="0035072C"/>
    <w:rsid w:val="00350CDF"/>
    <w:rsid w:val="0035156E"/>
    <w:rsid w:val="00351A12"/>
    <w:rsid w:val="00351B8B"/>
    <w:rsid w:val="00353513"/>
    <w:rsid w:val="00353FB3"/>
    <w:rsid w:val="003546E6"/>
    <w:rsid w:val="00354BF8"/>
    <w:rsid w:val="00354DED"/>
    <w:rsid w:val="003552C8"/>
    <w:rsid w:val="00355B47"/>
    <w:rsid w:val="00356685"/>
    <w:rsid w:val="00356BB7"/>
    <w:rsid w:val="003574DD"/>
    <w:rsid w:val="00360550"/>
    <w:rsid w:val="00360AC3"/>
    <w:rsid w:val="003621CF"/>
    <w:rsid w:val="003628ED"/>
    <w:rsid w:val="00362EE6"/>
    <w:rsid w:val="003641A5"/>
    <w:rsid w:val="00365F76"/>
    <w:rsid w:val="00366403"/>
    <w:rsid w:val="00366421"/>
    <w:rsid w:val="00366D60"/>
    <w:rsid w:val="00367D8C"/>
    <w:rsid w:val="003704C7"/>
    <w:rsid w:val="00370B67"/>
    <w:rsid w:val="00370EAA"/>
    <w:rsid w:val="0037202C"/>
    <w:rsid w:val="0037280C"/>
    <w:rsid w:val="00372C92"/>
    <w:rsid w:val="00372CCF"/>
    <w:rsid w:val="003734FC"/>
    <w:rsid w:val="00373BF4"/>
    <w:rsid w:val="003741BB"/>
    <w:rsid w:val="003743F7"/>
    <w:rsid w:val="003746EC"/>
    <w:rsid w:val="00375247"/>
    <w:rsid w:val="00375458"/>
    <w:rsid w:val="003763CD"/>
    <w:rsid w:val="00381DCC"/>
    <w:rsid w:val="00382A52"/>
    <w:rsid w:val="003836A9"/>
    <w:rsid w:val="00383E3A"/>
    <w:rsid w:val="0038783A"/>
    <w:rsid w:val="00391A55"/>
    <w:rsid w:val="00391EBB"/>
    <w:rsid w:val="00392133"/>
    <w:rsid w:val="00392F37"/>
    <w:rsid w:val="00393FF0"/>
    <w:rsid w:val="00394180"/>
    <w:rsid w:val="00394470"/>
    <w:rsid w:val="003947A7"/>
    <w:rsid w:val="0039561A"/>
    <w:rsid w:val="0039579A"/>
    <w:rsid w:val="003957F2"/>
    <w:rsid w:val="00395B4C"/>
    <w:rsid w:val="003966EF"/>
    <w:rsid w:val="00396DF5"/>
    <w:rsid w:val="00396F88"/>
    <w:rsid w:val="0039732B"/>
    <w:rsid w:val="003974A8"/>
    <w:rsid w:val="003A010D"/>
    <w:rsid w:val="003A02D5"/>
    <w:rsid w:val="003A09E1"/>
    <w:rsid w:val="003A13FE"/>
    <w:rsid w:val="003A1F50"/>
    <w:rsid w:val="003A26E0"/>
    <w:rsid w:val="003A3B4B"/>
    <w:rsid w:val="003A3E0B"/>
    <w:rsid w:val="003A417E"/>
    <w:rsid w:val="003A4590"/>
    <w:rsid w:val="003A63EF"/>
    <w:rsid w:val="003A6490"/>
    <w:rsid w:val="003A6EB1"/>
    <w:rsid w:val="003A720F"/>
    <w:rsid w:val="003A7B4D"/>
    <w:rsid w:val="003A7E5F"/>
    <w:rsid w:val="003B150E"/>
    <w:rsid w:val="003B1D55"/>
    <w:rsid w:val="003B3266"/>
    <w:rsid w:val="003B4849"/>
    <w:rsid w:val="003B4A40"/>
    <w:rsid w:val="003B638A"/>
    <w:rsid w:val="003B6855"/>
    <w:rsid w:val="003B6AF4"/>
    <w:rsid w:val="003B6DB9"/>
    <w:rsid w:val="003B763B"/>
    <w:rsid w:val="003C14A9"/>
    <w:rsid w:val="003C1B93"/>
    <w:rsid w:val="003C2506"/>
    <w:rsid w:val="003C2B26"/>
    <w:rsid w:val="003C2F79"/>
    <w:rsid w:val="003C31FC"/>
    <w:rsid w:val="003C33CE"/>
    <w:rsid w:val="003C3964"/>
    <w:rsid w:val="003C4661"/>
    <w:rsid w:val="003C4ADF"/>
    <w:rsid w:val="003C530E"/>
    <w:rsid w:val="003C53F9"/>
    <w:rsid w:val="003C5AF5"/>
    <w:rsid w:val="003C5D96"/>
    <w:rsid w:val="003C73F2"/>
    <w:rsid w:val="003D11F8"/>
    <w:rsid w:val="003D17A5"/>
    <w:rsid w:val="003D2805"/>
    <w:rsid w:val="003D3B84"/>
    <w:rsid w:val="003D3D26"/>
    <w:rsid w:val="003D403F"/>
    <w:rsid w:val="003D4F1C"/>
    <w:rsid w:val="003D4F29"/>
    <w:rsid w:val="003D5883"/>
    <w:rsid w:val="003D79C4"/>
    <w:rsid w:val="003E0509"/>
    <w:rsid w:val="003E08E8"/>
    <w:rsid w:val="003E0A18"/>
    <w:rsid w:val="003E13DF"/>
    <w:rsid w:val="003E1FFC"/>
    <w:rsid w:val="003E2167"/>
    <w:rsid w:val="003E332F"/>
    <w:rsid w:val="003E40A5"/>
    <w:rsid w:val="003E50E5"/>
    <w:rsid w:val="003E531B"/>
    <w:rsid w:val="003E540C"/>
    <w:rsid w:val="003E5ABC"/>
    <w:rsid w:val="003E5EE9"/>
    <w:rsid w:val="003E6937"/>
    <w:rsid w:val="003E7333"/>
    <w:rsid w:val="003F0525"/>
    <w:rsid w:val="003F0833"/>
    <w:rsid w:val="003F14EC"/>
    <w:rsid w:val="003F1912"/>
    <w:rsid w:val="003F50E8"/>
    <w:rsid w:val="003F6161"/>
    <w:rsid w:val="003F73C1"/>
    <w:rsid w:val="003F7BF5"/>
    <w:rsid w:val="0040087D"/>
    <w:rsid w:val="0040128B"/>
    <w:rsid w:val="00402E8C"/>
    <w:rsid w:val="00402F8D"/>
    <w:rsid w:val="004048AA"/>
    <w:rsid w:val="00405611"/>
    <w:rsid w:val="00405A3F"/>
    <w:rsid w:val="00405CB4"/>
    <w:rsid w:val="00405CE0"/>
    <w:rsid w:val="00406553"/>
    <w:rsid w:val="00406605"/>
    <w:rsid w:val="00406CF2"/>
    <w:rsid w:val="00406E2B"/>
    <w:rsid w:val="00407C60"/>
    <w:rsid w:val="00410611"/>
    <w:rsid w:val="00413DFF"/>
    <w:rsid w:val="00414E83"/>
    <w:rsid w:val="00416012"/>
    <w:rsid w:val="0041655C"/>
    <w:rsid w:val="0041710C"/>
    <w:rsid w:val="00417B76"/>
    <w:rsid w:val="00420937"/>
    <w:rsid w:val="00422B6F"/>
    <w:rsid w:val="0042439F"/>
    <w:rsid w:val="00424F9E"/>
    <w:rsid w:val="00425F3A"/>
    <w:rsid w:val="00426127"/>
    <w:rsid w:val="00426712"/>
    <w:rsid w:val="00431252"/>
    <w:rsid w:val="00431429"/>
    <w:rsid w:val="004318F3"/>
    <w:rsid w:val="0043241E"/>
    <w:rsid w:val="0043310F"/>
    <w:rsid w:val="004342C2"/>
    <w:rsid w:val="004356BA"/>
    <w:rsid w:val="0043601C"/>
    <w:rsid w:val="00436242"/>
    <w:rsid w:val="00436317"/>
    <w:rsid w:val="0043676B"/>
    <w:rsid w:val="004373A9"/>
    <w:rsid w:val="00437485"/>
    <w:rsid w:val="00437B33"/>
    <w:rsid w:val="00440C9C"/>
    <w:rsid w:val="00440D2D"/>
    <w:rsid w:val="004412F6"/>
    <w:rsid w:val="004416FE"/>
    <w:rsid w:val="00441768"/>
    <w:rsid w:val="004424DD"/>
    <w:rsid w:val="00443915"/>
    <w:rsid w:val="00443BE9"/>
    <w:rsid w:val="0044599A"/>
    <w:rsid w:val="00445A37"/>
    <w:rsid w:val="00445E9C"/>
    <w:rsid w:val="00446BCC"/>
    <w:rsid w:val="00446C60"/>
    <w:rsid w:val="00447682"/>
    <w:rsid w:val="0044796E"/>
    <w:rsid w:val="0045309E"/>
    <w:rsid w:val="004538C7"/>
    <w:rsid w:val="0045576D"/>
    <w:rsid w:val="00457F07"/>
    <w:rsid w:val="00461511"/>
    <w:rsid w:val="00461FBE"/>
    <w:rsid w:val="00462591"/>
    <w:rsid w:val="004626DC"/>
    <w:rsid w:val="00463C3F"/>
    <w:rsid w:val="00463CA2"/>
    <w:rsid w:val="0046427B"/>
    <w:rsid w:val="00464A02"/>
    <w:rsid w:val="00464D8F"/>
    <w:rsid w:val="0046575E"/>
    <w:rsid w:val="00466C3B"/>
    <w:rsid w:val="00466EEE"/>
    <w:rsid w:val="004679D8"/>
    <w:rsid w:val="00467B1F"/>
    <w:rsid w:val="0047063A"/>
    <w:rsid w:val="00472DBE"/>
    <w:rsid w:val="00475117"/>
    <w:rsid w:val="004751D1"/>
    <w:rsid w:val="00475FA3"/>
    <w:rsid w:val="0047744B"/>
    <w:rsid w:val="00477562"/>
    <w:rsid w:val="00477E8D"/>
    <w:rsid w:val="00480190"/>
    <w:rsid w:val="00480FD2"/>
    <w:rsid w:val="0048162E"/>
    <w:rsid w:val="00481984"/>
    <w:rsid w:val="00481A6F"/>
    <w:rsid w:val="00481DA9"/>
    <w:rsid w:val="00481F49"/>
    <w:rsid w:val="0048211F"/>
    <w:rsid w:val="00482210"/>
    <w:rsid w:val="0048253F"/>
    <w:rsid w:val="004867A9"/>
    <w:rsid w:val="0048689F"/>
    <w:rsid w:val="0048729B"/>
    <w:rsid w:val="00487651"/>
    <w:rsid w:val="00487B29"/>
    <w:rsid w:val="00491DB8"/>
    <w:rsid w:val="0049208A"/>
    <w:rsid w:val="004925C8"/>
    <w:rsid w:val="00492B09"/>
    <w:rsid w:val="00492D6C"/>
    <w:rsid w:val="004932EF"/>
    <w:rsid w:val="00493BC5"/>
    <w:rsid w:val="004943AC"/>
    <w:rsid w:val="00494D6A"/>
    <w:rsid w:val="0049680F"/>
    <w:rsid w:val="00497378"/>
    <w:rsid w:val="004A00AD"/>
    <w:rsid w:val="004A18B4"/>
    <w:rsid w:val="004A19CC"/>
    <w:rsid w:val="004A1AF8"/>
    <w:rsid w:val="004A1D17"/>
    <w:rsid w:val="004A1F32"/>
    <w:rsid w:val="004A3888"/>
    <w:rsid w:val="004A47C4"/>
    <w:rsid w:val="004A4E6D"/>
    <w:rsid w:val="004A4EF4"/>
    <w:rsid w:val="004A5212"/>
    <w:rsid w:val="004A56C1"/>
    <w:rsid w:val="004A56C9"/>
    <w:rsid w:val="004A594B"/>
    <w:rsid w:val="004B0032"/>
    <w:rsid w:val="004B071C"/>
    <w:rsid w:val="004B1025"/>
    <w:rsid w:val="004B10EE"/>
    <w:rsid w:val="004B22A9"/>
    <w:rsid w:val="004B38ED"/>
    <w:rsid w:val="004B57AC"/>
    <w:rsid w:val="004B5DA2"/>
    <w:rsid w:val="004B77F3"/>
    <w:rsid w:val="004C35BE"/>
    <w:rsid w:val="004C3A89"/>
    <w:rsid w:val="004C51F4"/>
    <w:rsid w:val="004C5D78"/>
    <w:rsid w:val="004C7CA1"/>
    <w:rsid w:val="004D1C2D"/>
    <w:rsid w:val="004D29F0"/>
    <w:rsid w:val="004D33E5"/>
    <w:rsid w:val="004D37C8"/>
    <w:rsid w:val="004D4BA1"/>
    <w:rsid w:val="004D6EB1"/>
    <w:rsid w:val="004D74A0"/>
    <w:rsid w:val="004D7626"/>
    <w:rsid w:val="004E0DBC"/>
    <w:rsid w:val="004E1E3A"/>
    <w:rsid w:val="004E3437"/>
    <w:rsid w:val="004E3DF7"/>
    <w:rsid w:val="004E4367"/>
    <w:rsid w:val="004E4CF2"/>
    <w:rsid w:val="004E50B8"/>
    <w:rsid w:val="004E53EE"/>
    <w:rsid w:val="004E57A6"/>
    <w:rsid w:val="004E5E94"/>
    <w:rsid w:val="004E67B5"/>
    <w:rsid w:val="004E6F20"/>
    <w:rsid w:val="004E74B0"/>
    <w:rsid w:val="004E7F98"/>
    <w:rsid w:val="004F03EB"/>
    <w:rsid w:val="004F1F22"/>
    <w:rsid w:val="004F3A10"/>
    <w:rsid w:val="004F47ED"/>
    <w:rsid w:val="004F523D"/>
    <w:rsid w:val="004F5442"/>
    <w:rsid w:val="004F6D4A"/>
    <w:rsid w:val="00501FC8"/>
    <w:rsid w:val="00502FC2"/>
    <w:rsid w:val="005049A7"/>
    <w:rsid w:val="0050608E"/>
    <w:rsid w:val="00506587"/>
    <w:rsid w:val="00506641"/>
    <w:rsid w:val="00506B9B"/>
    <w:rsid w:val="0050732D"/>
    <w:rsid w:val="00510250"/>
    <w:rsid w:val="0051025F"/>
    <w:rsid w:val="00510E7E"/>
    <w:rsid w:val="00512219"/>
    <w:rsid w:val="0051227F"/>
    <w:rsid w:val="00512C95"/>
    <w:rsid w:val="00514818"/>
    <w:rsid w:val="00515FDD"/>
    <w:rsid w:val="0051622D"/>
    <w:rsid w:val="005163E4"/>
    <w:rsid w:val="00516CE1"/>
    <w:rsid w:val="00516F53"/>
    <w:rsid w:val="005177A9"/>
    <w:rsid w:val="0052015E"/>
    <w:rsid w:val="00520952"/>
    <w:rsid w:val="005213EE"/>
    <w:rsid w:val="00521C94"/>
    <w:rsid w:val="00522284"/>
    <w:rsid w:val="00523153"/>
    <w:rsid w:val="0052435D"/>
    <w:rsid w:val="00524B0B"/>
    <w:rsid w:val="00524E64"/>
    <w:rsid w:val="00524FFA"/>
    <w:rsid w:val="005253AC"/>
    <w:rsid w:val="00525BFA"/>
    <w:rsid w:val="0052645F"/>
    <w:rsid w:val="00526ACE"/>
    <w:rsid w:val="0052799A"/>
    <w:rsid w:val="0053104E"/>
    <w:rsid w:val="00531F30"/>
    <w:rsid w:val="005327F8"/>
    <w:rsid w:val="00533E79"/>
    <w:rsid w:val="005356EC"/>
    <w:rsid w:val="005361B0"/>
    <w:rsid w:val="005365E5"/>
    <w:rsid w:val="00536805"/>
    <w:rsid w:val="00537507"/>
    <w:rsid w:val="005407F1"/>
    <w:rsid w:val="00540F0D"/>
    <w:rsid w:val="00541D01"/>
    <w:rsid w:val="00541DAC"/>
    <w:rsid w:val="00541F03"/>
    <w:rsid w:val="00542EB7"/>
    <w:rsid w:val="00543119"/>
    <w:rsid w:val="005463C7"/>
    <w:rsid w:val="00546C76"/>
    <w:rsid w:val="0054700E"/>
    <w:rsid w:val="005504BE"/>
    <w:rsid w:val="005514B7"/>
    <w:rsid w:val="00552B2A"/>
    <w:rsid w:val="00552F4F"/>
    <w:rsid w:val="00553FEA"/>
    <w:rsid w:val="00554BE3"/>
    <w:rsid w:val="005552FE"/>
    <w:rsid w:val="005557EF"/>
    <w:rsid w:val="00556606"/>
    <w:rsid w:val="00556BB1"/>
    <w:rsid w:val="005570D4"/>
    <w:rsid w:val="00557287"/>
    <w:rsid w:val="005601C4"/>
    <w:rsid w:val="00560677"/>
    <w:rsid w:val="00560D41"/>
    <w:rsid w:val="005612DE"/>
    <w:rsid w:val="005621B1"/>
    <w:rsid w:val="00562CC2"/>
    <w:rsid w:val="00563C32"/>
    <w:rsid w:val="0056438B"/>
    <w:rsid w:val="005657DB"/>
    <w:rsid w:val="00571EA5"/>
    <w:rsid w:val="00571EB3"/>
    <w:rsid w:val="00573717"/>
    <w:rsid w:val="00573779"/>
    <w:rsid w:val="00573A2D"/>
    <w:rsid w:val="00573EB3"/>
    <w:rsid w:val="005775D6"/>
    <w:rsid w:val="005777F0"/>
    <w:rsid w:val="00580CDD"/>
    <w:rsid w:val="00581443"/>
    <w:rsid w:val="00581609"/>
    <w:rsid w:val="0058271F"/>
    <w:rsid w:val="00582AC7"/>
    <w:rsid w:val="005833C6"/>
    <w:rsid w:val="005839DD"/>
    <w:rsid w:val="00583B85"/>
    <w:rsid w:val="00583C6D"/>
    <w:rsid w:val="005849A5"/>
    <w:rsid w:val="0058556A"/>
    <w:rsid w:val="00590B1D"/>
    <w:rsid w:val="00590BDD"/>
    <w:rsid w:val="00590E05"/>
    <w:rsid w:val="00591DDE"/>
    <w:rsid w:val="00591F24"/>
    <w:rsid w:val="005944DA"/>
    <w:rsid w:val="005951B5"/>
    <w:rsid w:val="00595425"/>
    <w:rsid w:val="00595518"/>
    <w:rsid w:val="00595768"/>
    <w:rsid w:val="0059712E"/>
    <w:rsid w:val="00597510"/>
    <w:rsid w:val="00597676"/>
    <w:rsid w:val="00597FB0"/>
    <w:rsid w:val="005A24A5"/>
    <w:rsid w:val="005A31D0"/>
    <w:rsid w:val="005A39AE"/>
    <w:rsid w:val="005A4CAF"/>
    <w:rsid w:val="005A5993"/>
    <w:rsid w:val="005A679D"/>
    <w:rsid w:val="005A6DD0"/>
    <w:rsid w:val="005A7282"/>
    <w:rsid w:val="005A7E4A"/>
    <w:rsid w:val="005B0E1E"/>
    <w:rsid w:val="005B235D"/>
    <w:rsid w:val="005B2BE6"/>
    <w:rsid w:val="005B372D"/>
    <w:rsid w:val="005B377F"/>
    <w:rsid w:val="005B42FB"/>
    <w:rsid w:val="005B4F25"/>
    <w:rsid w:val="005B524D"/>
    <w:rsid w:val="005B6F0D"/>
    <w:rsid w:val="005B71C5"/>
    <w:rsid w:val="005B7820"/>
    <w:rsid w:val="005C14C5"/>
    <w:rsid w:val="005C1536"/>
    <w:rsid w:val="005C21C0"/>
    <w:rsid w:val="005C2B5D"/>
    <w:rsid w:val="005C393F"/>
    <w:rsid w:val="005C3CE7"/>
    <w:rsid w:val="005C5B2B"/>
    <w:rsid w:val="005C5F90"/>
    <w:rsid w:val="005C6844"/>
    <w:rsid w:val="005C7239"/>
    <w:rsid w:val="005C7F06"/>
    <w:rsid w:val="005D0E34"/>
    <w:rsid w:val="005D10D1"/>
    <w:rsid w:val="005D1255"/>
    <w:rsid w:val="005D1B87"/>
    <w:rsid w:val="005D1F04"/>
    <w:rsid w:val="005D2B7D"/>
    <w:rsid w:val="005D4A51"/>
    <w:rsid w:val="005D562E"/>
    <w:rsid w:val="005D57B5"/>
    <w:rsid w:val="005D584D"/>
    <w:rsid w:val="005D5EBB"/>
    <w:rsid w:val="005D6178"/>
    <w:rsid w:val="005D7F59"/>
    <w:rsid w:val="005E0589"/>
    <w:rsid w:val="005E0BC6"/>
    <w:rsid w:val="005E1B23"/>
    <w:rsid w:val="005E33E8"/>
    <w:rsid w:val="005E3B88"/>
    <w:rsid w:val="005E4C1B"/>
    <w:rsid w:val="005E55C0"/>
    <w:rsid w:val="005E58E3"/>
    <w:rsid w:val="005E5971"/>
    <w:rsid w:val="005E5AF2"/>
    <w:rsid w:val="005E5E08"/>
    <w:rsid w:val="005F07F6"/>
    <w:rsid w:val="005F09FA"/>
    <w:rsid w:val="005F3219"/>
    <w:rsid w:val="005F3239"/>
    <w:rsid w:val="005F3CB3"/>
    <w:rsid w:val="005F3F3A"/>
    <w:rsid w:val="005F41C5"/>
    <w:rsid w:val="005F4C2F"/>
    <w:rsid w:val="005F5242"/>
    <w:rsid w:val="005F5BAF"/>
    <w:rsid w:val="005F76CF"/>
    <w:rsid w:val="00601478"/>
    <w:rsid w:val="006015A8"/>
    <w:rsid w:val="00602B86"/>
    <w:rsid w:val="00602D04"/>
    <w:rsid w:val="00604C5A"/>
    <w:rsid w:val="006060BE"/>
    <w:rsid w:val="00607929"/>
    <w:rsid w:val="00610C38"/>
    <w:rsid w:val="006115DC"/>
    <w:rsid w:val="006147A8"/>
    <w:rsid w:val="0061486D"/>
    <w:rsid w:val="00614F8B"/>
    <w:rsid w:val="006154B9"/>
    <w:rsid w:val="00615672"/>
    <w:rsid w:val="006157FC"/>
    <w:rsid w:val="00616755"/>
    <w:rsid w:val="006210F6"/>
    <w:rsid w:val="006216B8"/>
    <w:rsid w:val="00621C58"/>
    <w:rsid w:val="00622909"/>
    <w:rsid w:val="00622984"/>
    <w:rsid w:val="00624D61"/>
    <w:rsid w:val="006255D7"/>
    <w:rsid w:val="00627C24"/>
    <w:rsid w:val="00627D2B"/>
    <w:rsid w:val="00630E7E"/>
    <w:rsid w:val="00632685"/>
    <w:rsid w:val="006336DE"/>
    <w:rsid w:val="00634C01"/>
    <w:rsid w:val="0063500E"/>
    <w:rsid w:val="00636ACD"/>
    <w:rsid w:val="00637396"/>
    <w:rsid w:val="00637437"/>
    <w:rsid w:val="006374F5"/>
    <w:rsid w:val="00637F09"/>
    <w:rsid w:val="00640731"/>
    <w:rsid w:val="0064126D"/>
    <w:rsid w:val="00642054"/>
    <w:rsid w:val="0064271C"/>
    <w:rsid w:val="00642A88"/>
    <w:rsid w:val="00642F43"/>
    <w:rsid w:val="00643733"/>
    <w:rsid w:val="006443D6"/>
    <w:rsid w:val="0064480C"/>
    <w:rsid w:val="00645B90"/>
    <w:rsid w:val="00646149"/>
    <w:rsid w:val="00646F8E"/>
    <w:rsid w:val="00647071"/>
    <w:rsid w:val="00650894"/>
    <w:rsid w:val="00650CDA"/>
    <w:rsid w:val="006516C5"/>
    <w:rsid w:val="006518FA"/>
    <w:rsid w:val="00651FDE"/>
    <w:rsid w:val="0065225B"/>
    <w:rsid w:val="006522FF"/>
    <w:rsid w:val="0065267E"/>
    <w:rsid w:val="006527ED"/>
    <w:rsid w:val="00652B09"/>
    <w:rsid w:val="00653D41"/>
    <w:rsid w:val="0065486A"/>
    <w:rsid w:val="006549AA"/>
    <w:rsid w:val="006560FB"/>
    <w:rsid w:val="0065666F"/>
    <w:rsid w:val="006567A3"/>
    <w:rsid w:val="00660410"/>
    <w:rsid w:val="0066126E"/>
    <w:rsid w:val="006624AD"/>
    <w:rsid w:val="006627B7"/>
    <w:rsid w:val="00664241"/>
    <w:rsid w:val="00665718"/>
    <w:rsid w:val="00665E83"/>
    <w:rsid w:val="00666686"/>
    <w:rsid w:val="0066676B"/>
    <w:rsid w:val="00667929"/>
    <w:rsid w:val="006706B8"/>
    <w:rsid w:val="006706EE"/>
    <w:rsid w:val="00671065"/>
    <w:rsid w:val="00671CC2"/>
    <w:rsid w:val="00671DE2"/>
    <w:rsid w:val="00672803"/>
    <w:rsid w:val="00673550"/>
    <w:rsid w:val="00673C67"/>
    <w:rsid w:val="006744DC"/>
    <w:rsid w:val="006748A7"/>
    <w:rsid w:val="00674FA9"/>
    <w:rsid w:val="0067549A"/>
    <w:rsid w:val="00675F65"/>
    <w:rsid w:val="00676543"/>
    <w:rsid w:val="00676B6B"/>
    <w:rsid w:val="00677675"/>
    <w:rsid w:val="00677F83"/>
    <w:rsid w:val="00680425"/>
    <w:rsid w:val="00680576"/>
    <w:rsid w:val="00681F37"/>
    <w:rsid w:val="006829C1"/>
    <w:rsid w:val="00682FD5"/>
    <w:rsid w:val="0068370A"/>
    <w:rsid w:val="00683E46"/>
    <w:rsid w:val="0068531F"/>
    <w:rsid w:val="00685672"/>
    <w:rsid w:val="00686905"/>
    <w:rsid w:val="0068714C"/>
    <w:rsid w:val="0068788F"/>
    <w:rsid w:val="006905A0"/>
    <w:rsid w:val="00690DAF"/>
    <w:rsid w:val="00690F87"/>
    <w:rsid w:val="00690FC4"/>
    <w:rsid w:val="006910A9"/>
    <w:rsid w:val="006910FF"/>
    <w:rsid w:val="0069316F"/>
    <w:rsid w:val="006934EF"/>
    <w:rsid w:val="0069370D"/>
    <w:rsid w:val="006938D3"/>
    <w:rsid w:val="00694242"/>
    <w:rsid w:val="006942C9"/>
    <w:rsid w:val="006947B8"/>
    <w:rsid w:val="00694E10"/>
    <w:rsid w:val="006974DB"/>
    <w:rsid w:val="006A2EB9"/>
    <w:rsid w:val="006A34E6"/>
    <w:rsid w:val="006A5E15"/>
    <w:rsid w:val="006A5E5C"/>
    <w:rsid w:val="006A60D5"/>
    <w:rsid w:val="006A6B1B"/>
    <w:rsid w:val="006A752D"/>
    <w:rsid w:val="006A7863"/>
    <w:rsid w:val="006A7EEB"/>
    <w:rsid w:val="006B0785"/>
    <w:rsid w:val="006B2511"/>
    <w:rsid w:val="006B2AEC"/>
    <w:rsid w:val="006B2BD4"/>
    <w:rsid w:val="006B3B3F"/>
    <w:rsid w:val="006B3E3C"/>
    <w:rsid w:val="006B598B"/>
    <w:rsid w:val="006B6742"/>
    <w:rsid w:val="006B6AFD"/>
    <w:rsid w:val="006B6D59"/>
    <w:rsid w:val="006C13BE"/>
    <w:rsid w:val="006C16B2"/>
    <w:rsid w:val="006C29F6"/>
    <w:rsid w:val="006C3CE6"/>
    <w:rsid w:val="006C3F3A"/>
    <w:rsid w:val="006C3FA0"/>
    <w:rsid w:val="006C41D4"/>
    <w:rsid w:val="006C4BEF"/>
    <w:rsid w:val="006C4EAD"/>
    <w:rsid w:val="006C50F0"/>
    <w:rsid w:val="006C5738"/>
    <w:rsid w:val="006C5ACB"/>
    <w:rsid w:val="006C7027"/>
    <w:rsid w:val="006C74E1"/>
    <w:rsid w:val="006D0E8D"/>
    <w:rsid w:val="006D1749"/>
    <w:rsid w:val="006D1DBF"/>
    <w:rsid w:val="006D2E02"/>
    <w:rsid w:val="006D3A59"/>
    <w:rsid w:val="006D42BF"/>
    <w:rsid w:val="006D52DB"/>
    <w:rsid w:val="006D609D"/>
    <w:rsid w:val="006D675B"/>
    <w:rsid w:val="006D7E70"/>
    <w:rsid w:val="006E0873"/>
    <w:rsid w:val="006E151A"/>
    <w:rsid w:val="006E1B02"/>
    <w:rsid w:val="006E1C8E"/>
    <w:rsid w:val="006E286B"/>
    <w:rsid w:val="006E342F"/>
    <w:rsid w:val="006E4113"/>
    <w:rsid w:val="006E4770"/>
    <w:rsid w:val="006E49F6"/>
    <w:rsid w:val="006E6170"/>
    <w:rsid w:val="006E636A"/>
    <w:rsid w:val="006E6B52"/>
    <w:rsid w:val="006E74FA"/>
    <w:rsid w:val="006F0B41"/>
    <w:rsid w:val="006F211A"/>
    <w:rsid w:val="006F2AA5"/>
    <w:rsid w:val="006F314F"/>
    <w:rsid w:val="006F327D"/>
    <w:rsid w:val="006F364D"/>
    <w:rsid w:val="006F375A"/>
    <w:rsid w:val="006F545B"/>
    <w:rsid w:val="006F5559"/>
    <w:rsid w:val="006F5F4D"/>
    <w:rsid w:val="006F604C"/>
    <w:rsid w:val="006F61E4"/>
    <w:rsid w:val="006F6A7F"/>
    <w:rsid w:val="006F6FAE"/>
    <w:rsid w:val="006F7234"/>
    <w:rsid w:val="00700BE3"/>
    <w:rsid w:val="007014FC"/>
    <w:rsid w:val="00701B2D"/>
    <w:rsid w:val="007020AA"/>
    <w:rsid w:val="007020C2"/>
    <w:rsid w:val="00702639"/>
    <w:rsid w:val="00702D12"/>
    <w:rsid w:val="00703676"/>
    <w:rsid w:val="0070389A"/>
    <w:rsid w:val="0070423E"/>
    <w:rsid w:val="0070428D"/>
    <w:rsid w:val="00704838"/>
    <w:rsid w:val="00706F58"/>
    <w:rsid w:val="00707145"/>
    <w:rsid w:val="00707908"/>
    <w:rsid w:val="00707DF8"/>
    <w:rsid w:val="00710DFC"/>
    <w:rsid w:val="007128F5"/>
    <w:rsid w:val="0071436D"/>
    <w:rsid w:val="00714D31"/>
    <w:rsid w:val="00714F62"/>
    <w:rsid w:val="00715DA8"/>
    <w:rsid w:val="00716D6D"/>
    <w:rsid w:val="00717A83"/>
    <w:rsid w:val="00720043"/>
    <w:rsid w:val="0072096B"/>
    <w:rsid w:val="00720CDD"/>
    <w:rsid w:val="00724784"/>
    <w:rsid w:val="00725094"/>
    <w:rsid w:val="00727007"/>
    <w:rsid w:val="00727A16"/>
    <w:rsid w:val="007304E7"/>
    <w:rsid w:val="0073233D"/>
    <w:rsid w:val="00732ACC"/>
    <w:rsid w:val="00732C22"/>
    <w:rsid w:val="0073347E"/>
    <w:rsid w:val="00733C0A"/>
    <w:rsid w:val="0073437E"/>
    <w:rsid w:val="007354D7"/>
    <w:rsid w:val="00735C3C"/>
    <w:rsid w:val="00735FF9"/>
    <w:rsid w:val="00736C95"/>
    <w:rsid w:val="00736DDA"/>
    <w:rsid w:val="00736FB2"/>
    <w:rsid w:val="007379F0"/>
    <w:rsid w:val="00740B91"/>
    <w:rsid w:val="00740CC7"/>
    <w:rsid w:val="00741ADF"/>
    <w:rsid w:val="007429CA"/>
    <w:rsid w:val="0074312B"/>
    <w:rsid w:val="00743AC6"/>
    <w:rsid w:val="00745C79"/>
    <w:rsid w:val="00745C95"/>
    <w:rsid w:val="00746468"/>
    <w:rsid w:val="00746CA1"/>
    <w:rsid w:val="007475FB"/>
    <w:rsid w:val="007503E0"/>
    <w:rsid w:val="00751087"/>
    <w:rsid w:val="00752A96"/>
    <w:rsid w:val="00752EBF"/>
    <w:rsid w:val="007533AA"/>
    <w:rsid w:val="00753683"/>
    <w:rsid w:val="00755673"/>
    <w:rsid w:val="0076022D"/>
    <w:rsid w:val="00760982"/>
    <w:rsid w:val="00760AA1"/>
    <w:rsid w:val="00760FDA"/>
    <w:rsid w:val="00761206"/>
    <w:rsid w:val="00761584"/>
    <w:rsid w:val="00761956"/>
    <w:rsid w:val="00761E1C"/>
    <w:rsid w:val="0076257F"/>
    <w:rsid w:val="0076417C"/>
    <w:rsid w:val="00766DD3"/>
    <w:rsid w:val="007705CB"/>
    <w:rsid w:val="007705E6"/>
    <w:rsid w:val="007722DA"/>
    <w:rsid w:val="00773142"/>
    <w:rsid w:val="00773CEE"/>
    <w:rsid w:val="0077474F"/>
    <w:rsid w:val="00775235"/>
    <w:rsid w:val="007769F8"/>
    <w:rsid w:val="00780966"/>
    <w:rsid w:val="007809C2"/>
    <w:rsid w:val="0078127A"/>
    <w:rsid w:val="00781555"/>
    <w:rsid w:val="0078260E"/>
    <w:rsid w:val="00782D1B"/>
    <w:rsid w:val="00782EA0"/>
    <w:rsid w:val="00783190"/>
    <w:rsid w:val="007836D6"/>
    <w:rsid w:val="0078381D"/>
    <w:rsid w:val="0078556A"/>
    <w:rsid w:val="007866F5"/>
    <w:rsid w:val="007867E6"/>
    <w:rsid w:val="00787B96"/>
    <w:rsid w:val="00787F84"/>
    <w:rsid w:val="0079273D"/>
    <w:rsid w:val="00792A4B"/>
    <w:rsid w:val="00792C5F"/>
    <w:rsid w:val="00793218"/>
    <w:rsid w:val="00793B64"/>
    <w:rsid w:val="00794BFB"/>
    <w:rsid w:val="007957C5"/>
    <w:rsid w:val="00795CC0"/>
    <w:rsid w:val="007971E8"/>
    <w:rsid w:val="007977C5"/>
    <w:rsid w:val="007A0EE2"/>
    <w:rsid w:val="007A1A57"/>
    <w:rsid w:val="007A49CC"/>
    <w:rsid w:val="007A6DC4"/>
    <w:rsid w:val="007A74BE"/>
    <w:rsid w:val="007B13C0"/>
    <w:rsid w:val="007B1B42"/>
    <w:rsid w:val="007B1B5F"/>
    <w:rsid w:val="007B2776"/>
    <w:rsid w:val="007B31D6"/>
    <w:rsid w:val="007B3A15"/>
    <w:rsid w:val="007B4168"/>
    <w:rsid w:val="007B4515"/>
    <w:rsid w:val="007B49A6"/>
    <w:rsid w:val="007B71A8"/>
    <w:rsid w:val="007C0045"/>
    <w:rsid w:val="007C0B70"/>
    <w:rsid w:val="007C0DFF"/>
    <w:rsid w:val="007C10C2"/>
    <w:rsid w:val="007C1971"/>
    <w:rsid w:val="007C32D3"/>
    <w:rsid w:val="007C42EE"/>
    <w:rsid w:val="007C4B54"/>
    <w:rsid w:val="007C6EA6"/>
    <w:rsid w:val="007C73D0"/>
    <w:rsid w:val="007C7555"/>
    <w:rsid w:val="007C7A22"/>
    <w:rsid w:val="007C7D5E"/>
    <w:rsid w:val="007D02C4"/>
    <w:rsid w:val="007D11C7"/>
    <w:rsid w:val="007D1859"/>
    <w:rsid w:val="007D2011"/>
    <w:rsid w:val="007D231A"/>
    <w:rsid w:val="007D25DF"/>
    <w:rsid w:val="007D27AF"/>
    <w:rsid w:val="007D318A"/>
    <w:rsid w:val="007D43B0"/>
    <w:rsid w:val="007D5614"/>
    <w:rsid w:val="007D62F8"/>
    <w:rsid w:val="007D66A5"/>
    <w:rsid w:val="007D7326"/>
    <w:rsid w:val="007D7A12"/>
    <w:rsid w:val="007E0283"/>
    <w:rsid w:val="007E08D2"/>
    <w:rsid w:val="007E0B15"/>
    <w:rsid w:val="007E3207"/>
    <w:rsid w:val="007E3ADB"/>
    <w:rsid w:val="007E495F"/>
    <w:rsid w:val="007E4C00"/>
    <w:rsid w:val="007E5850"/>
    <w:rsid w:val="007E6492"/>
    <w:rsid w:val="007E7162"/>
    <w:rsid w:val="007E73F1"/>
    <w:rsid w:val="007F1D8C"/>
    <w:rsid w:val="007F35B9"/>
    <w:rsid w:val="007F3E44"/>
    <w:rsid w:val="007F4762"/>
    <w:rsid w:val="007F497D"/>
    <w:rsid w:val="007F49EC"/>
    <w:rsid w:val="007F4D66"/>
    <w:rsid w:val="007F5095"/>
    <w:rsid w:val="007F519C"/>
    <w:rsid w:val="007F55CC"/>
    <w:rsid w:val="007F578F"/>
    <w:rsid w:val="007F6E74"/>
    <w:rsid w:val="007F7D7D"/>
    <w:rsid w:val="0080040F"/>
    <w:rsid w:val="00800CC9"/>
    <w:rsid w:val="00801256"/>
    <w:rsid w:val="00801A25"/>
    <w:rsid w:val="00802DFF"/>
    <w:rsid w:val="008030BC"/>
    <w:rsid w:val="0080386D"/>
    <w:rsid w:val="00804A23"/>
    <w:rsid w:val="00804BC2"/>
    <w:rsid w:val="0080512D"/>
    <w:rsid w:val="008059A5"/>
    <w:rsid w:val="00806ECE"/>
    <w:rsid w:val="00810C93"/>
    <w:rsid w:val="00812912"/>
    <w:rsid w:val="00813DB2"/>
    <w:rsid w:val="00815D51"/>
    <w:rsid w:val="008165FE"/>
    <w:rsid w:val="00816F62"/>
    <w:rsid w:val="00817099"/>
    <w:rsid w:val="008170AF"/>
    <w:rsid w:val="00820066"/>
    <w:rsid w:val="0082086B"/>
    <w:rsid w:val="00821A1F"/>
    <w:rsid w:val="00821D65"/>
    <w:rsid w:val="00822578"/>
    <w:rsid w:val="008236FE"/>
    <w:rsid w:val="008241F9"/>
    <w:rsid w:val="00824EDA"/>
    <w:rsid w:val="00824F44"/>
    <w:rsid w:val="00825544"/>
    <w:rsid w:val="0082612B"/>
    <w:rsid w:val="00827CB1"/>
    <w:rsid w:val="00833718"/>
    <w:rsid w:val="00834215"/>
    <w:rsid w:val="008356CA"/>
    <w:rsid w:val="00836715"/>
    <w:rsid w:val="00840AB6"/>
    <w:rsid w:val="008424C3"/>
    <w:rsid w:val="008426C8"/>
    <w:rsid w:val="0084366E"/>
    <w:rsid w:val="008476C1"/>
    <w:rsid w:val="0084773D"/>
    <w:rsid w:val="00847898"/>
    <w:rsid w:val="008513CA"/>
    <w:rsid w:val="00851A88"/>
    <w:rsid w:val="00852186"/>
    <w:rsid w:val="008524F2"/>
    <w:rsid w:val="0085297A"/>
    <w:rsid w:val="00852CE5"/>
    <w:rsid w:val="00852D8E"/>
    <w:rsid w:val="008532B6"/>
    <w:rsid w:val="0085404D"/>
    <w:rsid w:val="0085521C"/>
    <w:rsid w:val="00855D44"/>
    <w:rsid w:val="00855D72"/>
    <w:rsid w:val="0085696F"/>
    <w:rsid w:val="00856FEC"/>
    <w:rsid w:val="00861137"/>
    <w:rsid w:val="00861CB8"/>
    <w:rsid w:val="00862334"/>
    <w:rsid w:val="00863CFB"/>
    <w:rsid w:val="008645B3"/>
    <w:rsid w:val="008660F8"/>
    <w:rsid w:val="00870C53"/>
    <w:rsid w:val="00871250"/>
    <w:rsid w:val="00871F34"/>
    <w:rsid w:val="00872B49"/>
    <w:rsid w:val="00872C51"/>
    <w:rsid w:val="008731EA"/>
    <w:rsid w:val="00873424"/>
    <w:rsid w:val="00874EC9"/>
    <w:rsid w:val="00877E20"/>
    <w:rsid w:val="0088087E"/>
    <w:rsid w:val="00880C76"/>
    <w:rsid w:val="008812F1"/>
    <w:rsid w:val="008819B3"/>
    <w:rsid w:val="00881B26"/>
    <w:rsid w:val="008824AD"/>
    <w:rsid w:val="00882B92"/>
    <w:rsid w:val="008848BC"/>
    <w:rsid w:val="00884FA5"/>
    <w:rsid w:val="008857AC"/>
    <w:rsid w:val="00885D1A"/>
    <w:rsid w:val="00887585"/>
    <w:rsid w:val="0088797E"/>
    <w:rsid w:val="00890067"/>
    <w:rsid w:val="00890DFA"/>
    <w:rsid w:val="00890E3D"/>
    <w:rsid w:val="0089110E"/>
    <w:rsid w:val="0089194A"/>
    <w:rsid w:val="00892168"/>
    <w:rsid w:val="008924E7"/>
    <w:rsid w:val="00892FF2"/>
    <w:rsid w:val="00893529"/>
    <w:rsid w:val="00894AAE"/>
    <w:rsid w:val="00895072"/>
    <w:rsid w:val="008950FC"/>
    <w:rsid w:val="00895CA9"/>
    <w:rsid w:val="00896ADB"/>
    <w:rsid w:val="008979B4"/>
    <w:rsid w:val="00897CE4"/>
    <w:rsid w:val="008A174D"/>
    <w:rsid w:val="008A2267"/>
    <w:rsid w:val="008A2DD6"/>
    <w:rsid w:val="008A38BA"/>
    <w:rsid w:val="008A420F"/>
    <w:rsid w:val="008A4D30"/>
    <w:rsid w:val="008A520E"/>
    <w:rsid w:val="008A537C"/>
    <w:rsid w:val="008A5E66"/>
    <w:rsid w:val="008A5F93"/>
    <w:rsid w:val="008A63ED"/>
    <w:rsid w:val="008A6CDD"/>
    <w:rsid w:val="008A7272"/>
    <w:rsid w:val="008A7816"/>
    <w:rsid w:val="008A7DE2"/>
    <w:rsid w:val="008A7E98"/>
    <w:rsid w:val="008B0622"/>
    <w:rsid w:val="008B101F"/>
    <w:rsid w:val="008B1227"/>
    <w:rsid w:val="008B147C"/>
    <w:rsid w:val="008B18D3"/>
    <w:rsid w:val="008B2348"/>
    <w:rsid w:val="008B2410"/>
    <w:rsid w:val="008B5645"/>
    <w:rsid w:val="008B6D36"/>
    <w:rsid w:val="008B7493"/>
    <w:rsid w:val="008B7A0A"/>
    <w:rsid w:val="008C00A4"/>
    <w:rsid w:val="008C02D2"/>
    <w:rsid w:val="008C0304"/>
    <w:rsid w:val="008C0932"/>
    <w:rsid w:val="008C1731"/>
    <w:rsid w:val="008C2224"/>
    <w:rsid w:val="008C25B2"/>
    <w:rsid w:val="008C2D52"/>
    <w:rsid w:val="008C2D8F"/>
    <w:rsid w:val="008C35B1"/>
    <w:rsid w:val="008C3736"/>
    <w:rsid w:val="008C37DB"/>
    <w:rsid w:val="008C55E5"/>
    <w:rsid w:val="008C5C65"/>
    <w:rsid w:val="008C72F9"/>
    <w:rsid w:val="008D0242"/>
    <w:rsid w:val="008D051B"/>
    <w:rsid w:val="008D2EFF"/>
    <w:rsid w:val="008D54A6"/>
    <w:rsid w:val="008D5762"/>
    <w:rsid w:val="008D5AE3"/>
    <w:rsid w:val="008E0367"/>
    <w:rsid w:val="008E1559"/>
    <w:rsid w:val="008E1654"/>
    <w:rsid w:val="008E1D83"/>
    <w:rsid w:val="008E2575"/>
    <w:rsid w:val="008E2FF6"/>
    <w:rsid w:val="008E48BF"/>
    <w:rsid w:val="008E5169"/>
    <w:rsid w:val="008E5AAF"/>
    <w:rsid w:val="008E7250"/>
    <w:rsid w:val="008F0A6D"/>
    <w:rsid w:val="008F0F34"/>
    <w:rsid w:val="008F0FB8"/>
    <w:rsid w:val="008F1D86"/>
    <w:rsid w:val="008F2019"/>
    <w:rsid w:val="008F5342"/>
    <w:rsid w:val="008F5541"/>
    <w:rsid w:val="008F5783"/>
    <w:rsid w:val="008F5A82"/>
    <w:rsid w:val="008F74F1"/>
    <w:rsid w:val="008F7889"/>
    <w:rsid w:val="008F7891"/>
    <w:rsid w:val="008F7DFD"/>
    <w:rsid w:val="009002C6"/>
    <w:rsid w:val="00900560"/>
    <w:rsid w:val="00901CA0"/>
    <w:rsid w:val="0090430B"/>
    <w:rsid w:val="00904D78"/>
    <w:rsid w:val="009052C5"/>
    <w:rsid w:val="00905580"/>
    <w:rsid w:val="009055A6"/>
    <w:rsid w:val="00905A63"/>
    <w:rsid w:val="00910034"/>
    <w:rsid w:val="00910A3E"/>
    <w:rsid w:val="009121B7"/>
    <w:rsid w:val="00913CA3"/>
    <w:rsid w:val="00914A6E"/>
    <w:rsid w:val="00914FBA"/>
    <w:rsid w:val="00915057"/>
    <w:rsid w:val="0091519F"/>
    <w:rsid w:val="009165AE"/>
    <w:rsid w:val="0091662F"/>
    <w:rsid w:val="009208D7"/>
    <w:rsid w:val="00921A4C"/>
    <w:rsid w:val="009248CD"/>
    <w:rsid w:val="009253F7"/>
    <w:rsid w:val="00926177"/>
    <w:rsid w:val="00926C75"/>
    <w:rsid w:val="00930016"/>
    <w:rsid w:val="009302F2"/>
    <w:rsid w:val="00930600"/>
    <w:rsid w:val="0093086A"/>
    <w:rsid w:val="00931D20"/>
    <w:rsid w:val="00932547"/>
    <w:rsid w:val="00932AB3"/>
    <w:rsid w:val="0093388E"/>
    <w:rsid w:val="00933E89"/>
    <w:rsid w:val="009340BB"/>
    <w:rsid w:val="009342B4"/>
    <w:rsid w:val="0093545E"/>
    <w:rsid w:val="00940101"/>
    <w:rsid w:val="00940AE5"/>
    <w:rsid w:val="00940D2E"/>
    <w:rsid w:val="00943022"/>
    <w:rsid w:val="0094332A"/>
    <w:rsid w:val="009433B7"/>
    <w:rsid w:val="00944AEF"/>
    <w:rsid w:val="009458C8"/>
    <w:rsid w:val="00945E6D"/>
    <w:rsid w:val="00946DB1"/>
    <w:rsid w:val="00950176"/>
    <w:rsid w:val="00950303"/>
    <w:rsid w:val="009516AA"/>
    <w:rsid w:val="009527B4"/>
    <w:rsid w:val="00952E9A"/>
    <w:rsid w:val="009530A5"/>
    <w:rsid w:val="00953EDB"/>
    <w:rsid w:val="00954CAF"/>
    <w:rsid w:val="009556BA"/>
    <w:rsid w:val="00955F3D"/>
    <w:rsid w:val="00960FD8"/>
    <w:rsid w:val="00961C84"/>
    <w:rsid w:val="009623E8"/>
    <w:rsid w:val="00963366"/>
    <w:rsid w:val="00963BC3"/>
    <w:rsid w:val="00964257"/>
    <w:rsid w:val="009655FD"/>
    <w:rsid w:val="009659ED"/>
    <w:rsid w:val="00966E86"/>
    <w:rsid w:val="009671EF"/>
    <w:rsid w:val="009674E5"/>
    <w:rsid w:val="00967D09"/>
    <w:rsid w:val="00970B9A"/>
    <w:rsid w:val="00972570"/>
    <w:rsid w:val="00972A68"/>
    <w:rsid w:val="00972F1D"/>
    <w:rsid w:val="0097355F"/>
    <w:rsid w:val="00973A03"/>
    <w:rsid w:val="00973CF2"/>
    <w:rsid w:val="0097492A"/>
    <w:rsid w:val="009755DC"/>
    <w:rsid w:val="0097576D"/>
    <w:rsid w:val="00975B13"/>
    <w:rsid w:val="00975ED9"/>
    <w:rsid w:val="0097604A"/>
    <w:rsid w:val="0097676A"/>
    <w:rsid w:val="00976EC6"/>
    <w:rsid w:val="0097728D"/>
    <w:rsid w:val="00977B8E"/>
    <w:rsid w:val="00977F8D"/>
    <w:rsid w:val="0098038F"/>
    <w:rsid w:val="00980E49"/>
    <w:rsid w:val="0098239E"/>
    <w:rsid w:val="0098239F"/>
    <w:rsid w:val="00982E7E"/>
    <w:rsid w:val="00983BEE"/>
    <w:rsid w:val="009842AC"/>
    <w:rsid w:val="009847F3"/>
    <w:rsid w:val="00985B5D"/>
    <w:rsid w:val="00985DC2"/>
    <w:rsid w:val="009868BB"/>
    <w:rsid w:val="00987A04"/>
    <w:rsid w:val="00987C03"/>
    <w:rsid w:val="009904B6"/>
    <w:rsid w:val="009906A2"/>
    <w:rsid w:val="00990C4F"/>
    <w:rsid w:val="00990DB2"/>
    <w:rsid w:val="0099178B"/>
    <w:rsid w:val="00991810"/>
    <w:rsid w:val="00992414"/>
    <w:rsid w:val="009943DD"/>
    <w:rsid w:val="00994C0D"/>
    <w:rsid w:val="00995006"/>
    <w:rsid w:val="009953A1"/>
    <w:rsid w:val="009956B7"/>
    <w:rsid w:val="00995F0D"/>
    <w:rsid w:val="00995F56"/>
    <w:rsid w:val="009969B0"/>
    <w:rsid w:val="009975CB"/>
    <w:rsid w:val="009A0780"/>
    <w:rsid w:val="009A13FD"/>
    <w:rsid w:val="009A1DEB"/>
    <w:rsid w:val="009A1E65"/>
    <w:rsid w:val="009A2D3D"/>
    <w:rsid w:val="009A51DE"/>
    <w:rsid w:val="009A681A"/>
    <w:rsid w:val="009A6ECD"/>
    <w:rsid w:val="009A7413"/>
    <w:rsid w:val="009B1517"/>
    <w:rsid w:val="009B3532"/>
    <w:rsid w:val="009B476F"/>
    <w:rsid w:val="009B49CD"/>
    <w:rsid w:val="009B4C42"/>
    <w:rsid w:val="009B54A6"/>
    <w:rsid w:val="009B5DC8"/>
    <w:rsid w:val="009B6A74"/>
    <w:rsid w:val="009B7DF2"/>
    <w:rsid w:val="009C1585"/>
    <w:rsid w:val="009C2490"/>
    <w:rsid w:val="009C27CF"/>
    <w:rsid w:val="009C30CD"/>
    <w:rsid w:val="009C36EF"/>
    <w:rsid w:val="009C6829"/>
    <w:rsid w:val="009C6FA2"/>
    <w:rsid w:val="009D01FA"/>
    <w:rsid w:val="009D1647"/>
    <w:rsid w:val="009D177C"/>
    <w:rsid w:val="009D364A"/>
    <w:rsid w:val="009D4898"/>
    <w:rsid w:val="009D4A90"/>
    <w:rsid w:val="009D50AE"/>
    <w:rsid w:val="009D592A"/>
    <w:rsid w:val="009D6E19"/>
    <w:rsid w:val="009E0181"/>
    <w:rsid w:val="009E044A"/>
    <w:rsid w:val="009E097E"/>
    <w:rsid w:val="009E1F45"/>
    <w:rsid w:val="009E3EA1"/>
    <w:rsid w:val="009E3EAB"/>
    <w:rsid w:val="009E4941"/>
    <w:rsid w:val="009E5167"/>
    <w:rsid w:val="009E5963"/>
    <w:rsid w:val="009E5E6E"/>
    <w:rsid w:val="009E6083"/>
    <w:rsid w:val="009E6398"/>
    <w:rsid w:val="009F04EB"/>
    <w:rsid w:val="009F13AE"/>
    <w:rsid w:val="009F21F3"/>
    <w:rsid w:val="009F2B67"/>
    <w:rsid w:val="009F3C9F"/>
    <w:rsid w:val="009F4356"/>
    <w:rsid w:val="009F478D"/>
    <w:rsid w:val="009F4A3E"/>
    <w:rsid w:val="009F69B6"/>
    <w:rsid w:val="009F6A0D"/>
    <w:rsid w:val="009F7CD5"/>
    <w:rsid w:val="00A0078C"/>
    <w:rsid w:val="00A0123B"/>
    <w:rsid w:val="00A02F60"/>
    <w:rsid w:val="00A02FD3"/>
    <w:rsid w:val="00A0388F"/>
    <w:rsid w:val="00A03E95"/>
    <w:rsid w:val="00A041BC"/>
    <w:rsid w:val="00A04E22"/>
    <w:rsid w:val="00A0578D"/>
    <w:rsid w:val="00A06BED"/>
    <w:rsid w:val="00A078D2"/>
    <w:rsid w:val="00A07AF4"/>
    <w:rsid w:val="00A07E92"/>
    <w:rsid w:val="00A10165"/>
    <w:rsid w:val="00A1122B"/>
    <w:rsid w:val="00A1140B"/>
    <w:rsid w:val="00A12881"/>
    <w:rsid w:val="00A12EAD"/>
    <w:rsid w:val="00A13BE5"/>
    <w:rsid w:val="00A14CCA"/>
    <w:rsid w:val="00A15C89"/>
    <w:rsid w:val="00A165B5"/>
    <w:rsid w:val="00A1680F"/>
    <w:rsid w:val="00A171BF"/>
    <w:rsid w:val="00A17F85"/>
    <w:rsid w:val="00A200A3"/>
    <w:rsid w:val="00A20686"/>
    <w:rsid w:val="00A20BCE"/>
    <w:rsid w:val="00A223A5"/>
    <w:rsid w:val="00A228C9"/>
    <w:rsid w:val="00A23B1D"/>
    <w:rsid w:val="00A23DFD"/>
    <w:rsid w:val="00A24B4B"/>
    <w:rsid w:val="00A24FF8"/>
    <w:rsid w:val="00A25830"/>
    <w:rsid w:val="00A26194"/>
    <w:rsid w:val="00A26BB2"/>
    <w:rsid w:val="00A27009"/>
    <w:rsid w:val="00A276E1"/>
    <w:rsid w:val="00A27702"/>
    <w:rsid w:val="00A27BF7"/>
    <w:rsid w:val="00A27E15"/>
    <w:rsid w:val="00A30481"/>
    <w:rsid w:val="00A32414"/>
    <w:rsid w:val="00A33A9B"/>
    <w:rsid w:val="00A33E0B"/>
    <w:rsid w:val="00A34240"/>
    <w:rsid w:val="00A34BC8"/>
    <w:rsid w:val="00A351A1"/>
    <w:rsid w:val="00A35307"/>
    <w:rsid w:val="00A36A5B"/>
    <w:rsid w:val="00A371ED"/>
    <w:rsid w:val="00A374E2"/>
    <w:rsid w:val="00A40831"/>
    <w:rsid w:val="00A4160C"/>
    <w:rsid w:val="00A42616"/>
    <w:rsid w:val="00A44FD9"/>
    <w:rsid w:val="00A461A8"/>
    <w:rsid w:val="00A465F3"/>
    <w:rsid w:val="00A4723F"/>
    <w:rsid w:val="00A473C7"/>
    <w:rsid w:val="00A47434"/>
    <w:rsid w:val="00A47653"/>
    <w:rsid w:val="00A50AA2"/>
    <w:rsid w:val="00A50B57"/>
    <w:rsid w:val="00A50BA0"/>
    <w:rsid w:val="00A50BE6"/>
    <w:rsid w:val="00A514B8"/>
    <w:rsid w:val="00A534E3"/>
    <w:rsid w:val="00A5713F"/>
    <w:rsid w:val="00A57DE7"/>
    <w:rsid w:val="00A6005D"/>
    <w:rsid w:val="00A6073B"/>
    <w:rsid w:val="00A607CD"/>
    <w:rsid w:val="00A60D67"/>
    <w:rsid w:val="00A6276D"/>
    <w:rsid w:val="00A633DD"/>
    <w:rsid w:val="00A63D1A"/>
    <w:rsid w:val="00A64665"/>
    <w:rsid w:val="00A64D93"/>
    <w:rsid w:val="00A668DB"/>
    <w:rsid w:val="00A66A48"/>
    <w:rsid w:val="00A67189"/>
    <w:rsid w:val="00A674C7"/>
    <w:rsid w:val="00A67718"/>
    <w:rsid w:val="00A708DB"/>
    <w:rsid w:val="00A71C27"/>
    <w:rsid w:val="00A71F2F"/>
    <w:rsid w:val="00A727D1"/>
    <w:rsid w:val="00A741E7"/>
    <w:rsid w:val="00A74300"/>
    <w:rsid w:val="00A74BEF"/>
    <w:rsid w:val="00A75717"/>
    <w:rsid w:val="00A77614"/>
    <w:rsid w:val="00A800F7"/>
    <w:rsid w:val="00A8071C"/>
    <w:rsid w:val="00A80A48"/>
    <w:rsid w:val="00A80FCB"/>
    <w:rsid w:val="00A818F8"/>
    <w:rsid w:val="00A8192A"/>
    <w:rsid w:val="00A81B2A"/>
    <w:rsid w:val="00A83717"/>
    <w:rsid w:val="00A83849"/>
    <w:rsid w:val="00A850E0"/>
    <w:rsid w:val="00A86D56"/>
    <w:rsid w:val="00A86E6E"/>
    <w:rsid w:val="00A8774A"/>
    <w:rsid w:val="00A90244"/>
    <w:rsid w:val="00A904CF"/>
    <w:rsid w:val="00A91C01"/>
    <w:rsid w:val="00A93D2D"/>
    <w:rsid w:val="00A94765"/>
    <w:rsid w:val="00A9518E"/>
    <w:rsid w:val="00A95968"/>
    <w:rsid w:val="00A963C6"/>
    <w:rsid w:val="00A9706B"/>
    <w:rsid w:val="00AA0152"/>
    <w:rsid w:val="00AA0360"/>
    <w:rsid w:val="00AA12F8"/>
    <w:rsid w:val="00AA263F"/>
    <w:rsid w:val="00AA26DD"/>
    <w:rsid w:val="00AA2A1F"/>
    <w:rsid w:val="00AA4223"/>
    <w:rsid w:val="00AA4C52"/>
    <w:rsid w:val="00AA583B"/>
    <w:rsid w:val="00AA5C84"/>
    <w:rsid w:val="00AB1270"/>
    <w:rsid w:val="00AB20C9"/>
    <w:rsid w:val="00AB238C"/>
    <w:rsid w:val="00AB29E7"/>
    <w:rsid w:val="00AB4056"/>
    <w:rsid w:val="00AB40DE"/>
    <w:rsid w:val="00AB4D3E"/>
    <w:rsid w:val="00AB54E3"/>
    <w:rsid w:val="00AB5673"/>
    <w:rsid w:val="00AB5D28"/>
    <w:rsid w:val="00AB64C8"/>
    <w:rsid w:val="00AB6699"/>
    <w:rsid w:val="00AB6A30"/>
    <w:rsid w:val="00AC0256"/>
    <w:rsid w:val="00AC0BBF"/>
    <w:rsid w:val="00AC0D00"/>
    <w:rsid w:val="00AC24FE"/>
    <w:rsid w:val="00AC26CD"/>
    <w:rsid w:val="00AC2F0A"/>
    <w:rsid w:val="00AC344F"/>
    <w:rsid w:val="00AC3E24"/>
    <w:rsid w:val="00AC4477"/>
    <w:rsid w:val="00AC57E4"/>
    <w:rsid w:val="00AC6244"/>
    <w:rsid w:val="00AC6B66"/>
    <w:rsid w:val="00AC78C1"/>
    <w:rsid w:val="00AD03B4"/>
    <w:rsid w:val="00AD042F"/>
    <w:rsid w:val="00AD0DAB"/>
    <w:rsid w:val="00AD1318"/>
    <w:rsid w:val="00AD1750"/>
    <w:rsid w:val="00AD2505"/>
    <w:rsid w:val="00AD70CF"/>
    <w:rsid w:val="00AD7F09"/>
    <w:rsid w:val="00AE09A0"/>
    <w:rsid w:val="00AE0E47"/>
    <w:rsid w:val="00AE2CBC"/>
    <w:rsid w:val="00AE3AD7"/>
    <w:rsid w:val="00AE4F89"/>
    <w:rsid w:val="00AE5079"/>
    <w:rsid w:val="00AE5838"/>
    <w:rsid w:val="00AE642B"/>
    <w:rsid w:val="00AE72B7"/>
    <w:rsid w:val="00AE72E2"/>
    <w:rsid w:val="00AF158B"/>
    <w:rsid w:val="00AF19BD"/>
    <w:rsid w:val="00AF2035"/>
    <w:rsid w:val="00AF25E3"/>
    <w:rsid w:val="00AF401E"/>
    <w:rsid w:val="00AF431D"/>
    <w:rsid w:val="00AF48A9"/>
    <w:rsid w:val="00AF4AEB"/>
    <w:rsid w:val="00AF53F0"/>
    <w:rsid w:val="00AF5411"/>
    <w:rsid w:val="00AF5BC9"/>
    <w:rsid w:val="00AF65E2"/>
    <w:rsid w:val="00AF75C7"/>
    <w:rsid w:val="00AF7C20"/>
    <w:rsid w:val="00AF7DF8"/>
    <w:rsid w:val="00B0126E"/>
    <w:rsid w:val="00B01E17"/>
    <w:rsid w:val="00B01ECA"/>
    <w:rsid w:val="00B02A09"/>
    <w:rsid w:val="00B0435F"/>
    <w:rsid w:val="00B04FD4"/>
    <w:rsid w:val="00B051BD"/>
    <w:rsid w:val="00B06598"/>
    <w:rsid w:val="00B06812"/>
    <w:rsid w:val="00B07A26"/>
    <w:rsid w:val="00B100A8"/>
    <w:rsid w:val="00B1194D"/>
    <w:rsid w:val="00B11ED5"/>
    <w:rsid w:val="00B12218"/>
    <w:rsid w:val="00B12690"/>
    <w:rsid w:val="00B13E9B"/>
    <w:rsid w:val="00B141D9"/>
    <w:rsid w:val="00B148A1"/>
    <w:rsid w:val="00B14DC3"/>
    <w:rsid w:val="00B14DD5"/>
    <w:rsid w:val="00B15C66"/>
    <w:rsid w:val="00B15E13"/>
    <w:rsid w:val="00B160B0"/>
    <w:rsid w:val="00B16E47"/>
    <w:rsid w:val="00B16F5E"/>
    <w:rsid w:val="00B21013"/>
    <w:rsid w:val="00B215E3"/>
    <w:rsid w:val="00B234C6"/>
    <w:rsid w:val="00B25E98"/>
    <w:rsid w:val="00B26A0B"/>
    <w:rsid w:val="00B27744"/>
    <w:rsid w:val="00B27845"/>
    <w:rsid w:val="00B3170B"/>
    <w:rsid w:val="00B31E14"/>
    <w:rsid w:val="00B3258D"/>
    <w:rsid w:val="00B333CD"/>
    <w:rsid w:val="00B3388F"/>
    <w:rsid w:val="00B338E0"/>
    <w:rsid w:val="00B33AB1"/>
    <w:rsid w:val="00B35233"/>
    <w:rsid w:val="00B3558F"/>
    <w:rsid w:val="00B35B56"/>
    <w:rsid w:val="00B3702A"/>
    <w:rsid w:val="00B400C3"/>
    <w:rsid w:val="00B41D31"/>
    <w:rsid w:val="00B420B9"/>
    <w:rsid w:val="00B43F0B"/>
    <w:rsid w:val="00B46AC6"/>
    <w:rsid w:val="00B46F85"/>
    <w:rsid w:val="00B471AA"/>
    <w:rsid w:val="00B47C82"/>
    <w:rsid w:val="00B50487"/>
    <w:rsid w:val="00B508AA"/>
    <w:rsid w:val="00B51653"/>
    <w:rsid w:val="00B52505"/>
    <w:rsid w:val="00B53149"/>
    <w:rsid w:val="00B53AE7"/>
    <w:rsid w:val="00B547DE"/>
    <w:rsid w:val="00B54F4E"/>
    <w:rsid w:val="00B5513C"/>
    <w:rsid w:val="00B5584C"/>
    <w:rsid w:val="00B55F2B"/>
    <w:rsid w:val="00B575D6"/>
    <w:rsid w:val="00B57DA5"/>
    <w:rsid w:val="00B60D92"/>
    <w:rsid w:val="00B62417"/>
    <w:rsid w:val="00B64260"/>
    <w:rsid w:val="00B64911"/>
    <w:rsid w:val="00B64C96"/>
    <w:rsid w:val="00B6601D"/>
    <w:rsid w:val="00B664E6"/>
    <w:rsid w:val="00B66C33"/>
    <w:rsid w:val="00B66DC6"/>
    <w:rsid w:val="00B71FCE"/>
    <w:rsid w:val="00B720A4"/>
    <w:rsid w:val="00B722F6"/>
    <w:rsid w:val="00B72BEE"/>
    <w:rsid w:val="00B75C7F"/>
    <w:rsid w:val="00B764C7"/>
    <w:rsid w:val="00B8090E"/>
    <w:rsid w:val="00B82971"/>
    <w:rsid w:val="00B82FE7"/>
    <w:rsid w:val="00B83D78"/>
    <w:rsid w:val="00B846CD"/>
    <w:rsid w:val="00B84B3C"/>
    <w:rsid w:val="00B85725"/>
    <w:rsid w:val="00B85FB9"/>
    <w:rsid w:val="00B87B76"/>
    <w:rsid w:val="00B87BEA"/>
    <w:rsid w:val="00B87F49"/>
    <w:rsid w:val="00B901AB"/>
    <w:rsid w:val="00B93383"/>
    <w:rsid w:val="00B94484"/>
    <w:rsid w:val="00B945F0"/>
    <w:rsid w:val="00B9531A"/>
    <w:rsid w:val="00B953B4"/>
    <w:rsid w:val="00B95606"/>
    <w:rsid w:val="00BA053E"/>
    <w:rsid w:val="00BA07E6"/>
    <w:rsid w:val="00BA3CE2"/>
    <w:rsid w:val="00BA40C0"/>
    <w:rsid w:val="00BA4B67"/>
    <w:rsid w:val="00BA4E66"/>
    <w:rsid w:val="00BA5C84"/>
    <w:rsid w:val="00BA6343"/>
    <w:rsid w:val="00BA673E"/>
    <w:rsid w:val="00BA70A3"/>
    <w:rsid w:val="00BA79F6"/>
    <w:rsid w:val="00BB0399"/>
    <w:rsid w:val="00BB0802"/>
    <w:rsid w:val="00BB0BF6"/>
    <w:rsid w:val="00BB2B69"/>
    <w:rsid w:val="00BB374B"/>
    <w:rsid w:val="00BB3DE3"/>
    <w:rsid w:val="00BB441B"/>
    <w:rsid w:val="00BB54EE"/>
    <w:rsid w:val="00BB5A04"/>
    <w:rsid w:val="00BB6A35"/>
    <w:rsid w:val="00BB727B"/>
    <w:rsid w:val="00BC0A06"/>
    <w:rsid w:val="00BC0ACC"/>
    <w:rsid w:val="00BC1800"/>
    <w:rsid w:val="00BC1847"/>
    <w:rsid w:val="00BC25EB"/>
    <w:rsid w:val="00BC2A18"/>
    <w:rsid w:val="00BC2CB3"/>
    <w:rsid w:val="00BC2D9F"/>
    <w:rsid w:val="00BC3A14"/>
    <w:rsid w:val="00BC5391"/>
    <w:rsid w:val="00BC6609"/>
    <w:rsid w:val="00BC7999"/>
    <w:rsid w:val="00BD0E01"/>
    <w:rsid w:val="00BD176D"/>
    <w:rsid w:val="00BD3F12"/>
    <w:rsid w:val="00BD3F41"/>
    <w:rsid w:val="00BD4247"/>
    <w:rsid w:val="00BD4645"/>
    <w:rsid w:val="00BD51D0"/>
    <w:rsid w:val="00BD5F66"/>
    <w:rsid w:val="00BD6334"/>
    <w:rsid w:val="00BD7FE6"/>
    <w:rsid w:val="00BE04E7"/>
    <w:rsid w:val="00BE1AD4"/>
    <w:rsid w:val="00BE4B13"/>
    <w:rsid w:val="00BE4DA6"/>
    <w:rsid w:val="00BE5E8C"/>
    <w:rsid w:val="00BE6269"/>
    <w:rsid w:val="00BE635B"/>
    <w:rsid w:val="00BE6566"/>
    <w:rsid w:val="00BE6921"/>
    <w:rsid w:val="00BE69FC"/>
    <w:rsid w:val="00BE71F9"/>
    <w:rsid w:val="00BE7B33"/>
    <w:rsid w:val="00BF11DC"/>
    <w:rsid w:val="00BF19B8"/>
    <w:rsid w:val="00BF1E99"/>
    <w:rsid w:val="00BF2F31"/>
    <w:rsid w:val="00BF3193"/>
    <w:rsid w:val="00BF3566"/>
    <w:rsid w:val="00BF587C"/>
    <w:rsid w:val="00BF67B2"/>
    <w:rsid w:val="00BF6B22"/>
    <w:rsid w:val="00BF6C74"/>
    <w:rsid w:val="00BF75E4"/>
    <w:rsid w:val="00BF7778"/>
    <w:rsid w:val="00BF77A4"/>
    <w:rsid w:val="00BF78DE"/>
    <w:rsid w:val="00BF7967"/>
    <w:rsid w:val="00C0032A"/>
    <w:rsid w:val="00C00369"/>
    <w:rsid w:val="00C007C9"/>
    <w:rsid w:val="00C01292"/>
    <w:rsid w:val="00C01CE7"/>
    <w:rsid w:val="00C01D11"/>
    <w:rsid w:val="00C045A8"/>
    <w:rsid w:val="00C045CC"/>
    <w:rsid w:val="00C05308"/>
    <w:rsid w:val="00C062FD"/>
    <w:rsid w:val="00C06588"/>
    <w:rsid w:val="00C0658A"/>
    <w:rsid w:val="00C0794D"/>
    <w:rsid w:val="00C10301"/>
    <w:rsid w:val="00C10A07"/>
    <w:rsid w:val="00C10ACF"/>
    <w:rsid w:val="00C10F6F"/>
    <w:rsid w:val="00C118F4"/>
    <w:rsid w:val="00C118FF"/>
    <w:rsid w:val="00C121F7"/>
    <w:rsid w:val="00C122B7"/>
    <w:rsid w:val="00C124CB"/>
    <w:rsid w:val="00C128F4"/>
    <w:rsid w:val="00C13492"/>
    <w:rsid w:val="00C13C6F"/>
    <w:rsid w:val="00C13EBC"/>
    <w:rsid w:val="00C14F4C"/>
    <w:rsid w:val="00C1520C"/>
    <w:rsid w:val="00C15DCF"/>
    <w:rsid w:val="00C16403"/>
    <w:rsid w:val="00C16D14"/>
    <w:rsid w:val="00C17F4F"/>
    <w:rsid w:val="00C2039A"/>
    <w:rsid w:val="00C214AC"/>
    <w:rsid w:val="00C216E6"/>
    <w:rsid w:val="00C21E85"/>
    <w:rsid w:val="00C23938"/>
    <w:rsid w:val="00C23ACA"/>
    <w:rsid w:val="00C248D8"/>
    <w:rsid w:val="00C2490D"/>
    <w:rsid w:val="00C256A8"/>
    <w:rsid w:val="00C2781B"/>
    <w:rsid w:val="00C30289"/>
    <w:rsid w:val="00C31716"/>
    <w:rsid w:val="00C318DD"/>
    <w:rsid w:val="00C31FA7"/>
    <w:rsid w:val="00C31FFC"/>
    <w:rsid w:val="00C321F4"/>
    <w:rsid w:val="00C321FC"/>
    <w:rsid w:val="00C324A2"/>
    <w:rsid w:val="00C327BB"/>
    <w:rsid w:val="00C33DEB"/>
    <w:rsid w:val="00C33F84"/>
    <w:rsid w:val="00C345DE"/>
    <w:rsid w:val="00C35423"/>
    <w:rsid w:val="00C35C06"/>
    <w:rsid w:val="00C36152"/>
    <w:rsid w:val="00C3746C"/>
    <w:rsid w:val="00C37C11"/>
    <w:rsid w:val="00C40089"/>
    <w:rsid w:val="00C40787"/>
    <w:rsid w:val="00C40996"/>
    <w:rsid w:val="00C4103B"/>
    <w:rsid w:val="00C418D9"/>
    <w:rsid w:val="00C41E41"/>
    <w:rsid w:val="00C41E8B"/>
    <w:rsid w:val="00C4317C"/>
    <w:rsid w:val="00C453B0"/>
    <w:rsid w:val="00C45908"/>
    <w:rsid w:val="00C45CE3"/>
    <w:rsid w:val="00C46124"/>
    <w:rsid w:val="00C46A14"/>
    <w:rsid w:val="00C508DE"/>
    <w:rsid w:val="00C51177"/>
    <w:rsid w:val="00C530F5"/>
    <w:rsid w:val="00C5324A"/>
    <w:rsid w:val="00C538DD"/>
    <w:rsid w:val="00C53C0F"/>
    <w:rsid w:val="00C5666A"/>
    <w:rsid w:val="00C56E8C"/>
    <w:rsid w:val="00C575B3"/>
    <w:rsid w:val="00C57B70"/>
    <w:rsid w:val="00C605CD"/>
    <w:rsid w:val="00C61C75"/>
    <w:rsid w:val="00C62205"/>
    <w:rsid w:val="00C62EFA"/>
    <w:rsid w:val="00C636F9"/>
    <w:rsid w:val="00C63F2C"/>
    <w:rsid w:val="00C64AD4"/>
    <w:rsid w:val="00C64E04"/>
    <w:rsid w:val="00C64F37"/>
    <w:rsid w:val="00C6506E"/>
    <w:rsid w:val="00C66ED9"/>
    <w:rsid w:val="00C70ACC"/>
    <w:rsid w:val="00C70F66"/>
    <w:rsid w:val="00C717FE"/>
    <w:rsid w:val="00C719AD"/>
    <w:rsid w:val="00C71BD2"/>
    <w:rsid w:val="00C729C3"/>
    <w:rsid w:val="00C734C9"/>
    <w:rsid w:val="00C752A7"/>
    <w:rsid w:val="00C755DE"/>
    <w:rsid w:val="00C76BA2"/>
    <w:rsid w:val="00C77525"/>
    <w:rsid w:val="00C80111"/>
    <w:rsid w:val="00C805E3"/>
    <w:rsid w:val="00C8182B"/>
    <w:rsid w:val="00C81907"/>
    <w:rsid w:val="00C82D8B"/>
    <w:rsid w:val="00C84DA2"/>
    <w:rsid w:val="00C8536E"/>
    <w:rsid w:val="00C86069"/>
    <w:rsid w:val="00C86D79"/>
    <w:rsid w:val="00C87DC9"/>
    <w:rsid w:val="00C90CC2"/>
    <w:rsid w:val="00C9220D"/>
    <w:rsid w:val="00C925D5"/>
    <w:rsid w:val="00C92631"/>
    <w:rsid w:val="00C9283F"/>
    <w:rsid w:val="00C928E3"/>
    <w:rsid w:val="00C92926"/>
    <w:rsid w:val="00C937F2"/>
    <w:rsid w:val="00C938C0"/>
    <w:rsid w:val="00C93AEE"/>
    <w:rsid w:val="00C949D1"/>
    <w:rsid w:val="00C94AC2"/>
    <w:rsid w:val="00C9517F"/>
    <w:rsid w:val="00C9719D"/>
    <w:rsid w:val="00CA05D2"/>
    <w:rsid w:val="00CA15D2"/>
    <w:rsid w:val="00CA173C"/>
    <w:rsid w:val="00CA1863"/>
    <w:rsid w:val="00CA5CFD"/>
    <w:rsid w:val="00CA6A5B"/>
    <w:rsid w:val="00CA6E39"/>
    <w:rsid w:val="00CA7292"/>
    <w:rsid w:val="00CA74A1"/>
    <w:rsid w:val="00CB0F43"/>
    <w:rsid w:val="00CB1975"/>
    <w:rsid w:val="00CB2991"/>
    <w:rsid w:val="00CB3693"/>
    <w:rsid w:val="00CB383A"/>
    <w:rsid w:val="00CB3F80"/>
    <w:rsid w:val="00CB5529"/>
    <w:rsid w:val="00CB5F4A"/>
    <w:rsid w:val="00CB6F25"/>
    <w:rsid w:val="00CB79E6"/>
    <w:rsid w:val="00CC0472"/>
    <w:rsid w:val="00CC1163"/>
    <w:rsid w:val="00CC1753"/>
    <w:rsid w:val="00CC23C9"/>
    <w:rsid w:val="00CC26CE"/>
    <w:rsid w:val="00CC3AC1"/>
    <w:rsid w:val="00CC47DA"/>
    <w:rsid w:val="00CC5121"/>
    <w:rsid w:val="00CC5285"/>
    <w:rsid w:val="00CC6DE9"/>
    <w:rsid w:val="00CC775D"/>
    <w:rsid w:val="00CC7B16"/>
    <w:rsid w:val="00CC7CF6"/>
    <w:rsid w:val="00CD032D"/>
    <w:rsid w:val="00CD0E66"/>
    <w:rsid w:val="00CD0FFC"/>
    <w:rsid w:val="00CD1FB0"/>
    <w:rsid w:val="00CD26DE"/>
    <w:rsid w:val="00CD2D1B"/>
    <w:rsid w:val="00CD3FBA"/>
    <w:rsid w:val="00CD483C"/>
    <w:rsid w:val="00CD4F4A"/>
    <w:rsid w:val="00CD51D3"/>
    <w:rsid w:val="00CD79CE"/>
    <w:rsid w:val="00CE0F1A"/>
    <w:rsid w:val="00CE1D3C"/>
    <w:rsid w:val="00CE2A21"/>
    <w:rsid w:val="00CE33A4"/>
    <w:rsid w:val="00CE3537"/>
    <w:rsid w:val="00CE437D"/>
    <w:rsid w:val="00CE49C6"/>
    <w:rsid w:val="00CE5887"/>
    <w:rsid w:val="00CE686A"/>
    <w:rsid w:val="00CE740C"/>
    <w:rsid w:val="00CE79A6"/>
    <w:rsid w:val="00CE7BB2"/>
    <w:rsid w:val="00CE7EE9"/>
    <w:rsid w:val="00CF181B"/>
    <w:rsid w:val="00CF182C"/>
    <w:rsid w:val="00CF1A20"/>
    <w:rsid w:val="00CF257A"/>
    <w:rsid w:val="00CF25EC"/>
    <w:rsid w:val="00CF2673"/>
    <w:rsid w:val="00CF2E45"/>
    <w:rsid w:val="00CF4BE9"/>
    <w:rsid w:val="00CF4CEF"/>
    <w:rsid w:val="00CF5C69"/>
    <w:rsid w:val="00CF7DC7"/>
    <w:rsid w:val="00CF7FB6"/>
    <w:rsid w:val="00D0052C"/>
    <w:rsid w:val="00D00BFF"/>
    <w:rsid w:val="00D00D18"/>
    <w:rsid w:val="00D01FF3"/>
    <w:rsid w:val="00D029DF"/>
    <w:rsid w:val="00D0303B"/>
    <w:rsid w:val="00D038F4"/>
    <w:rsid w:val="00D03B26"/>
    <w:rsid w:val="00D04920"/>
    <w:rsid w:val="00D069CB"/>
    <w:rsid w:val="00D06EFC"/>
    <w:rsid w:val="00D11465"/>
    <w:rsid w:val="00D1271C"/>
    <w:rsid w:val="00D12D49"/>
    <w:rsid w:val="00D12F03"/>
    <w:rsid w:val="00D1365C"/>
    <w:rsid w:val="00D15E91"/>
    <w:rsid w:val="00D16041"/>
    <w:rsid w:val="00D16687"/>
    <w:rsid w:val="00D16735"/>
    <w:rsid w:val="00D16BC1"/>
    <w:rsid w:val="00D207B2"/>
    <w:rsid w:val="00D214AB"/>
    <w:rsid w:val="00D2245D"/>
    <w:rsid w:val="00D22478"/>
    <w:rsid w:val="00D23515"/>
    <w:rsid w:val="00D242FD"/>
    <w:rsid w:val="00D24822"/>
    <w:rsid w:val="00D258ED"/>
    <w:rsid w:val="00D25E58"/>
    <w:rsid w:val="00D26756"/>
    <w:rsid w:val="00D278D3"/>
    <w:rsid w:val="00D300E0"/>
    <w:rsid w:val="00D30580"/>
    <w:rsid w:val="00D32730"/>
    <w:rsid w:val="00D32A69"/>
    <w:rsid w:val="00D3536B"/>
    <w:rsid w:val="00D3605A"/>
    <w:rsid w:val="00D370A5"/>
    <w:rsid w:val="00D37E0D"/>
    <w:rsid w:val="00D40EF5"/>
    <w:rsid w:val="00D41013"/>
    <w:rsid w:val="00D419F0"/>
    <w:rsid w:val="00D41DA1"/>
    <w:rsid w:val="00D42A51"/>
    <w:rsid w:val="00D42B9D"/>
    <w:rsid w:val="00D4671E"/>
    <w:rsid w:val="00D46D8A"/>
    <w:rsid w:val="00D47AED"/>
    <w:rsid w:val="00D5005A"/>
    <w:rsid w:val="00D50985"/>
    <w:rsid w:val="00D50D24"/>
    <w:rsid w:val="00D5218C"/>
    <w:rsid w:val="00D527D8"/>
    <w:rsid w:val="00D52962"/>
    <w:rsid w:val="00D52D8F"/>
    <w:rsid w:val="00D536DF"/>
    <w:rsid w:val="00D53B44"/>
    <w:rsid w:val="00D56297"/>
    <w:rsid w:val="00D570C9"/>
    <w:rsid w:val="00D60A99"/>
    <w:rsid w:val="00D60B4D"/>
    <w:rsid w:val="00D60FA5"/>
    <w:rsid w:val="00D6108B"/>
    <w:rsid w:val="00D61226"/>
    <w:rsid w:val="00D62DE8"/>
    <w:rsid w:val="00D63293"/>
    <w:rsid w:val="00D63580"/>
    <w:rsid w:val="00D639B2"/>
    <w:rsid w:val="00D63F08"/>
    <w:rsid w:val="00D641D1"/>
    <w:rsid w:val="00D6480C"/>
    <w:rsid w:val="00D650D8"/>
    <w:rsid w:val="00D653B7"/>
    <w:rsid w:val="00D65955"/>
    <w:rsid w:val="00D6670C"/>
    <w:rsid w:val="00D6697C"/>
    <w:rsid w:val="00D66D2A"/>
    <w:rsid w:val="00D672D7"/>
    <w:rsid w:val="00D67F3B"/>
    <w:rsid w:val="00D71708"/>
    <w:rsid w:val="00D721CF"/>
    <w:rsid w:val="00D727EF"/>
    <w:rsid w:val="00D7297D"/>
    <w:rsid w:val="00D72B0B"/>
    <w:rsid w:val="00D72B4D"/>
    <w:rsid w:val="00D731E2"/>
    <w:rsid w:val="00D735B2"/>
    <w:rsid w:val="00D74AE8"/>
    <w:rsid w:val="00D75ACE"/>
    <w:rsid w:val="00D75FA4"/>
    <w:rsid w:val="00D75FF9"/>
    <w:rsid w:val="00D76AAC"/>
    <w:rsid w:val="00D775FB"/>
    <w:rsid w:val="00D8057F"/>
    <w:rsid w:val="00D811AF"/>
    <w:rsid w:val="00D82733"/>
    <w:rsid w:val="00D82E1F"/>
    <w:rsid w:val="00D8533F"/>
    <w:rsid w:val="00D8590B"/>
    <w:rsid w:val="00D8627B"/>
    <w:rsid w:val="00D86341"/>
    <w:rsid w:val="00D8683C"/>
    <w:rsid w:val="00D877F5"/>
    <w:rsid w:val="00D90F56"/>
    <w:rsid w:val="00D9274A"/>
    <w:rsid w:val="00D94BFD"/>
    <w:rsid w:val="00D97170"/>
    <w:rsid w:val="00D9774B"/>
    <w:rsid w:val="00D979D4"/>
    <w:rsid w:val="00DA0447"/>
    <w:rsid w:val="00DA069E"/>
    <w:rsid w:val="00DA06C2"/>
    <w:rsid w:val="00DA0EC3"/>
    <w:rsid w:val="00DA1457"/>
    <w:rsid w:val="00DA201C"/>
    <w:rsid w:val="00DA272B"/>
    <w:rsid w:val="00DA3DD0"/>
    <w:rsid w:val="00DA47F0"/>
    <w:rsid w:val="00DA4E5F"/>
    <w:rsid w:val="00DA510B"/>
    <w:rsid w:val="00DA5B52"/>
    <w:rsid w:val="00DA63DD"/>
    <w:rsid w:val="00DA66CF"/>
    <w:rsid w:val="00DA6C0B"/>
    <w:rsid w:val="00DA6F77"/>
    <w:rsid w:val="00DA70DB"/>
    <w:rsid w:val="00DA7E3D"/>
    <w:rsid w:val="00DB00FB"/>
    <w:rsid w:val="00DB0FF1"/>
    <w:rsid w:val="00DB1427"/>
    <w:rsid w:val="00DB2EFF"/>
    <w:rsid w:val="00DB321A"/>
    <w:rsid w:val="00DB328F"/>
    <w:rsid w:val="00DB3463"/>
    <w:rsid w:val="00DB3781"/>
    <w:rsid w:val="00DB3E5D"/>
    <w:rsid w:val="00DB489C"/>
    <w:rsid w:val="00DB54C5"/>
    <w:rsid w:val="00DC0167"/>
    <w:rsid w:val="00DC0309"/>
    <w:rsid w:val="00DC0E10"/>
    <w:rsid w:val="00DC145F"/>
    <w:rsid w:val="00DC2049"/>
    <w:rsid w:val="00DC20D8"/>
    <w:rsid w:val="00DC2E65"/>
    <w:rsid w:val="00DC3C36"/>
    <w:rsid w:val="00DC40B9"/>
    <w:rsid w:val="00DC40D4"/>
    <w:rsid w:val="00DC6C86"/>
    <w:rsid w:val="00DC700D"/>
    <w:rsid w:val="00DC7A21"/>
    <w:rsid w:val="00DD0060"/>
    <w:rsid w:val="00DD03BB"/>
    <w:rsid w:val="00DD22A8"/>
    <w:rsid w:val="00DD2A75"/>
    <w:rsid w:val="00DD3088"/>
    <w:rsid w:val="00DD30E4"/>
    <w:rsid w:val="00DD32C4"/>
    <w:rsid w:val="00DD36E9"/>
    <w:rsid w:val="00DD50E3"/>
    <w:rsid w:val="00DD6809"/>
    <w:rsid w:val="00DD71D6"/>
    <w:rsid w:val="00DE1917"/>
    <w:rsid w:val="00DE196D"/>
    <w:rsid w:val="00DE294B"/>
    <w:rsid w:val="00DE297D"/>
    <w:rsid w:val="00DE2A67"/>
    <w:rsid w:val="00DE3B3F"/>
    <w:rsid w:val="00DE3EB8"/>
    <w:rsid w:val="00DE48CB"/>
    <w:rsid w:val="00DE49F2"/>
    <w:rsid w:val="00DE4A9F"/>
    <w:rsid w:val="00DE5677"/>
    <w:rsid w:val="00DE626C"/>
    <w:rsid w:val="00DE7376"/>
    <w:rsid w:val="00DF08BC"/>
    <w:rsid w:val="00DF13AF"/>
    <w:rsid w:val="00DF197C"/>
    <w:rsid w:val="00DF19B3"/>
    <w:rsid w:val="00DF263F"/>
    <w:rsid w:val="00DF3E08"/>
    <w:rsid w:val="00DF5295"/>
    <w:rsid w:val="00DF6696"/>
    <w:rsid w:val="00DF7706"/>
    <w:rsid w:val="00E0084D"/>
    <w:rsid w:val="00E01E5D"/>
    <w:rsid w:val="00E0214C"/>
    <w:rsid w:val="00E028C7"/>
    <w:rsid w:val="00E02A6B"/>
    <w:rsid w:val="00E034A7"/>
    <w:rsid w:val="00E0420A"/>
    <w:rsid w:val="00E0426B"/>
    <w:rsid w:val="00E0435D"/>
    <w:rsid w:val="00E045F7"/>
    <w:rsid w:val="00E0570D"/>
    <w:rsid w:val="00E10664"/>
    <w:rsid w:val="00E12BFF"/>
    <w:rsid w:val="00E13889"/>
    <w:rsid w:val="00E144B0"/>
    <w:rsid w:val="00E14795"/>
    <w:rsid w:val="00E15059"/>
    <w:rsid w:val="00E153BE"/>
    <w:rsid w:val="00E1652E"/>
    <w:rsid w:val="00E179BE"/>
    <w:rsid w:val="00E20C47"/>
    <w:rsid w:val="00E215E2"/>
    <w:rsid w:val="00E21AEE"/>
    <w:rsid w:val="00E2425E"/>
    <w:rsid w:val="00E26015"/>
    <w:rsid w:val="00E2676F"/>
    <w:rsid w:val="00E27481"/>
    <w:rsid w:val="00E30580"/>
    <w:rsid w:val="00E3177A"/>
    <w:rsid w:val="00E31790"/>
    <w:rsid w:val="00E32A3D"/>
    <w:rsid w:val="00E339C1"/>
    <w:rsid w:val="00E341DD"/>
    <w:rsid w:val="00E346EE"/>
    <w:rsid w:val="00E349D5"/>
    <w:rsid w:val="00E355CA"/>
    <w:rsid w:val="00E35C8A"/>
    <w:rsid w:val="00E3707B"/>
    <w:rsid w:val="00E37104"/>
    <w:rsid w:val="00E37BFB"/>
    <w:rsid w:val="00E37CE0"/>
    <w:rsid w:val="00E40C68"/>
    <w:rsid w:val="00E42503"/>
    <w:rsid w:val="00E428AC"/>
    <w:rsid w:val="00E42F44"/>
    <w:rsid w:val="00E4329A"/>
    <w:rsid w:val="00E43C0B"/>
    <w:rsid w:val="00E43F5B"/>
    <w:rsid w:val="00E4481D"/>
    <w:rsid w:val="00E4490F"/>
    <w:rsid w:val="00E4711A"/>
    <w:rsid w:val="00E478BD"/>
    <w:rsid w:val="00E479A7"/>
    <w:rsid w:val="00E5006B"/>
    <w:rsid w:val="00E5014D"/>
    <w:rsid w:val="00E505D8"/>
    <w:rsid w:val="00E50A33"/>
    <w:rsid w:val="00E510AB"/>
    <w:rsid w:val="00E512AE"/>
    <w:rsid w:val="00E517BC"/>
    <w:rsid w:val="00E51934"/>
    <w:rsid w:val="00E52B91"/>
    <w:rsid w:val="00E53308"/>
    <w:rsid w:val="00E5340E"/>
    <w:rsid w:val="00E53790"/>
    <w:rsid w:val="00E54DE1"/>
    <w:rsid w:val="00E553F2"/>
    <w:rsid w:val="00E57887"/>
    <w:rsid w:val="00E6085D"/>
    <w:rsid w:val="00E61285"/>
    <w:rsid w:val="00E617E9"/>
    <w:rsid w:val="00E623D7"/>
    <w:rsid w:val="00E6283A"/>
    <w:rsid w:val="00E6314B"/>
    <w:rsid w:val="00E632AE"/>
    <w:rsid w:val="00E63A1C"/>
    <w:rsid w:val="00E63D5D"/>
    <w:rsid w:val="00E63E55"/>
    <w:rsid w:val="00E65479"/>
    <w:rsid w:val="00E6556C"/>
    <w:rsid w:val="00E65737"/>
    <w:rsid w:val="00E66F4C"/>
    <w:rsid w:val="00E70A6A"/>
    <w:rsid w:val="00E70EB3"/>
    <w:rsid w:val="00E7193F"/>
    <w:rsid w:val="00E73E1E"/>
    <w:rsid w:val="00E742E0"/>
    <w:rsid w:val="00E75767"/>
    <w:rsid w:val="00E80964"/>
    <w:rsid w:val="00E809E2"/>
    <w:rsid w:val="00E81BE9"/>
    <w:rsid w:val="00E82FDD"/>
    <w:rsid w:val="00E844DF"/>
    <w:rsid w:val="00E8528D"/>
    <w:rsid w:val="00E85695"/>
    <w:rsid w:val="00E85884"/>
    <w:rsid w:val="00E85B06"/>
    <w:rsid w:val="00E860C6"/>
    <w:rsid w:val="00E8625D"/>
    <w:rsid w:val="00E91FB0"/>
    <w:rsid w:val="00E932F7"/>
    <w:rsid w:val="00E940E5"/>
    <w:rsid w:val="00E94248"/>
    <w:rsid w:val="00E94CA0"/>
    <w:rsid w:val="00E94DC7"/>
    <w:rsid w:val="00E954DD"/>
    <w:rsid w:val="00E957C6"/>
    <w:rsid w:val="00E96254"/>
    <w:rsid w:val="00E96510"/>
    <w:rsid w:val="00E97B98"/>
    <w:rsid w:val="00EA00D9"/>
    <w:rsid w:val="00EA06C7"/>
    <w:rsid w:val="00EA1DBF"/>
    <w:rsid w:val="00EA2FD8"/>
    <w:rsid w:val="00EA45A1"/>
    <w:rsid w:val="00EA4997"/>
    <w:rsid w:val="00EA55B1"/>
    <w:rsid w:val="00EA5697"/>
    <w:rsid w:val="00EA5A6B"/>
    <w:rsid w:val="00EA6B2C"/>
    <w:rsid w:val="00EA6C06"/>
    <w:rsid w:val="00EA7836"/>
    <w:rsid w:val="00EB06AE"/>
    <w:rsid w:val="00EB0DF7"/>
    <w:rsid w:val="00EB10DC"/>
    <w:rsid w:val="00EB1C19"/>
    <w:rsid w:val="00EB1C7C"/>
    <w:rsid w:val="00EB26AA"/>
    <w:rsid w:val="00EB3695"/>
    <w:rsid w:val="00EB5253"/>
    <w:rsid w:val="00EB53B8"/>
    <w:rsid w:val="00EB54F8"/>
    <w:rsid w:val="00EB55C1"/>
    <w:rsid w:val="00EB57E1"/>
    <w:rsid w:val="00EC0945"/>
    <w:rsid w:val="00EC1321"/>
    <w:rsid w:val="00EC32DE"/>
    <w:rsid w:val="00EC4378"/>
    <w:rsid w:val="00EC68BC"/>
    <w:rsid w:val="00ED019C"/>
    <w:rsid w:val="00ED0420"/>
    <w:rsid w:val="00ED1E7C"/>
    <w:rsid w:val="00ED2BD4"/>
    <w:rsid w:val="00ED3387"/>
    <w:rsid w:val="00ED40BE"/>
    <w:rsid w:val="00ED4F3A"/>
    <w:rsid w:val="00ED58F8"/>
    <w:rsid w:val="00ED6FC9"/>
    <w:rsid w:val="00EE06B1"/>
    <w:rsid w:val="00EE274D"/>
    <w:rsid w:val="00EE2B8F"/>
    <w:rsid w:val="00EE30FA"/>
    <w:rsid w:val="00EE30FE"/>
    <w:rsid w:val="00EE6452"/>
    <w:rsid w:val="00EE6930"/>
    <w:rsid w:val="00EE6E85"/>
    <w:rsid w:val="00EF0742"/>
    <w:rsid w:val="00EF0E5A"/>
    <w:rsid w:val="00EF0E7F"/>
    <w:rsid w:val="00EF2605"/>
    <w:rsid w:val="00EF26FD"/>
    <w:rsid w:val="00EF2DA9"/>
    <w:rsid w:val="00EF3484"/>
    <w:rsid w:val="00EF3945"/>
    <w:rsid w:val="00EF41F4"/>
    <w:rsid w:val="00EF4CCF"/>
    <w:rsid w:val="00EF4E81"/>
    <w:rsid w:val="00EF5A45"/>
    <w:rsid w:val="00EF61DC"/>
    <w:rsid w:val="00EF67F6"/>
    <w:rsid w:val="00EF7913"/>
    <w:rsid w:val="00F00DF0"/>
    <w:rsid w:val="00F01E07"/>
    <w:rsid w:val="00F02177"/>
    <w:rsid w:val="00F02618"/>
    <w:rsid w:val="00F04513"/>
    <w:rsid w:val="00F04EC1"/>
    <w:rsid w:val="00F051F6"/>
    <w:rsid w:val="00F058BE"/>
    <w:rsid w:val="00F062A9"/>
    <w:rsid w:val="00F067C1"/>
    <w:rsid w:val="00F06C38"/>
    <w:rsid w:val="00F0755E"/>
    <w:rsid w:val="00F079DF"/>
    <w:rsid w:val="00F118DE"/>
    <w:rsid w:val="00F12A04"/>
    <w:rsid w:val="00F12C5A"/>
    <w:rsid w:val="00F138A0"/>
    <w:rsid w:val="00F13E29"/>
    <w:rsid w:val="00F144E6"/>
    <w:rsid w:val="00F14C82"/>
    <w:rsid w:val="00F1505A"/>
    <w:rsid w:val="00F1534B"/>
    <w:rsid w:val="00F15626"/>
    <w:rsid w:val="00F159B7"/>
    <w:rsid w:val="00F15ED9"/>
    <w:rsid w:val="00F2049B"/>
    <w:rsid w:val="00F20B24"/>
    <w:rsid w:val="00F223BB"/>
    <w:rsid w:val="00F22777"/>
    <w:rsid w:val="00F24083"/>
    <w:rsid w:val="00F243CD"/>
    <w:rsid w:val="00F24D2E"/>
    <w:rsid w:val="00F24E92"/>
    <w:rsid w:val="00F25D70"/>
    <w:rsid w:val="00F2629B"/>
    <w:rsid w:val="00F26A2E"/>
    <w:rsid w:val="00F26DB0"/>
    <w:rsid w:val="00F302A5"/>
    <w:rsid w:val="00F3048E"/>
    <w:rsid w:val="00F32072"/>
    <w:rsid w:val="00F32196"/>
    <w:rsid w:val="00F340DC"/>
    <w:rsid w:val="00F3590A"/>
    <w:rsid w:val="00F3594E"/>
    <w:rsid w:val="00F35A53"/>
    <w:rsid w:val="00F365B8"/>
    <w:rsid w:val="00F36C5C"/>
    <w:rsid w:val="00F36DB8"/>
    <w:rsid w:val="00F3767C"/>
    <w:rsid w:val="00F402A1"/>
    <w:rsid w:val="00F41CA8"/>
    <w:rsid w:val="00F42BF9"/>
    <w:rsid w:val="00F42CB2"/>
    <w:rsid w:val="00F42F34"/>
    <w:rsid w:val="00F44212"/>
    <w:rsid w:val="00F44AD5"/>
    <w:rsid w:val="00F47175"/>
    <w:rsid w:val="00F4761A"/>
    <w:rsid w:val="00F4787D"/>
    <w:rsid w:val="00F509AB"/>
    <w:rsid w:val="00F50AED"/>
    <w:rsid w:val="00F51098"/>
    <w:rsid w:val="00F51643"/>
    <w:rsid w:val="00F520E6"/>
    <w:rsid w:val="00F52565"/>
    <w:rsid w:val="00F525C0"/>
    <w:rsid w:val="00F52A8B"/>
    <w:rsid w:val="00F52D87"/>
    <w:rsid w:val="00F53522"/>
    <w:rsid w:val="00F53A87"/>
    <w:rsid w:val="00F546A7"/>
    <w:rsid w:val="00F54986"/>
    <w:rsid w:val="00F55655"/>
    <w:rsid w:val="00F55726"/>
    <w:rsid w:val="00F55B1F"/>
    <w:rsid w:val="00F56904"/>
    <w:rsid w:val="00F56A59"/>
    <w:rsid w:val="00F60529"/>
    <w:rsid w:val="00F623FA"/>
    <w:rsid w:val="00F63998"/>
    <w:rsid w:val="00F63FB0"/>
    <w:rsid w:val="00F64C03"/>
    <w:rsid w:val="00F65243"/>
    <w:rsid w:val="00F65F45"/>
    <w:rsid w:val="00F6646F"/>
    <w:rsid w:val="00F668AF"/>
    <w:rsid w:val="00F66E49"/>
    <w:rsid w:val="00F672DE"/>
    <w:rsid w:val="00F6739D"/>
    <w:rsid w:val="00F70B58"/>
    <w:rsid w:val="00F72778"/>
    <w:rsid w:val="00F72D84"/>
    <w:rsid w:val="00F76191"/>
    <w:rsid w:val="00F76584"/>
    <w:rsid w:val="00F765E9"/>
    <w:rsid w:val="00F7690A"/>
    <w:rsid w:val="00F7712E"/>
    <w:rsid w:val="00F772BE"/>
    <w:rsid w:val="00F77B1C"/>
    <w:rsid w:val="00F80077"/>
    <w:rsid w:val="00F8068E"/>
    <w:rsid w:val="00F81969"/>
    <w:rsid w:val="00F82763"/>
    <w:rsid w:val="00F82B5A"/>
    <w:rsid w:val="00F83D22"/>
    <w:rsid w:val="00F8458B"/>
    <w:rsid w:val="00F846DB"/>
    <w:rsid w:val="00F84844"/>
    <w:rsid w:val="00F84DE7"/>
    <w:rsid w:val="00F84FFB"/>
    <w:rsid w:val="00F851E7"/>
    <w:rsid w:val="00F85FA6"/>
    <w:rsid w:val="00F86822"/>
    <w:rsid w:val="00F90317"/>
    <w:rsid w:val="00F90613"/>
    <w:rsid w:val="00F91B2C"/>
    <w:rsid w:val="00F9440D"/>
    <w:rsid w:val="00F94896"/>
    <w:rsid w:val="00F9538A"/>
    <w:rsid w:val="00F96C24"/>
    <w:rsid w:val="00F97E5A"/>
    <w:rsid w:val="00FA04E5"/>
    <w:rsid w:val="00FA087E"/>
    <w:rsid w:val="00FA17B8"/>
    <w:rsid w:val="00FA1B7E"/>
    <w:rsid w:val="00FA2082"/>
    <w:rsid w:val="00FA5171"/>
    <w:rsid w:val="00FA5F89"/>
    <w:rsid w:val="00FA6CCE"/>
    <w:rsid w:val="00FA70CB"/>
    <w:rsid w:val="00FA72BC"/>
    <w:rsid w:val="00FA7AB2"/>
    <w:rsid w:val="00FB09B0"/>
    <w:rsid w:val="00FB2C58"/>
    <w:rsid w:val="00FB2F91"/>
    <w:rsid w:val="00FB32A6"/>
    <w:rsid w:val="00FB34E4"/>
    <w:rsid w:val="00FB3D58"/>
    <w:rsid w:val="00FB4387"/>
    <w:rsid w:val="00FB5869"/>
    <w:rsid w:val="00FB5B0E"/>
    <w:rsid w:val="00FB5DD0"/>
    <w:rsid w:val="00FB7F7F"/>
    <w:rsid w:val="00FC0503"/>
    <w:rsid w:val="00FC13F6"/>
    <w:rsid w:val="00FC1852"/>
    <w:rsid w:val="00FC1CEB"/>
    <w:rsid w:val="00FC2403"/>
    <w:rsid w:val="00FC28E5"/>
    <w:rsid w:val="00FC49B8"/>
    <w:rsid w:val="00FC49C7"/>
    <w:rsid w:val="00FC522B"/>
    <w:rsid w:val="00FC530C"/>
    <w:rsid w:val="00FC565E"/>
    <w:rsid w:val="00FC6006"/>
    <w:rsid w:val="00FC654F"/>
    <w:rsid w:val="00FC6A06"/>
    <w:rsid w:val="00FC6E5B"/>
    <w:rsid w:val="00FC70CD"/>
    <w:rsid w:val="00FC7288"/>
    <w:rsid w:val="00FD078A"/>
    <w:rsid w:val="00FD08E6"/>
    <w:rsid w:val="00FD1169"/>
    <w:rsid w:val="00FD1EC3"/>
    <w:rsid w:val="00FD2D25"/>
    <w:rsid w:val="00FD3730"/>
    <w:rsid w:val="00FD376D"/>
    <w:rsid w:val="00FD3F28"/>
    <w:rsid w:val="00FD4F02"/>
    <w:rsid w:val="00FD56AE"/>
    <w:rsid w:val="00FD56ED"/>
    <w:rsid w:val="00FD576A"/>
    <w:rsid w:val="00FD6880"/>
    <w:rsid w:val="00FD68E6"/>
    <w:rsid w:val="00FD7ED0"/>
    <w:rsid w:val="00FE0E92"/>
    <w:rsid w:val="00FE1965"/>
    <w:rsid w:val="00FE1B70"/>
    <w:rsid w:val="00FE233D"/>
    <w:rsid w:val="00FE259D"/>
    <w:rsid w:val="00FE2E56"/>
    <w:rsid w:val="00FE3214"/>
    <w:rsid w:val="00FE3AD4"/>
    <w:rsid w:val="00FE3C26"/>
    <w:rsid w:val="00FE51BE"/>
    <w:rsid w:val="00FF021A"/>
    <w:rsid w:val="00FF1B04"/>
    <w:rsid w:val="00FF1B21"/>
    <w:rsid w:val="00FF2FBF"/>
    <w:rsid w:val="00FF307D"/>
    <w:rsid w:val="00FF32BA"/>
    <w:rsid w:val="00FF389F"/>
    <w:rsid w:val="00FF3A06"/>
    <w:rsid w:val="00FF4A89"/>
    <w:rsid w:val="00FF5DA4"/>
    <w:rsid w:val="03E24551"/>
    <w:rsid w:val="04BE084B"/>
    <w:rsid w:val="0635C389"/>
    <w:rsid w:val="06CD8423"/>
    <w:rsid w:val="08A498A0"/>
    <w:rsid w:val="09DCBB0A"/>
    <w:rsid w:val="0BC66B53"/>
    <w:rsid w:val="0C3721AD"/>
    <w:rsid w:val="0CE3082C"/>
    <w:rsid w:val="0D8F07D0"/>
    <w:rsid w:val="0D95FADA"/>
    <w:rsid w:val="10131A55"/>
    <w:rsid w:val="1063CDC2"/>
    <w:rsid w:val="11CBAA4D"/>
    <w:rsid w:val="1250D7BB"/>
    <w:rsid w:val="12C7C45A"/>
    <w:rsid w:val="134CA6AF"/>
    <w:rsid w:val="13F4B242"/>
    <w:rsid w:val="151526A7"/>
    <w:rsid w:val="15614C53"/>
    <w:rsid w:val="1574494C"/>
    <w:rsid w:val="16F51F7A"/>
    <w:rsid w:val="17BACB94"/>
    <w:rsid w:val="1812AEFC"/>
    <w:rsid w:val="18B3B011"/>
    <w:rsid w:val="191D9156"/>
    <w:rsid w:val="195C67E1"/>
    <w:rsid w:val="1BF42E2C"/>
    <w:rsid w:val="1C7AF4DC"/>
    <w:rsid w:val="1D295E6D"/>
    <w:rsid w:val="1D30AA60"/>
    <w:rsid w:val="1E83E2F6"/>
    <w:rsid w:val="20F98F65"/>
    <w:rsid w:val="2110C423"/>
    <w:rsid w:val="218F75DA"/>
    <w:rsid w:val="21F487CD"/>
    <w:rsid w:val="2254EE22"/>
    <w:rsid w:val="24B400F0"/>
    <w:rsid w:val="24F3CC52"/>
    <w:rsid w:val="27EA714F"/>
    <w:rsid w:val="28009B51"/>
    <w:rsid w:val="2AB967F5"/>
    <w:rsid w:val="2AE97388"/>
    <w:rsid w:val="2B624488"/>
    <w:rsid w:val="2CC65585"/>
    <w:rsid w:val="2D9066E7"/>
    <w:rsid w:val="2E00E31A"/>
    <w:rsid w:val="2E73CEFA"/>
    <w:rsid w:val="2E7F067D"/>
    <w:rsid w:val="2EB4DCF9"/>
    <w:rsid w:val="2EC2B3EC"/>
    <w:rsid w:val="2EF5B58B"/>
    <w:rsid w:val="332DB1BB"/>
    <w:rsid w:val="34DF2298"/>
    <w:rsid w:val="34F6C188"/>
    <w:rsid w:val="39879420"/>
    <w:rsid w:val="39CA43AE"/>
    <w:rsid w:val="39D13ECD"/>
    <w:rsid w:val="39D4F823"/>
    <w:rsid w:val="3B236481"/>
    <w:rsid w:val="3EC83457"/>
    <w:rsid w:val="3FD983AE"/>
    <w:rsid w:val="45467E30"/>
    <w:rsid w:val="46FBA5EF"/>
    <w:rsid w:val="495A5492"/>
    <w:rsid w:val="4C80B938"/>
    <w:rsid w:val="4D7A71BD"/>
    <w:rsid w:val="4DE0C02A"/>
    <w:rsid w:val="4E66DDB8"/>
    <w:rsid w:val="50063008"/>
    <w:rsid w:val="50269F69"/>
    <w:rsid w:val="5215616B"/>
    <w:rsid w:val="521FE059"/>
    <w:rsid w:val="53B131CC"/>
    <w:rsid w:val="56E7498F"/>
    <w:rsid w:val="586737A5"/>
    <w:rsid w:val="58F0F02A"/>
    <w:rsid w:val="5AAB83A9"/>
    <w:rsid w:val="5B143643"/>
    <w:rsid w:val="5B4D3FF4"/>
    <w:rsid w:val="5D69ED89"/>
    <w:rsid w:val="607F1175"/>
    <w:rsid w:val="60C016ED"/>
    <w:rsid w:val="630294CD"/>
    <w:rsid w:val="6377181D"/>
    <w:rsid w:val="6530AABE"/>
    <w:rsid w:val="698340CD"/>
    <w:rsid w:val="6AA8BE5C"/>
    <w:rsid w:val="6AB8D4DB"/>
    <w:rsid w:val="6D0DB925"/>
    <w:rsid w:val="6F496B39"/>
    <w:rsid w:val="72743627"/>
    <w:rsid w:val="742DB831"/>
    <w:rsid w:val="76915E36"/>
    <w:rsid w:val="77525275"/>
    <w:rsid w:val="778E31D0"/>
    <w:rsid w:val="78824A12"/>
    <w:rsid w:val="7B5D65C5"/>
    <w:rsid w:val="7E0EB8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EF753"/>
  <w15:chartTrackingRefBased/>
  <w15:docId w15:val="{BCBA67F1-ACE8-4821-8DD1-9752F628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EE9"/>
    <w:pPr>
      <w:spacing w:line="360" w:lineRule="auto"/>
      <w:jc w:val="both"/>
    </w:pPr>
    <w:rPr>
      <w:lang w:val="en-US"/>
    </w:rPr>
  </w:style>
  <w:style w:type="paragraph" w:styleId="Balk1">
    <w:name w:val="heading 1"/>
    <w:basedOn w:val="Normal"/>
    <w:next w:val="Normal"/>
    <w:link w:val="Balk1Char"/>
    <w:uiPriority w:val="9"/>
    <w:qFormat/>
    <w:rsid w:val="001E534B"/>
    <w:pPr>
      <w:keepNext/>
      <w:keepLines/>
      <w:spacing w:before="360" w:after="80"/>
      <w:outlineLvl w:val="0"/>
    </w:pPr>
    <w:rPr>
      <w:rFonts w:eastAsiaTheme="majorEastAsia" w:cstheme="majorBidi"/>
      <w:b/>
      <w:color w:val="000000" w:themeColor="text1"/>
      <w:sz w:val="28"/>
      <w:szCs w:val="40"/>
    </w:rPr>
  </w:style>
  <w:style w:type="paragraph" w:styleId="Balk2">
    <w:name w:val="heading 2"/>
    <w:basedOn w:val="Normal"/>
    <w:next w:val="Normal"/>
    <w:link w:val="Balk2Char"/>
    <w:uiPriority w:val="9"/>
    <w:unhideWhenUsed/>
    <w:qFormat/>
    <w:rsid w:val="001E534B"/>
    <w:pPr>
      <w:keepNext/>
      <w:keepLines/>
      <w:spacing w:before="160" w:after="80"/>
      <w:outlineLvl w:val="1"/>
    </w:pPr>
    <w:rPr>
      <w:rFonts w:eastAsiaTheme="majorEastAsia" w:cstheme="majorBidi"/>
      <w:b/>
      <w:color w:val="000000" w:themeColor="text1"/>
      <w:sz w:val="24"/>
      <w:szCs w:val="32"/>
    </w:rPr>
  </w:style>
  <w:style w:type="paragraph" w:styleId="Balk3">
    <w:name w:val="heading 3"/>
    <w:basedOn w:val="Normal"/>
    <w:next w:val="Normal"/>
    <w:link w:val="Balk3Char"/>
    <w:uiPriority w:val="9"/>
    <w:unhideWhenUsed/>
    <w:qFormat/>
    <w:rsid w:val="001E534B"/>
    <w:pPr>
      <w:keepNext/>
      <w:keepLines/>
      <w:spacing w:before="160" w:after="80"/>
      <w:ind w:left="708"/>
      <w:outlineLvl w:val="2"/>
    </w:pPr>
    <w:rPr>
      <w:rFonts w:ascii="Aptos" w:eastAsiaTheme="majorEastAsia" w:hAnsi="Aptos" w:cstheme="majorBidi"/>
      <w:b/>
      <w:szCs w:val="28"/>
    </w:rPr>
  </w:style>
  <w:style w:type="paragraph" w:styleId="Balk4">
    <w:name w:val="heading 4"/>
    <w:basedOn w:val="Normal"/>
    <w:next w:val="Normal"/>
    <w:link w:val="Balk4Char"/>
    <w:uiPriority w:val="9"/>
    <w:unhideWhenUsed/>
    <w:qFormat/>
    <w:rsid w:val="001E534B"/>
    <w:pPr>
      <w:keepNext/>
      <w:keepLines/>
      <w:spacing w:before="80" w:after="40"/>
      <w:ind w:left="708"/>
      <w:outlineLvl w:val="3"/>
    </w:pPr>
    <w:rPr>
      <w:rFonts w:eastAsiaTheme="majorEastAsia" w:cstheme="majorBidi"/>
      <w:b/>
      <w:i/>
      <w:iCs/>
    </w:rPr>
  </w:style>
  <w:style w:type="paragraph" w:styleId="Balk5">
    <w:name w:val="heading 5"/>
    <w:aliases w:val="Heading 5 AGT ESIA,RSKH5,Figure,Heading 5 URS,level5,level 5,Heading 3-4,3-4 arasina"/>
    <w:basedOn w:val="Normal"/>
    <w:next w:val="Normal"/>
    <w:link w:val="Balk5Char"/>
    <w:uiPriority w:val="9"/>
    <w:unhideWhenUsed/>
    <w:qFormat/>
    <w:rsid w:val="00D3605A"/>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9868BB"/>
    <w:pPr>
      <w:keepNext/>
      <w:keepLines/>
      <w:spacing w:before="40" w:after="0"/>
      <w:outlineLvl w:val="5"/>
    </w:pPr>
    <w:rPr>
      <w:rFonts w:ascii="Aptos" w:eastAsiaTheme="majorEastAsia" w:hAnsi="Aptos" w:cstheme="majorBidi"/>
      <w:b/>
      <w:i/>
      <w:iCs/>
      <w:color w:val="000000" w:themeColor="text1"/>
    </w:rPr>
  </w:style>
  <w:style w:type="paragraph" w:styleId="Balk7">
    <w:name w:val="heading 7"/>
    <w:basedOn w:val="Normal"/>
    <w:next w:val="Normal"/>
    <w:link w:val="Balk7Char"/>
    <w:uiPriority w:val="9"/>
    <w:semiHidden/>
    <w:unhideWhenUsed/>
    <w:qFormat/>
    <w:rsid w:val="00D3605A"/>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3605A"/>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3605A"/>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E534B"/>
    <w:rPr>
      <w:rFonts w:eastAsiaTheme="majorEastAsia" w:cstheme="majorBidi"/>
      <w:b/>
      <w:color w:val="000000" w:themeColor="text1"/>
      <w:sz w:val="28"/>
      <w:szCs w:val="40"/>
      <w:lang w:val="en-US"/>
    </w:rPr>
  </w:style>
  <w:style w:type="character" w:customStyle="1" w:styleId="Balk2Char">
    <w:name w:val="Başlık 2 Char"/>
    <w:basedOn w:val="VarsaylanParagrafYazTipi"/>
    <w:link w:val="Balk2"/>
    <w:uiPriority w:val="9"/>
    <w:rsid w:val="001E534B"/>
    <w:rPr>
      <w:rFonts w:eastAsiaTheme="majorEastAsia" w:cstheme="majorBidi"/>
      <w:b/>
      <w:color w:val="000000" w:themeColor="text1"/>
      <w:sz w:val="24"/>
      <w:szCs w:val="32"/>
      <w:lang w:val="en-US"/>
    </w:rPr>
  </w:style>
  <w:style w:type="character" w:customStyle="1" w:styleId="Balk3Char">
    <w:name w:val="Başlık 3 Char"/>
    <w:basedOn w:val="VarsaylanParagrafYazTipi"/>
    <w:link w:val="Balk3"/>
    <w:uiPriority w:val="9"/>
    <w:rsid w:val="001E534B"/>
    <w:rPr>
      <w:rFonts w:ascii="Aptos" w:eastAsiaTheme="majorEastAsia" w:hAnsi="Aptos" w:cstheme="majorBidi"/>
      <w:b/>
      <w:szCs w:val="28"/>
      <w:lang w:val="en-US"/>
    </w:rPr>
  </w:style>
  <w:style w:type="character" w:customStyle="1" w:styleId="Balk4Char">
    <w:name w:val="Başlık 4 Char"/>
    <w:basedOn w:val="VarsaylanParagrafYazTipi"/>
    <w:link w:val="Balk4"/>
    <w:uiPriority w:val="9"/>
    <w:rsid w:val="001E534B"/>
    <w:rPr>
      <w:rFonts w:eastAsiaTheme="majorEastAsia" w:cstheme="majorBidi"/>
      <w:b/>
      <w:i/>
      <w:iCs/>
      <w:lang w:val="en-US"/>
    </w:rPr>
  </w:style>
  <w:style w:type="character" w:customStyle="1" w:styleId="Balk5Char">
    <w:name w:val="Başlık 5 Char"/>
    <w:aliases w:val="Heading 5 AGT ESIA Char,RSKH5 Char,Figure Char,Heading 5 URS Char,level5 Char,level 5 Char,Heading 3-4 Char,3-4 arasina Char"/>
    <w:basedOn w:val="VarsaylanParagrafYazTipi"/>
    <w:link w:val="Balk5"/>
    <w:uiPriority w:val="9"/>
    <w:rsid w:val="00D3605A"/>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9868BB"/>
    <w:rPr>
      <w:rFonts w:ascii="Aptos" w:eastAsiaTheme="majorEastAsia" w:hAnsi="Aptos" w:cstheme="majorBidi"/>
      <w:b/>
      <w:i/>
      <w:iCs/>
      <w:color w:val="000000" w:themeColor="text1"/>
      <w:lang w:val="en-US"/>
    </w:rPr>
  </w:style>
  <w:style w:type="character" w:customStyle="1" w:styleId="Balk7Char">
    <w:name w:val="Başlık 7 Char"/>
    <w:basedOn w:val="VarsaylanParagrafYazTipi"/>
    <w:link w:val="Balk7"/>
    <w:uiPriority w:val="9"/>
    <w:semiHidden/>
    <w:rsid w:val="00D3605A"/>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3605A"/>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3605A"/>
    <w:rPr>
      <w:rFonts w:eastAsiaTheme="majorEastAsia" w:cstheme="majorBidi"/>
      <w:color w:val="272727" w:themeColor="text1" w:themeTint="D8"/>
    </w:rPr>
  </w:style>
  <w:style w:type="paragraph" w:styleId="KonuBal">
    <w:name w:val="Title"/>
    <w:basedOn w:val="Normal"/>
    <w:next w:val="Normal"/>
    <w:link w:val="KonuBalChar"/>
    <w:uiPriority w:val="10"/>
    <w:qFormat/>
    <w:rsid w:val="00D360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3605A"/>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3605A"/>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3605A"/>
    <w:rPr>
      <w:rFonts w:eastAsiaTheme="majorEastAsia" w:cstheme="majorBidi"/>
      <w:color w:val="595959" w:themeColor="text1" w:themeTint="A6"/>
      <w:spacing w:val="15"/>
      <w:sz w:val="28"/>
      <w:szCs w:val="28"/>
    </w:rPr>
  </w:style>
  <w:style w:type="paragraph" w:styleId="Alnt">
    <w:name w:val="Quote"/>
    <w:aliases w:val="Alıntı Dip Not"/>
    <w:basedOn w:val="Normal"/>
    <w:next w:val="Normal"/>
    <w:link w:val="AlntChar"/>
    <w:uiPriority w:val="29"/>
    <w:qFormat/>
    <w:rsid w:val="00D3605A"/>
    <w:pPr>
      <w:spacing w:before="160"/>
      <w:jc w:val="center"/>
    </w:pPr>
    <w:rPr>
      <w:i/>
      <w:iCs/>
      <w:color w:val="404040" w:themeColor="text1" w:themeTint="BF"/>
    </w:rPr>
  </w:style>
  <w:style w:type="character" w:customStyle="1" w:styleId="AlntChar">
    <w:name w:val="Alıntı Char"/>
    <w:aliases w:val="Alıntı Dip Not Char"/>
    <w:basedOn w:val="VarsaylanParagrafYazTipi"/>
    <w:link w:val="Alnt"/>
    <w:uiPriority w:val="29"/>
    <w:rsid w:val="00D3605A"/>
    <w:rPr>
      <w:i/>
      <w:iCs/>
      <w:color w:val="404040" w:themeColor="text1" w:themeTint="BF"/>
    </w:rPr>
  </w:style>
  <w:style w:type="paragraph" w:styleId="ListeParagraf">
    <w:name w:val="List Paragraph"/>
    <w:aliases w:val="METİN,Liste Paragraf1,List Bullet Mary,List Paragraph (numbered (a)),Johan bulletList Paragraph,Lvl 1 Bullet,Ithaca Bullets,Body text,List Paragraph1,Paragraph Indent,List_Paragraph,Multilevel para_II,List Paragraph-ExecSummary,References"/>
    <w:basedOn w:val="Normal"/>
    <w:link w:val="ListeParagrafChar"/>
    <w:uiPriority w:val="34"/>
    <w:qFormat/>
    <w:rsid w:val="00D3605A"/>
    <w:pPr>
      <w:ind w:left="720"/>
      <w:contextualSpacing/>
    </w:pPr>
  </w:style>
  <w:style w:type="character" w:styleId="GlVurgulama">
    <w:name w:val="Intense Emphasis"/>
    <w:basedOn w:val="VarsaylanParagrafYazTipi"/>
    <w:uiPriority w:val="21"/>
    <w:qFormat/>
    <w:rsid w:val="00D3605A"/>
    <w:rPr>
      <w:i/>
      <w:iCs/>
      <w:color w:val="0F4761" w:themeColor="accent1" w:themeShade="BF"/>
    </w:rPr>
  </w:style>
  <w:style w:type="paragraph" w:styleId="GlAlnt">
    <w:name w:val="Intense Quote"/>
    <w:basedOn w:val="Normal"/>
    <w:next w:val="Normal"/>
    <w:link w:val="GlAlntChar"/>
    <w:uiPriority w:val="30"/>
    <w:qFormat/>
    <w:rsid w:val="00D36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D3605A"/>
    <w:rPr>
      <w:i/>
      <w:iCs/>
      <w:color w:val="0F4761" w:themeColor="accent1" w:themeShade="BF"/>
    </w:rPr>
  </w:style>
  <w:style w:type="character" w:styleId="GlBavuru">
    <w:name w:val="Intense Reference"/>
    <w:basedOn w:val="VarsaylanParagrafYazTipi"/>
    <w:uiPriority w:val="32"/>
    <w:qFormat/>
    <w:rsid w:val="00D3605A"/>
    <w:rPr>
      <w:b/>
      <w:bCs/>
      <w:smallCaps/>
      <w:color w:val="0F4761" w:themeColor="accent1" w:themeShade="BF"/>
      <w:spacing w:val="5"/>
    </w:rPr>
  </w:style>
  <w:style w:type="table" w:customStyle="1" w:styleId="Stil1">
    <w:name w:val="Stil1"/>
    <w:basedOn w:val="NormalTablo"/>
    <w:rsid w:val="00D3605A"/>
    <w:pPr>
      <w:spacing w:after="0" w:line="240" w:lineRule="auto"/>
    </w:pPr>
    <w:rPr>
      <w:rFonts w:ascii="Tahoma" w:eastAsia="Times New Roman" w:hAnsi="Tahoma" w:cs="Times New Roman"/>
      <w:color w:val="000000"/>
      <w:kern w:val="0"/>
      <w:sz w:val="20"/>
      <w:szCs w:val="20"/>
      <w:lang w:eastAsia="tr-TR"/>
      <w14:ligatures w14:val="none"/>
    </w:rPr>
    <w:tblPr>
      <w:tblBorders>
        <w:top w:val="single" w:sz="4" w:space="0" w:color="auto"/>
        <w:bottom w:val="single" w:sz="4" w:space="0" w:color="auto"/>
        <w:insideH w:val="single" w:sz="4" w:space="0" w:color="auto"/>
      </w:tblBorders>
    </w:tblPr>
    <w:tblStylePr w:type="firstRow">
      <w:rPr>
        <w:color w:val="5B9BD5"/>
      </w:rPr>
    </w:tblStylePr>
  </w:style>
  <w:style w:type="paragraph" w:styleId="ResimYazs">
    <w:name w:val="caption"/>
    <w:aliases w:val="Resim Yazısı Char,Resim Yazısı Char Char,Resim Yazısı Char Char Char,Char2,Table Caption,Char Char Char Char Char Char Char Char,Char2 Char Char,Char2 Char Char Char Char Char Char,Char2 Char Char Char Char Char,Char2 Char C,Map,Labelling"/>
    <w:basedOn w:val="Normal"/>
    <w:next w:val="Normal"/>
    <w:link w:val="ResimYazsChar1"/>
    <w:uiPriority w:val="35"/>
    <w:unhideWhenUsed/>
    <w:qFormat/>
    <w:rsid w:val="00CD79CE"/>
    <w:pPr>
      <w:spacing w:after="200"/>
      <w:jc w:val="center"/>
    </w:pPr>
    <w:rPr>
      <w:b/>
      <w:i/>
      <w:iCs/>
      <w:color w:val="000000" w:themeColor="text1"/>
      <w:sz w:val="20"/>
      <w:szCs w:val="18"/>
    </w:rPr>
  </w:style>
  <w:style w:type="paragraph" w:styleId="DipnotMetni">
    <w:name w:val="footnote text"/>
    <w:aliases w:val="Footnote Text BP,fn,Geneva 9,Font: Geneva 9,Boston 10,f,Fotnotstext Char,ft Char,single space,footnote text,FOOTNOTES,ADB,single space1,footnote text1,FOOTNOTES1,fn1,ADB1,single space2,footnote text2,FOOTNOTES2,fn2,ADB2,single space3,fn3"/>
    <w:basedOn w:val="Normal"/>
    <w:link w:val="DipnotMetniChar"/>
    <w:uiPriority w:val="99"/>
    <w:unhideWhenUsed/>
    <w:qFormat/>
    <w:rsid w:val="00C5324A"/>
    <w:pPr>
      <w:spacing w:before="120" w:after="0" w:line="240" w:lineRule="auto"/>
    </w:pPr>
    <w:rPr>
      <w:rFonts w:ascii="Aptos" w:hAnsi="Aptos" w:cs="Tahoma"/>
      <w:i/>
      <w:color w:val="0A2F41"/>
      <w:kern w:val="16"/>
      <w:sz w:val="16"/>
      <w:szCs w:val="20"/>
      <w14:ligatures w14:val="none"/>
    </w:rPr>
  </w:style>
  <w:style w:type="character" w:customStyle="1" w:styleId="DipnotMetniChar">
    <w:name w:val="Dipnot Metni Char"/>
    <w:aliases w:val="Footnote Text BP Char,fn Char,Geneva 9 Char,Font: Geneva 9 Char,Boston 10 Char,f Char,Fotnotstext Char Char,ft Char Char,single space Char,footnote text Char,FOOTNOTES Char,ADB Char,single space1 Char,footnote text1 Char,fn1 Char"/>
    <w:basedOn w:val="VarsaylanParagrafYazTipi"/>
    <w:link w:val="DipnotMetni"/>
    <w:uiPriority w:val="99"/>
    <w:rsid w:val="00C5324A"/>
    <w:rPr>
      <w:rFonts w:ascii="Aptos" w:hAnsi="Aptos" w:cs="Tahoma"/>
      <w:i/>
      <w:color w:val="0A2F41"/>
      <w:kern w:val="16"/>
      <w:sz w:val="16"/>
      <w:szCs w:val="20"/>
      <w:lang w:val="en-US"/>
      <w14:ligatures w14:val="none"/>
    </w:rPr>
  </w:style>
  <w:style w:type="character" w:styleId="Kpr">
    <w:name w:val="Hyperlink"/>
    <w:aliases w:val="Report Table Heading"/>
    <w:basedOn w:val="VarsaylanParagrafYazTipi"/>
    <w:uiPriority w:val="99"/>
    <w:unhideWhenUsed/>
    <w:rsid w:val="00D3605A"/>
    <w:rPr>
      <w:color w:val="467886" w:themeColor="hyperlink"/>
      <w:u w:val="single"/>
    </w:rPr>
  </w:style>
  <w:style w:type="character" w:styleId="DipnotBavurusu">
    <w:name w:val="footnote reference"/>
    <w:aliases w:val="Footnote #,Footnote symbol,(NECG) Footnote Reference,16 Point,Footnote Ref in FtNote,Footnote Reference Number,Footnote Reference_LVL6,Footnote Reference_LVL61,Footnote Reference_LVL62,Ref,Superscript 6 Point,de nota al pie"/>
    <w:link w:val="CarattereCarattereCharCharCharCharCharCharZchn"/>
    <w:uiPriority w:val="99"/>
    <w:qFormat/>
    <w:rsid w:val="00D3605A"/>
    <w:rPr>
      <w:rFonts w:cs="Times New Roman"/>
      <w:vertAlign w:val="superscript"/>
    </w:rPr>
  </w:style>
  <w:style w:type="character" w:customStyle="1" w:styleId="ListeParagrafChar">
    <w:name w:val="Liste Paragraf Char"/>
    <w:aliases w:val="METİN Char,Liste Paragraf1 Char,List Bullet Mary Char,List Paragraph (numbered (a)) Char,Johan bulletList Paragraph Char,Lvl 1 Bullet Char,Ithaca Bullets Char,Body text Char,List Paragraph1 Char,Paragraph Indent Char,References Char"/>
    <w:link w:val="ListeParagraf"/>
    <w:uiPriority w:val="34"/>
    <w:qFormat/>
    <w:locked/>
    <w:rsid w:val="00BF2F31"/>
  </w:style>
  <w:style w:type="character" w:styleId="Vurgu">
    <w:name w:val="Emphasis"/>
    <w:basedOn w:val="VarsaylanParagrafYazTipi"/>
    <w:uiPriority w:val="20"/>
    <w:qFormat/>
    <w:rsid w:val="00EF67F6"/>
    <w:rPr>
      <w:i/>
      <w:iCs/>
    </w:rPr>
  </w:style>
  <w:style w:type="table" w:styleId="TabloKlavuzu">
    <w:name w:val="Table Grid"/>
    <w:basedOn w:val="NormalTablo"/>
    <w:uiPriority w:val="39"/>
    <w:rsid w:val="007836D6"/>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aliases w:val="Gövde Metni Char Char,Gövde Metni Char Char Char Char Char,Gövde Metni Char Char Char, Char,Char Char,Gövde Metni Char Char1, Char Char, Char Char1, Char Char Char, Char Char Char Char Char Char Char Char Char Char Char Char"/>
    <w:basedOn w:val="Normal"/>
    <w:link w:val="GvdeMetniChar"/>
    <w:qFormat/>
    <w:rsid w:val="00287B07"/>
    <w:pPr>
      <w:spacing w:before="120" w:after="120" w:line="300" w:lineRule="auto"/>
      <w:ind w:left="720"/>
    </w:pPr>
    <w:rPr>
      <w:rFonts w:ascii="Arial" w:eastAsia="Times New Roman" w:hAnsi="Arial" w:cs="Times New Roman"/>
      <w:kern w:val="0"/>
      <w:sz w:val="20"/>
      <w:szCs w:val="20"/>
      <w14:ligatures w14:val="none"/>
    </w:rPr>
  </w:style>
  <w:style w:type="character" w:customStyle="1" w:styleId="GvdeMetniChar">
    <w:name w:val="Gövde Metni Char"/>
    <w:aliases w:val="Gövde Metni Char Char Char1,Gövde Metni Char Char Char Char Char Char,Gövde Metni Char Char Char Char, Char Char2,Char Char Char,Gövde Metni Char Char1 Char, Char Char Char1, Char Char1 Char, Char Char Char Char"/>
    <w:basedOn w:val="VarsaylanParagrafYazTipi"/>
    <w:link w:val="GvdeMetni"/>
    <w:rsid w:val="00287B07"/>
    <w:rPr>
      <w:rFonts w:ascii="Arial" w:eastAsia="Times New Roman" w:hAnsi="Arial" w:cs="Times New Roman"/>
      <w:kern w:val="0"/>
      <w:sz w:val="20"/>
      <w:szCs w:val="20"/>
      <w14:ligatures w14:val="none"/>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DipnotBavurusu"/>
    <w:uiPriority w:val="99"/>
    <w:rsid w:val="006D2E02"/>
    <w:pPr>
      <w:spacing w:line="240" w:lineRule="exact"/>
    </w:pPr>
    <w:rPr>
      <w:rFonts w:cs="Times New Roman"/>
      <w:vertAlign w:val="superscript"/>
    </w:rPr>
  </w:style>
  <w:style w:type="paragraph" w:styleId="AralkYok">
    <w:name w:val="No Spacing"/>
    <w:link w:val="AralkYokChar"/>
    <w:uiPriority w:val="1"/>
    <w:qFormat/>
    <w:rsid w:val="00877E20"/>
    <w:pPr>
      <w:spacing w:after="0" w:line="240" w:lineRule="auto"/>
    </w:pPr>
    <w:rPr>
      <w:rFonts w:eastAsiaTheme="minorEastAsia"/>
      <w:kern w:val="0"/>
      <w:lang w:eastAsia="tr-TR"/>
      <w14:ligatures w14:val="none"/>
    </w:rPr>
  </w:style>
  <w:style w:type="character" w:customStyle="1" w:styleId="AralkYokChar">
    <w:name w:val="Aralık Yok Char"/>
    <w:basedOn w:val="VarsaylanParagrafYazTipi"/>
    <w:link w:val="AralkYok"/>
    <w:uiPriority w:val="1"/>
    <w:rsid w:val="00877E20"/>
    <w:rPr>
      <w:rFonts w:eastAsiaTheme="minorEastAsia"/>
      <w:kern w:val="0"/>
      <w:lang w:eastAsia="tr-TR"/>
      <w14:ligatures w14:val="none"/>
    </w:rPr>
  </w:style>
  <w:style w:type="paragraph" w:customStyle="1" w:styleId="TitelProject">
    <w:name w:val="TitelProject"/>
    <w:basedOn w:val="Normal"/>
    <w:rsid w:val="00877E20"/>
    <w:pPr>
      <w:spacing w:before="120" w:after="0" w:line="240" w:lineRule="atLeast"/>
    </w:pPr>
    <w:rPr>
      <w:rFonts w:ascii="Tahoma" w:hAnsi="Tahoma" w:cs="Tahoma"/>
      <w:b/>
      <w:color w:val="156082" w:themeColor="accent1"/>
      <w:kern w:val="16"/>
      <w:sz w:val="48"/>
      <w:szCs w:val="48"/>
      <w14:ligatures w14:val="none"/>
    </w:rPr>
  </w:style>
  <w:style w:type="paragraph" w:styleId="stBilgi">
    <w:name w:val="header"/>
    <w:basedOn w:val="Normal"/>
    <w:link w:val="stBilgiChar"/>
    <w:uiPriority w:val="99"/>
    <w:unhideWhenUsed/>
    <w:rsid w:val="00877E2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7E20"/>
  </w:style>
  <w:style w:type="paragraph" w:styleId="AltBilgi">
    <w:name w:val="footer"/>
    <w:aliases w:val="Page Footer,AGT ESIA ,Char"/>
    <w:basedOn w:val="Normal"/>
    <w:link w:val="AltBilgiChar"/>
    <w:uiPriority w:val="99"/>
    <w:unhideWhenUsed/>
    <w:rsid w:val="00877E20"/>
    <w:pPr>
      <w:tabs>
        <w:tab w:val="center" w:pos="4536"/>
        <w:tab w:val="right" w:pos="9072"/>
      </w:tabs>
      <w:spacing w:after="0" w:line="240" w:lineRule="auto"/>
    </w:pPr>
  </w:style>
  <w:style w:type="character" w:customStyle="1" w:styleId="AltBilgiChar">
    <w:name w:val="Alt Bilgi Char"/>
    <w:aliases w:val="Page Footer Char,AGT ESIA  Char,Char Char1"/>
    <w:basedOn w:val="VarsaylanParagrafYazTipi"/>
    <w:link w:val="AltBilgi"/>
    <w:uiPriority w:val="99"/>
    <w:rsid w:val="00877E20"/>
  </w:style>
  <w:style w:type="character" w:customStyle="1" w:styleId="ResimYazsChar1">
    <w:name w:val="Resim Yazısı Char1"/>
    <w:aliases w:val="Resim Yazısı Char Char1,Resim Yazısı Char Char Char1,Resim Yazısı Char Char Char Char,Char2 Char,Table Caption Char,Char Char Char Char Char Char Char Char Char,Char2 Char Char Char,Char2 Char Char Char Char Char Char Char,Map Char"/>
    <w:basedOn w:val="VarsaylanParagrafYazTipi"/>
    <w:link w:val="ResimYazs"/>
    <w:uiPriority w:val="35"/>
    <w:qFormat/>
    <w:rsid w:val="00CD79CE"/>
    <w:rPr>
      <w:b/>
      <w:i/>
      <w:iCs/>
      <w:color w:val="000000" w:themeColor="text1"/>
      <w:sz w:val="20"/>
      <w:szCs w:val="18"/>
      <w:lang w:val="en-US"/>
    </w:rPr>
  </w:style>
  <w:style w:type="paragraph" w:styleId="ListeNumaras">
    <w:name w:val="List Number"/>
    <w:basedOn w:val="Normal"/>
    <w:autoRedefine/>
    <w:uiPriority w:val="12"/>
    <w:qFormat/>
    <w:rsid w:val="002B3E7C"/>
    <w:pPr>
      <w:tabs>
        <w:tab w:val="left" w:pos="169"/>
      </w:tabs>
      <w:spacing w:after="0" w:line="240" w:lineRule="auto"/>
    </w:pPr>
    <w:rPr>
      <w:kern w:val="18"/>
      <w:sz w:val="18"/>
      <w:szCs w:val="18"/>
      <w14:ligatures w14:val="none"/>
    </w:rPr>
  </w:style>
  <w:style w:type="table" w:customStyle="1" w:styleId="DAPPtablestyle2">
    <w:name w:val="DAPP table style 2"/>
    <w:basedOn w:val="NormalTablo"/>
    <w:uiPriority w:val="99"/>
    <w:rsid w:val="00C9719D"/>
    <w:pPr>
      <w:spacing w:after="0" w:line="240" w:lineRule="auto"/>
      <w:jc w:val="center"/>
    </w:pPr>
    <w:rPr>
      <w:rFonts w:ascii="Calibri" w:eastAsia="Times New Roman" w:hAnsi="Calibri" w:cs="Times New Roman"/>
      <w:kern w:val="0"/>
      <w:sz w:val="18"/>
      <w:szCs w:val="20"/>
      <w:lang w:val="it-IT" w:eastAsia="it-IT"/>
      <w14:ligatures w14:val="none"/>
    </w:rPr>
    <w:tblPr>
      <w:tblStyleRowBandSize w:val="1"/>
      <w:tblStyleColBandSize w:val="1"/>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Pr>
    <w:tcPr>
      <w:vAlign w:val="center"/>
    </w:tcPr>
    <w:tblStylePr w:type="firstRow">
      <w:pPr>
        <w:jc w:val="center"/>
      </w:pPr>
      <w:rPr>
        <w:rFonts w:ascii="Calibri" w:hAnsi="Calibri" w:hint="default"/>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wordWrap/>
        <w:jc w:val="center"/>
      </w:pPr>
      <w:rPr>
        <w:rFonts w:ascii="Calibri" w:hAnsi="Calibri" w:hint="default"/>
        <w:sz w:val="18"/>
        <w:szCs w:val="18"/>
      </w:rPr>
    </w:tblStylePr>
    <w:tblStylePr w:type="band2Vert">
      <w:pPr>
        <w:jc w:val="center"/>
      </w:pPr>
      <w:rPr>
        <w:rFonts w:ascii="Calibri" w:hAnsi="Calibri" w:hint="default"/>
        <w:sz w:val="18"/>
        <w:szCs w:val="18"/>
      </w:rPr>
    </w:tblStylePr>
    <w:tblStylePr w:type="band1Horz">
      <w:rPr>
        <w:rFonts w:ascii="Calibri" w:hAnsi="Calibri" w:hint="default"/>
        <w:sz w:val="18"/>
        <w:szCs w:val="18"/>
      </w:rPr>
    </w:tblStylePr>
    <w:tblStylePr w:type="band2Horz">
      <w:pPr>
        <w:wordWrap/>
        <w:jc w:val="center"/>
      </w:pPr>
      <w:rPr>
        <w:rFonts w:ascii="Calibri" w:hAnsi="Calibri" w:hint="default"/>
        <w:sz w:val="18"/>
        <w:szCs w:val="18"/>
      </w:rPr>
      <w:tblPr/>
      <w:tcPr>
        <w:shd w:val="clear" w:color="auto" w:fill="DBE5F1"/>
      </w:tcPr>
    </w:tblStylePr>
  </w:style>
  <w:style w:type="character" w:styleId="AklamaBavurusu">
    <w:name w:val="annotation reference"/>
    <w:basedOn w:val="VarsaylanParagrafYazTipi"/>
    <w:uiPriority w:val="99"/>
    <w:unhideWhenUsed/>
    <w:rsid w:val="003C2F79"/>
    <w:rPr>
      <w:sz w:val="16"/>
      <w:szCs w:val="16"/>
    </w:rPr>
  </w:style>
  <w:style w:type="paragraph" w:styleId="AklamaMetni">
    <w:name w:val="annotation text"/>
    <w:basedOn w:val="Normal"/>
    <w:link w:val="AklamaMetniChar"/>
    <w:uiPriority w:val="99"/>
    <w:unhideWhenUsed/>
    <w:rsid w:val="003C2F79"/>
    <w:pPr>
      <w:spacing w:line="240" w:lineRule="auto"/>
    </w:pPr>
    <w:rPr>
      <w:sz w:val="20"/>
      <w:szCs w:val="20"/>
    </w:rPr>
  </w:style>
  <w:style w:type="character" w:customStyle="1" w:styleId="AklamaMetniChar">
    <w:name w:val="Açıklama Metni Char"/>
    <w:basedOn w:val="VarsaylanParagrafYazTipi"/>
    <w:link w:val="AklamaMetni"/>
    <w:uiPriority w:val="99"/>
    <w:rsid w:val="003C2F79"/>
    <w:rPr>
      <w:sz w:val="20"/>
      <w:szCs w:val="20"/>
    </w:rPr>
  </w:style>
  <w:style w:type="paragraph" w:styleId="AklamaKonusu">
    <w:name w:val="annotation subject"/>
    <w:basedOn w:val="AklamaMetni"/>
    <w:next w:val="AklamaMetni"/>
    <w:link w:val="AklamaKonusuChar"/>
    <w:uiPriority w:val="99"/>
    <w:semiHidden/>
    <w:unhideWhenUsed/>
    <w:rsid w:val="003C2F79"/>
    <w:rPr>
      <w:b/>
      <w:bCs/>
    </w:rPr>
  </w:style>
  <w:style w:type="character" w:customStyle="1" w:styleId="AklamaKonusuChar">
    <w:name w:val="Açıklama Konusu Char"/>
    <w:basedOn w:val="AklamaMetniChar"/>
    <w:link w:val="AklamaKonusu"/>
    <w:uiPriority w:val="99"/>
    <w:semiHidden/>
    <w:rsid w:val="003C2F79"/>
    <w:rPr>
      <w:b/>
      <w:bCs/>
      <w:sz w:val="20"/>
      <w:szCs w:val="20"/>
    </w:rPr>
  </w:style>
  <w:style w:type="paragraph" w:styleId="Dzeltme">
    <w:name w:val="Revision"/>
    <w:hidden/>
    <w:uiPriority w:val="99"/>
    <w:semiHidden/>
    <w:rsid w:val="007F6E74"/>
    <w:pPr>
      <w:spacing w:after="0" w:line="240" w:lineRule="auto"/>
    </w:pPr>
  </w:style>
  <w:style w:type="character" w:styleId="zlenenKpr">
    <w:name w:val="FollowedHyperlink"/>
    <w:basedOn w:val="VarsaylanParagrafYazTipi"/>
    <w:uiPriority w:val="99"/>
    <w:semiHidden/>
    <w:unhideWhenUsed/>
    <w:rsid w:val="007F6E74"/>
    <w:rPr>
      <w:color w:val="96607D" w:themeColor="followedHyperlink"/>
      <w:u w:val="single"/>
    </w:rPr>
  </w:style>
  <w:style w:type="character" w:styleId="zmlenmeyenBahsetme">
    <w:name w:val="Unresolved Mention"/>
    <w:basedOn w:val="VarsaylanParagrafYazTipi"/>
    <w:uiPriority w:val="99"/>
    <w:semiHidden/>
    <w:unhideWhenUsed/>
    <w:rsid w:val="00852CE5"/>
    <w:rPr>
      <w:color w:val="605E5C"/>
      <w:shd w:val="clear" w:color="auto" w:fill="E1DFDD"/>
    </w:rPr>
  </w:style>
  <w:style w:type="paragraph" w:styleId="TBal">
    <w:name w:val="TOC Heading"/>
    <w:basedOn w:val="Balk1"/>
    <w:next w:val="Normal"/>
    <w:uiPriority w:val="39"/>
    <w:unhideWhenUsed/>
    <w:qFormat/>
    <w:rsid w:val="006A7863"/>
    <w:pPr>
      <w:spacing w:before="240" w:after="0"/>
      <w:outlineLvl w:val="9"/>
    </w:pPr>
    <w:rPr>
      <w:kern w:val="0"/>
      <w:sz w:val="32"/>
      <w:szCs w:val="32"/>
      <w:lang w:eastAsia="tr-TR"/>
      <w14:ligatures w14:val="none"/>
    </w:rPr>
  </w:style>
  <w:style w:type="paragraph" w:styleId="T3">
    <w:name w:val="toc 3"/>
    <w:basedOn w:val="Normal"/>
    <w:next w:val="Normal"/>
    <w:autoRedefine/>
    <w:uiPriority w:val="39"/>
    <w:unhideWhenUsed/>
    <w:rsid w:val="00BE1AD4"/>
    <w:pPr>
      <w:tabs>
        <w:tab w:val="left" w:pos="1200"/>
        <w:tab w:val="right" w:leader="dot" w:pos="9622"/>
      </w:tabs>
      <w:spacing w:after="100"/>
      <w:ind w:left="440"/>
    </w:pPr>
    <w:rPr>
      <w:rFonts w:asciiTheme="majorHAnsi" w:hAnsiTheme="majorHAnsi"/>
      <w:b/>
      <w:bCs/>
      <w:noProof/>
    </w:rPr>
  </w:style>
  <w:style w:type="paragraph" w:styleId="T2">
    <w:name w:val="toc 2"/>
    <w:basedOn w:val="Normal"/>
    <w:next w:val="Normal"/>
    <w:autoRedefine/>
    <w:uiPriority w:val="39"/>
    <w:unhideWhenUsed/>
    <w:rsid w:val="00E65479"/>
    <w:pPr>
      <w:tabs>
        <w:tab w:val="right" w:leader="dot" w:pos="9010"/>
      </w:tabs>
      <w:spacing w:after="100"/>
      <w:ind w:left="220"/>
    </w:pPr>
    <w:rPr>
      <w:bCs/>
      <w:noProof/>
    </w:rPr>
  </w:style>
  <w:style w:type="paragraph" w:styleId="T1">
    <w:name w:val="toc 1"/>
    <w:basedOn w:val="Normal"/>
    <w:next w:val="Normal"/>
    <w:autoRedefine/>
    <w:uiPriority w:val="39"/>
    <w:unhideWhenUsed/>
    <w:rsid w:val="00D82733"/>
    <w:pPr>
      <w:tabs>
        <w:tab w:val="left" w:pos="440"/>
        <w:tab w:val="right" w:leader="dot" w:pos="9010"/>
      </w:tabs>
      <w:spacing w:after="100"/>
    </w:pPr>
  </w:style>
  <w:style w:type="paragraph" w:styleId="ekillerTablosu">
    <w:name w:val="table of figures"/>
    <w:basedOn w:val="Normal"/>
    <w:next w:val="Normal"/>
    <w:uiPriority w:val="99"/>
    <w:unhideWhenUsed/>
    <w:rsid w:val="005213EE"/>
    <w:pPr>
      <w:spacing w:after="0"/>
    </w:pPr>
  </w:style>
  <w:style w:type="paragraph" w:customStyle="1" w:styleId="TableTitle">
    <w:name w:val="Table Title"/>
    <w:basedOn w:val="Normal"/>
    <w:rsid w:val="005213EE"/>
    <w:pPr>
      <w:spacing w:before="120" w:after="0" w:line="240" w:lineRule="auto"/>
    </w:pPr>
    <w:rPr>
      <w:rFonts w:ascii="Tahoma" w:hAnsi="Tahoma" w:cs="Tahoma"/>
      <w:b/>
      <w:color w:val="156082" w:themeColor="accent1"/>
      <w:kern w:val="16"/>
      <w:sz w:val="20"/>
      <w:szCs w:val="18"/>
      <w14:ligatures w14:val="none"/>
    </w:rPr>
  </w:style>
  <w:style w:type="paragraph" w:customStyle="1" w:styleId="TableContent">
    <w:name w:val="Table Content"/>
    <w:basedOn w:val="Normal"/>
    <w:rsid w:val="005213EE"/>
    <w:pPr>
      <w:spacing w:before="120" w:after="0" w:line="240" w:lineRule="auto"/>
    </w:pPr>
    <w:rPr>
      <w:rFonts w:ascii="Tahoma" w:hAnsi="Tahoma" w:cs="Tahoma"/>
      <w:kern w:val="16"/>
      <w:sz w:val="20"/>
      <w:szCs w:val="18"/>
      <w14:ligatures w14:val="none"/>
    </w:rPr>
  </w:style>
  <w:style w:type="character" w:customStyle="1" w:styleId="Bodytext2">
    <w:name w:val="Body text (2)_"/>
    <w:link w:val="Bodytext21"/>
    <w:uiPriority w:val="99"/>
    <w:rsid w:val="00FF021A"/>
    <w:rPr>
      <w:sz w:val="19"/>
      <w:szCs w:val="19"/>
      <w:shd w:val="clear" w:color="auto" w:fill="FFFFFF"/>
    </w:rPr>
  </w:style>
  <w:style w:type="paragraph" w:customStyle="1" w:styleId="Bodytext21">
    <w:name w:val="Body text (2)1"/>
    <w:basedOn w:val="Normal"/>
    <w:link w:val="Bodytext2"/>
    <w:uiPriority w:val="99"/>
    <w:rsid w:val="00FF021A"/>
    <w:pPr>
      <w:widowControl w:val="0"/>
      <w:shd w:val="clear" w:color="auto" w:fill="FFFFFF"/>
      <w:spacing w:before="420" w:after="0" w:line="278" w:lineRule="exact"/>
    </w:pPr>
    <w:rPr>
      <w:sz w:val="19"/>
      <w:szCs w:val="19"/>
    </w:rPr>
  </w:style>
  <w:style w:type="paragraph" w:customStyle="1" w:styleId="xl64">
    <w:name w:val="xl64"/>
    <w:basedOn w:val="Normal"/>
    <w:rsid w:val="00A47653"/>
    <w:pPr>
      <w:spacing w:before="100" w:beforeAutospacing="1" w:after="100" w:afterAutospacing="1" w:line="240" w:lineRule="auto"/>
    </w:pPr>
    <w:rPr>
      <w:rFonts w:ascii="Tahoma" w:eastAsia="Times New Roman" w:hAnsi="Tahoma" w:cs="Tahoma"/>
      <w:kern w:val="0"/>
      <w:sz w:val="16"/>
      <w:szCs w:val="16"/>
      <w:lang w:eastAsia="tr-TR"/>
      <w14:ligatures w14:val="none"/>
    </w:rPr>
  </w:style>
  <w:style w:type="paragraph" w:customStyle="1" w:styleId="xl65">
    <w:name w:val="xl65"/>
    <w:basedOn w:val="Normal"/>
    <w:rsid w:val="00A47653"/>
    <w:pPr>
      <w:pBdr>
        <w:top w:val="single" w:sz="4" w:space="0" w:color="auto"/>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paragraph" w:customStyle="1" w:styleId="xl66">
    <w:name w:val="xl66"/>
    <w:basedOn w:val="Normal"/>
    <w:rsid w:val="00A4765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ahoma" w:eastAsia="Times New Roman" w:hAnsi="Tahoma" w:cs="Tahoma"/>
      <w:b/>
      <w:bCs/>
      <w:kern w:val="0"/>
      <w:sz w:val="16"/>
      <w:szCs w:val="16"/>
      <w:lang w:eastAsia="tr-TR"/>
      <w14:ligatures w14:val="none"/>
    </w:rPr>
  </w:style>
  <w:style w:type="character" w:customStyle="1" w:styleId="selectable-text">
    <w:name w:val="selectable-text"/>
    <w:basedOn w:val="VarsaylanParagrafYazTipi"/>
    <w:rsid w:val="00FC49B8"/>
  </w:style>
  <w:style w:type="paragraph" w:customStyle="1" w:styleId="ToCTitleTablesFigures">
    <w:name w:val="ToC Title (Tables/Figures)"/>
    <w:basedOn w:val="Normal"/>
    <w:uiPriority w:val="69"/>
    <w:qFormat/>
    <w:rsid w:val="00DE1917"/>
    <w:pPr>
      <w:keepNext/>
      <w:keepLines/>
      <w:spacing w:after="240" w:line="460" w:lineRule="atLeast"/>
      <w:outlineLvl w:val="0"/>
    </w:pPr>
    <w:rPr>
      <w:rFonts w:ascii="Tahoma" w:eastAsiaTheme="majorEastAsia" w:hAnsi="Tahoma" w:cstheme="majorBidi"/>
      <w:b/>
      <w:bCs/>
      <w:kern w:val="16"/>
      <w:sz w:val="24"/>
      <w:szCs w:val="28"/>
      <w14:ligatures w14:val="none"/>
    </w:rPr>
  </w:style>
  <w:style w:type="table" w:customStyle="1" w:styleId="TabloKlavuzu1">
    <w:name w:val="Tablo Kılavuzu1"/>
    <w:basedOn w:val="NormalTablo"/>
    <w:next w:val="TabloKlavuzu"/>
    <w:rsid w:val="00492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127A"/>
    <w:pPr>
      <w:spacing w:before="100" w:beforeAutospacing="1" w:after="100" w:afterAutospacing="1" w:line="240" w:lineRule="auto"/>
    </w:pPr>
    <w:rPr>
      <w:rFonts w:ascii="Times New Roman" w:eastAsia="Times New Roman" w:hAnsi="Times New Roman" w:cs="Times New Roman"/>
      <w:kern w:val="0"/>
      <w:sz w:val="24"/>
      <w:szCs w:val="24"/>
      <w:lang w:val="tr-TR" w:eastAsia="tr-TR"/>
      <w14:ligatures w14:val="none"/>
    </w:rPr>
  </w:style>
  <w:style w:type="character" w:styleId="Gl">
    <w:name w:val="Strong"/>
    <w:basedOn w:val="VarsaylanParagrafYazTipi"/>
    <w:uiPriority w:val="22"/>
    <w:qFormat/>
    <w:rsid w:val="0078127A"/>
    <w:rPr>
      <w:b/>
      <w:bCs/>
    </w:rPr>
  </w:style>
  <w:style w:type="character" w:customStyle="1" w:styleId="hgkelc">
    <w:name w:val="hgkelc"/>
    <w:basedOn w:val="VarsaylanParagrafYazTipi"/>
    <w:rsid w:val="0078127A"/>
  </w:style>
  <w:style w:type="paragraph" w:styleId="HTMLncedenBiimlendirilmi">
    <w:name w:val="HTML Preformatted"/>
    <w:basedOn w:val="Normal"/>
    <w:link w:val="HTMLncedenBiimlendirilmiChar"/>
    <w:uiPriority w:val="99"/>
    <w:unhideWhenUsed/>
    <w:rsid w:val="007812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tr-TR" w:eastAsia="tr-TR"/>
      <w14:ligatures w14:val="none"/>
    </w:rPr>
  </w:style>
  <w:style w:type="character" w:customStyle="1" w:styleId="HTMLncedenBiimlendirilmiChar">
    <w:name w:val="HTML Önceden Biçimlendirilmiş Char"/>
    <w:basedOn w:val="VarsaylanParagrafYazTipi"/>
    <w:link w:val="HTMLncedenBiimlendirilmi"/>
    <w:uiPriority w:val="99"/>
    <w:rsid w:val="0078127A"/>
    <w:rPr>
      <w:rFonts w:ascii="Courier New" w:eastAsia="Times New Roman" w:hAnsi="Courier New" w:cs="Courier New"/>
      <w:kern w:val="0"/>
      <w:sz w:val="20"/>
      <w:szCs w:val="20"/>
      <w:lang w:eastAsia="tr-TR"/>
      <w14:ligatures w14:val="none"/>
    </w:rPr>
  </w:style>
  <w:style w:type="character" w:customStyle="1" w:styleId="y2iqfc">
    <w:name w:val="y2iqfc"/>
    <w:basedOn w:val="VarsaylanParagrafYazTipi"/>
    <w:rsid w:val="0078127A"/>
  </w:style>
  <w:style w:type="paragraph" w:styleId="Dizin1">
    <w:name w:val="index 1"/>
    <w:basedOn w:val="Normal"/>
    <w:next w:val="Normal"/>
    <w:autoRedefine/>
    <w:uiPriority w:val="99"/>
    <w:semiHidden/>
    <w:unhideWhenUsed/>
    <w:rsid w:val="00677675"/>
    <w:pPr>
      <w:spacing w:after="0" w:line="240" w:lineRule="auto"/>
      <w:ind w:left="220" w:hanging="220"/>
    </w:pPr>
  </w:style>
  <w:style w:type="character" w:styleId="Bahset">
    <w:name w:val="Mention"/>
    <w:basedOn w:val="VarsaylanParagrafYazTipi"/>
    <w:uiPriority w:val="99"/>
    <w:unhideWhenUsed/>
    <w:rsid w:val="00EB06AE"/>
    <w:rPr>
      <w:color w:val="2B579A"/>
      <w:shd w:val="clear" w:color="auto" w:fill="E1DFDD"/>
    </w:rPr>
  </w:style>
  <w:style w:type="table" w:customStyle="1" w:styleId="BRC">
    <w:name w:val="BRC"/>
    <w:basedOn w:val="NormalTablo"/>
    <w:uiPriority w:val="99"/>
    <w:rsid w:val="007E08D2"/>
    <w:pPr>
      <w:spacing w:after="0" w:line="240" w:lineRule="auto"/>
    </w:pPr>
    <w:rPr>
      <w:rFonts w:ascii="Tahoma" w:hAnsi="Tahoma" w:cs="Tahoma"/>
      <w:kern w:val="16"/>
      <w:sz w:val="20"/>
      <w:lang w:val="en-US"/>
      <w14:ligatures w14:val="none"/>
    </w:rPr>
    <w:tblPr>
      <w:tblBorders>
        <w:top w:val="single" w:sz="4" w:space="0" w:color="auto"/>
        <w:bottom w:val="single" w:sz="4" w:space="0" w:color="auto"/>
        <w:insideH w:val="single" w:sz="4" w:space="0" w:color="auto"/>
        <w:insideV w:val="single" w:sz="4" w:space="0" w:color="auto"/>
      </w:tblBorders>
    </w:tblPr>
    <w:tblStylePr w:type="firstRow">
      <w:rPr>
        <w:rFonts w:ascii="Segoe UI" w:hAnsi="Segoe UI"/>
        <w:b/>
        <w:color w:val="156082" w:themeColor="accent1"/>
        <w:sz w:val="20"/>
      </w:rPr>
    </w:tblStylePr>
    <w:tblStylePr w:type="firstCol">
      <w:rPr>
        <w:rFonts w:ascii="Segoe UI" w:hAnsi="Segoe UI"/>
        <w:b/>
        <w:color w:val="156082" w:themeColor="accent1"/>
        <w:sz w:val="20"/>
      </w:rPr>
    </w:tblStylePr>
  </w:style>
  <w:style w:type="paragraph" w:customStyle="1" w:styleId="Default">
    <w:name w:val="Default"/>
    <w:rsid w:val="007E08D2"/>
    <w:pPr>
      <w:autoSpaceDE w:val="0"/>
      <w:autoSpaceDN w:val="0"/>
      <w:adjustRightInd w:val="0"/>
      <w:spacing w:after="0" w:line="240" w:lineRule="auto"/>
    </w:pPr>
    <w:rPr>
      <w:rFonts w:ascii="Times New Roman" w:hAnsi="Times New Roman" w:cs="Times New Roman"/>
      <w:color w:val="000000"/>
      <w:kern w:val="0"/>
      <w:sz w:val="24"/>
      <w:szCs w:val="24"/>
    </w:rPr>
  </w:style>
  <w:style w:type="character" w:customStyle="1" w:styleId="--l">
    <w:name w:val="--l"/>
    <w:basedOn w:val="VarsaylanParagrafYazTipi"/>
    <w:rsid w:val="000663A8"/>
  </w:style>
  <w:style w:type="paragraph" w:styleId="DzMetin">
    <w:name w:val="Plain Text"/>
    <w:basedOn w:val="Normal"/>
    <w:link w:val="DzMetinChar"/>
    <w:uiPriority w:val="99"/>
    <w:semiHidden/>
    <w:unhideWhenUsed/>
    <w:rsid w:val="00050EB9"/>
    <w:pPr>
      <w:spacing w:after="0" w:line="240" w:lineRule="auto"/>
    </w:pPr>
    <w:rPr>
      <w:rFonts w:ascii="Calibri" w:hAnsi="Calibri"/>
      <w:kern w:val="0"/>
      <w:szCs w:val="21"/>
      <w:lang w:val="tr-TR"/>
      <w14:ligatures w14:val="none"/>
    </w:rPr>
  </w:style>
  <w:style w:type="character" w:customStyle="1" w:styleId="DzMetinChar">
    <w:name w:val="Düz Metin Char"/>
    <w:basedOn w:val="VarsaylanParagrafYazTipi"/>
    <w:link w:val="DzMetin"/>
    <w:uiPriority w:val="99"/>
    <w:semiHidden/>
    <w:rsid w:val="00050EB9"/>
    <w:rPr>
      <w:rFonts w:ascii="Calibri" w:hAnsi="Calibri"/>
      <w:kern w:val="0"/>
      <w:szCs w:val="21"/>
      <w14:ligatures w14:val="none"/>
    </w:rPr>
  </w:style>
  <w:style w:type="paragraph" w:customStyle="1" w:styleId="p1">
    <w:name w:val="p1"/>
    <w:basedOn w:val="Normal"/>
    <w:rsid w:val="00366421"/>
    <w:pPr>
      <w:spacing w:after="0" w:line="240" w:lineRule="auto"/>
    </w:pPr>
    <w:rPr>
      <w:rFonts w:ascii=".AppleSystemUIFont" w:eastAsia="Times New Roman" w:hAnsi=".AppleSystemUIFont" w:cs="Times New Roman"/>
      <w:color w:val="0E0E0E"/>
      <w:kern w:val="0"/>
      <w:sz w:val="21"/>
      <w:szCs w:val="21"/>
      <w:lang w:val="tr-TR" w:eastAsia="tr-TR"/>
      <w14:ligatures w14:val="none"/>
    </w:rPr>
  </w:style>
  <w:style w:type="paragraph" w:customStyle="1" w:styleId="p2">
    <w:name w:val="p2"/>
    <w:basedOn w:val="Normal"/>
    <w:rsid w:val="00366421"/>
    <w:pPr>
      <w:spacing w:after="0" w:line="240" w:lineRule="auto"/>
    </w:pPr>
    <w:rPr>
      <w:rFonts w:ascii=".AppleSystemUIFont" w:eastAsia="Times New Roman" w:hAnsi=".AppleSystemUIFont" w:cs="Times New Roman"/>
      <w:color w:val="0E0E0E"/>
      <w:kern w:val="0"/>
      <w:sz w:val="21"/>
      <w:szCs w:val="21"/>
      <w:lang w:val="tr-TR" w:eastAsia="tr-TR"/>
      <w14:ligatures w14:val="none"/>
    </w:rPr>
  </w:style>
  <w:style w:type="paragraph" w:customStyle="1" w:styleId="TableParagraph">
    <w:name w:val="Table Paragraph"/>
    <w:basedOn w:val="Normal"/>
    <w:uiPriority w:val="1"/>
    <w:qFormat/>
    <w:rsid w:val="00AF5411"/>
    <w:pPr>
      <w:widowControl w:val="0"/>
      <w:autoSpaceDE w:val="0"/>
      <w:autoSpaceDN w:val="0"/>
      <w:spacing w:after="0" w:line="247" w:lineRule="exact"/>
    </w:pPr>
    <w:rPr>
      <w:rFonts w:ascii="Arial" w:eastAsia="Arial" w:hAnsi="Arial" w:cs="Arial"/>
      <w:kern w:val="0"/>
      <w:lang w:val="tr-TR"/>
      <w14:ligatures w14:val="none"/>
    </w:rPr>
  </w:style>
  <w:style w:type="table" w:customStyle="1" w:styleId="70">
    <w:name w:val="70"/>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9">
    <w:name w:val="69"/>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8">
    <w:name w:val="68"/>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7">
    <w:name w:val="67"/>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6">
    <w:name w:val="66"/>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5">
    <w:name w:val="65"/>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4">
    <w:name w:val="64"/>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3">
    <w:name w:val="63"/>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2">
    <w:name w:val="62"/>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1">
    <w:name w:val="61"/>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0">
    <w:name w:val="60"/>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9">
    <w:name w:val="59"/>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8">
    <w:name w:val="58"/>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7">
    <w:name w:val="57"/>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56">
    <w:name w:val="56"/>
    <w:basedOn w:val="NormalTablo"/>
    <w:rsid w:val="00BA4B67"/>
    <w:rPr>
      <w:rFonts w:ascii="Aptos" w:eastAsia="Aptos" w:hAnsi="Aptos" w:cs="Aptos"/>
      <w:kern w:val="0"/>
      <w:lang w:val="en-US" w:eastAsia="tr-TR"/>
      <w14:ligatures w14:val="none"/>
    </w:rPr>
    <w:tblPr>
      <w:tblStyleRowBandSize w:val="1"/>
      <w:tblStyleColBandSize w:val="1"/>
      <w:tblCellMar>
        <w:left w:w="70" w:type="dxa"/>
        <w:right w:w="70" w:type="dxa"/>
      </w:tblCellMar>
    </w:tblPr>
  </w:style>
  <w:style w:type="table" w:customStyle="1" w:styleId="55">
    <w:name w:val="55"/>
    <w:basedOn w:val="NormalTablo"/>
    <w:rsid w:val="00BA4B67"/>
    <w:pPr>
      <w:spacing w:after="0" w:line="240" w:lineRule="auto"/>
    </w:pPr>
    <w:rPr>
      <w:rFonts w:ascii="Tahoma" w:eastAsia="Tahoma" w:hAnsi="Tahoma" w:cs="Tahoma"/>
      <w:kern w:val="0"/>
      <w:sz w:val="20"/>
      <w:szCs w:val="20"/>
      <w:lang w:val="en-US" w:eastAsia="tr-TR"/>
      <w14:ligatures w14:val="none"/>
    </w:rPr>
    <w:tblPr>
      <w:tblStyleRowBandSize w:val="1"/>
      <w:tblStyleColBandSize w:val="1"/>
      <w:tblCellMar>
        <w:top w:w="28" w:type="dxa"/>
        <w:left w:w="85" w:type="dxa"/>
        <w:bottom w:w="28" w:type="dxa"/>
        <w:right w:w="85" w:type="dxa"/>
      </w:tblCellMar>
    </w:tblPr>
    <w:tblStylePr w:type="firstRow">
      <w:rPr>
        <w:rFonts w:ascii="Play" w:eastAsia="Play" w:hAnsi="Play" w:cs="Play"/>
        <w:b/>
        <w:color w:val="156082"/>
        <w:sz w:val="20"/>
        <w:szCs w:val="20"/>
      </w:rPr>
    </w:tblStylePr>
    <w:tblStylePr w:type="firstCol">
      <w:rPr>
        <w:rFonts w:ascii="Play" w:eastAsia="Play" w:hAnsi="Play" w:cs="Play"/>
        <w:b/>
        <w:color w:val="156082"/>
        <w:sz w:val="20"/>
        <w:szCs w:val="20"/>
      </w:rPr>
    </w:tblStylePr>
  </w:style>
  <w:style w:type="table" w:customStyle="1" w:styleId="54">
    <w:name w:val="54"/>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53">
    <w:name w:val="53"/>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2">
    <w:name w:val="52"/>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1">
    <w:name w:val="51"/>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0">
    <w:name w:val="50"/>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9">
    <w:name w:val="49"/>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8">
    <w:name w:val="48"/>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7">
    <w:name w:val="47"/>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6">
    <w:name w:val="46"/>
    <w:basedOn w:val="NormalTablo"/>
    <w:rsid w:val="00BA4B67"/>
    <w:rPr>
      <w:rFonts w:ascii="Aptos" w:eastAsia="Aptos" w:hAnsi="Aptos" w:cs="Aptos"/>
      <w:kern w:val="0"/>
      <w:lang w:val="en-US" w:eastAsia="tr-TR"/>
      <w14:ligatures w14:val="none"/>
    </w:rPr>
    <w:tblPr>
      <w:tblStyleRowBandSize w:val="1"/>
      <w:tblStyleColBandSize w:val="1"/>
      <w:tblCellMar>
        <w:left w:w="70" w:type="dxa"/>
        <w:right w:w="70" w:type="dxa"/>
      </w:tblCellMar>
    </w:tblPr>
  </w:style>
  <w:style w:type="table" w:customStyle="1" w:styleId="45">
    <w:name w:val="45"/>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4">
    <w:name w:val="44"/>
    <w:basedOn w:val="NormalTablo"/>
    <w:rsid w:val="00BA4B67"/>
    <w:rPr>
      <w:rFonts w:ascii="Aptos" w:eastAsia="Aptos" w:hAnsi="Aptos" w:cs="Aptos"/>
      <w:kern w:val="0"/>
      <w:lang w:val="en-US" w:eastAsia="tr-TR"/>
      <w14:ligatures w14:val="none"/>
    </w:rPr>
    <w:tblPr>
      <w:tblStyleRowBandSize w:val="1"/>
      <w:tblStyleColBandSize w:val="1"/>
      <w:tblCellMar>
        <w:left w:w="70" w:type="dxa"/>
        <w:right w:w="70" w:type="dxa"/>
      </w:tblCellMar>
    </w:tblPr>
  </w:style>
  <w:style w:type="table" w:customStyle="1" w:styleId="43">
    <w:name w:val="43"/>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2">
    <w:name w:val="42"/>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41">
    <w:name w:val="41"/>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40">
    <w:name w:val="40"/>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9">
    <w:name w:val="39"/>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38">
    <w:name w:val="38"/>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7">
    <w:name w:val="37"/>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6">
    <w:name w:val="36"/>
    <w:basedOn w:val="NormalTablo"/>
    <w:rsid w:val="00BA4B67"/>
    <w:pPr>
      <w:spacing w:after="0" w:line="240" w:lineRule="auto"/>
      <w:jc w:val="center"/>
    </w:pPr>
    <w:rPr>
      <w:rFonts w:ascii="Calibri" w:eastAsia="Calibri" w:hAnsi="Calibri" w:cs="Calibri"/>
      <w:kern w:val="0"/>
      <w:sz w:val="18"/>
      <w:szCs w:val="18"/>
      <w:lang w:val="en-US" w:eastAsia="tr-TR"/>
      <w14:ligatures w14:val="none"/>
    </w:rPr>
    <w:tblPr>
      <w:tblStyleRowBandSize w:val="1"/>
      <w:tblStyleColBandSize w:val="1"/>
      <w:tblCellMar>
        <w:top w:w="28" w:type="dxa"/>
        <w:left w:w="85" w:type="dxa"/>
        <w:bottom w:w="28" w:type="dxa"/>
        <w:right w:w="85" w:type="dxa"/>
      </w:tblCellMar>
    </w:tblPr>
    <w:tcPr>
      <w:vAlign w:val="center"/>
    </w:tcPr>
    <w:tblStylePr w:type="firstRow">
      <w:pPr>
        <w:jc w:val="center"/>
      </w:pPr>
      <w:rPr>
        <w:rFonts w:ascii="Calibri" w:eastAsia="Calibri" w:hAnsi="Calibri" w:cs="Calibri"/>
        <w:b/>
        <w:i w:val="0"/>
        <w:color w:val="FFFFFF"/>
        <w:sz w:val="18"/>
        <w:szCs w:val="18"/>
      </w:rPr>
      <w:tblPr/>
      <w:tcPr>
        <w:tcBorders>
          <w:top w:val="single" w:sz="4" w:space="0" w:color="0070C0"/>
          <w:left w:val="single" w:sz="4" w:space="0" w:color="0070C0"/>
          <w:bottom w:val="single" w:sz="4" w:space="0" w:color="0070C0"/>
          <w:right w:val="single" w:sz="4" w:space="0" w:color="0070C0"/>
          <w:insideH w:val="nil"/>
          <w:insideV w:val="single" w:sz="4" w:space="0" w:color="FFFFFF"/>
        </w:tcBorders>
        <w:shd w:val="clear" w:color="auto" w:fill="0070C0"/>
      </w:tcPr>
    </w:tblStylePr>
    <w:tblStylePr w:type="lastRow">
      <w:tblPr/>
      <w:tcPr>
        <w:tcBorders>
          <w:top w:val="nil"/>
          <w:left w:val="nil"/>
          <w:bottom w:val="nil"/>
          <w:right w:val="nil"/>
          <w:insideH w:val="nil"/>
          <w:insideV w:val="nil"/>
        </w:tcBorders>
      </w:tcPr>
    </w:tblStylePr>
    <w:tblStylePr w:type="firstCol">
      <w:tblPr/>
      <w:tcPr>
        <w:tcBorders>
          <w:insideH w:val="nil"/>
          <w:insideV w:val="nil"/>
        </w:tcBorders>
      </w:tcPr>
    </w:tblStylePr>
    <w:tblStylePr w:type="band1Vert">
      <w:pPr>
        <w:jc w:val="center"/>
      </w:pPr>
      <w:rPr>
        <w:rFonts w:ascii="Calibri" w:eastAsia="Calibri" w:hAnsi="Calibri" w:cs="Calibri"/>
        <w:sz w:val="18"/>
        <w:szCs w:val="18"/>
      </w:rPr>
    </w:tblStylePr>
    <w:tblStylePr w:type="band2Vert">
      <w:pPr>
        <w:jc w:val="center"/>
      </w:pPr>
      <w:rPr>
        <w:rFonts w:ascii="Calibri" w:eastAsia="Calibri" w:hAnsi="Calibri" w:cs="Calibri"/>
        <w:sz w:val="18"/>
        <w:szCs w:val="18"/>
      </w:rPr>
    </w:tblStylePr>
    <w:tblStylePr w:type="band1Horz">
      <w:rPr>
        <w:rFonts w:ascii="Calibri" w:eastAsia="Calibri" w:hAnsi="Calibri" w:cs="Calibri"/>
        <w:sz w:val="18"/>
        <w:szCs w:val="18"/>
      </w:rPr>
    </w:tblStylePr>
    <w:tblStylePr w:type="band2Horz">
      <w:pPr>
        <w:jc w:val="center"/>
      </w:pPr>
      <w:rPr>
        <w:rFonts w:ascii="Calibri" w:eastAsia="Calibri" w:hAnsi="Calibri" w:cs="Calibri"/>
        <w:sz w:val="18"/>
        <w:szCs w:val="18"/>
      </w:rPr>
      <w:tblPr/>
      <w:tcPr>
        <w:shd w:val="clear" w:color="auto" w:fill="DBE5F1"/>
      </w:tcPr>
    </w:tblStylePr>
  </w:style>
  <w:style w:type="table" w:customStyle="1" w:styleId="35">
    <w:name w:val="35"/>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34">
    <w:name w:val="34"/>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33">
    <w:name w:val="33"/>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32">
    <w:name w:val="32"/>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1">
    <w:name w:val="31"/>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30">
    <w:name w:val="30"/>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29">
    <w:name w:val="29"/>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28">
    <w:name w:val="28"/>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27">
    <w:name w:val="27"/>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26">
    <w:name w:val="26"/>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25">
    <w:name w:val="25"/>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24">
    <w:name w:val="24"/>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23">
    <w:name w:val="23"/>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22">
    <w:name w:val="22"/>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21">
    <w:name w:val="21"/>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20">
    <w:name w:val="20"/>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19">
    <w:name w:val="19"/>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18">
    <w:name w:val="18"/>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17">
    <w:name w:val="17"/>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16">
    <w:name w:val="16"/>
    <w:basedOn w:val="NormalTablo"/>
    <w:rsid w:val="00BA4B67"/>
    <w:rPr>
      <w:rFonts w:ascii="Aptos" w:eastAsia="Aptos" w:hAnsi="Aptos" w:cs="Aptos"/>
      <w:kern w:val="0"/>
      <w:lang w:val="en-US" w:eastAsia="tr-TR"/>
      <w14:ligatures w14:val="none"/>
    </w:rPr>
    <w:tblPr>
      <w:tblStyleRowBandSize w:val="1"/>
      <w:tblStyleColBandSize w:val="1"/>
      <w:tblCellMar>
        <w:left w:w="115" w:type="dxa"/>
        <w:right w:w="115" w:type="dxa"/>
      </w:tblCellMar>
    </w:tblPr>
  </w:style>
  <w:style w:type="table" w:customStyle="1" w:styleId="15">
    <w:name w:val="15"/>
    <w:basedOn w:val="NormalTablo"/>
    <w:rsid w:val="00BA4B67"/>
    <w:rPr>
      <w:rFonts w:ascii="Aptos" w:eastAsia="Aptos" w:hAnsi="Aptos" w:cs="Aptos"/>
      <w:kern w:val="0"/>
      <w:lang w:val="en-US" w:eastAsia="tr-TR"/>
      <w14:ligatures w14:val="none"/>
    </w:rPr>
    <w:tblPr>
      <w:tblStyleRowBandSize w:val="1"/>
      <w:tblStyleColBandSize w:val="1"/>
      <w:tblCellMar>
        <w:left w:w="70" w:type="dxa"/>
        <w:right w:w="70" w:type="dxa"/>
      </w:tblCellMar>
    </w:tblPr>
  </w:style>
  <w:style w:type="table" w:customStyle="1" w:styleId="14">
    <w:name w:val="14"/>
    <w:basedOn w:val="NormalTablo"/>
    <w:rsid w:val="00BA4B67"/>
    <w:rPr>
      <w:rFonts w:ascii="Aptos" w:eastAsia="Aptos" w:hAnsi="Aptos" w:cs="Aptos"/>
      <w:kern w:val="0"/>
      <w:lang w:val="en-US" w:eastAsia="tr-TR"/>
      <w14:ligatures w14:val="none"/>
    </w:rPr>
    <w:tblPr>
      <w:tblStyleRowBandSize w:val="1"/>
      <w:tblStyleColBandSize w:val="1"/>
      <w:tblCellMar>
        <w:left w:w="70" w:type="dxa"/>
        <w:right w:w="70" w:type="dxa"/>
      </w:tblCellMar>
    </w:tblPr>
  </w:style>
  <w:style w:type="table" w:customStyle="1" w:styleId="13">
    <w:name w:val="13"/>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12">
    <w:name w:val="12"/>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11">
    <w:name w:val="11"/>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10">
    <w:name w:val="10"/>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9">
    <w:name w:val="9"/>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8">
    <w:name w:val="8"/>
    <w:basedOn w:val="NormalTablo"/>
    <w:rsid w:val="00BA4B67"/>
    <w:rPr>
      <w:rFonts w:ascii="Aptos" w:eastAsia="Aptos" w:hAnsi="Aptos" w:cs="Aptos"/>
      <w:kern w:val="0"/>
      <w:lang w:val="en-US" w:eastAsia="tr-TR"/>
      <w14:ligatures w14:val="none"/>
    </w:rPr>
    <w:tblPr>
      <w:tblStyleRowBandSize w:val="1"/>
      <w:tblStyleColBandSize w:val="1"/>
      <w:tblCellMar>
        <w:top w:w="28" w:type="dxa"/>
        <w:left w:w="85" w:type="dxa"/>
        <w:bottom w:w="28" w:type="dxa"/>
        <w:right w:w="85" w:type="dxa"/>
      </w:tblCellMar>
    </w:tblPr>
  </w:style>
  <w:style w:type="table" w:customStyle="1" w:styleId="7">
    <w:name w:val="7"/>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6">
    <w:name w:val="6"/>
    <w:basedOn w:val="NormalTablo"/>
    <w:rsid w:val="00BA4B67"/>
    <w:pPr>
      <w:spacing w:after="0" w:line="240" w:lineRule="auto"/>
      <w:jc w:val="both"/>
    </w:pPr>
    <w:rPr>
      <w:rFonts w:ascii="Tahoma" w:eastAsia="Tahoma" w:hAnsi="Tahoma" w:cs="Tahoma"/>
      <w:kern w:val="0"/>
      <w:lang w:val="en-US" w:eastAsia="tr-TR"/>
      <w14:ligatures w14:val="none"/>
    </w:rPr>
    <w:tblPr>
      <w:tblStyleRowBandSize w:val="1"/>
      <w:tblStyleColBandSize w:val="1"/>
    </w:tblPr>
  </w:style>
  <w:style w:type="table" w:customStyle="1" w:styleId="5">
    <w:name w:val="5"/>
    <w:basedOn w:val="NormalTablo"/>
    <w:rsid w:val="00BA4B67"/>
    <w:rPr>
      <w:rFonts w:ascii="Aptos" w:eastAsia="Aptos" w:hAnsi="Aptos" w:cs="Aptos"/>
      <w:kern w:val="0"/>
      <w:lang w:val="en-US" w:eastAsia="tr-TR"/>
      <w14:ligatures w14:val="none"/>
    </w:rPr>
    <w:tblPr>
      <w:tblStyleRowBandSize w:val="1"/>
      <w:tblStyleColBandSize w:val="1"/>
      <w:tblCellMar>
        <w:left w:w="57" w:type="dxa"/>
        <w:right w:w="0" w:type="dxa"/>
      </w:tblCellMar>
    </w:tblPr>
  </w:style>
  <w:style w:type="table" w:customStyle="1" w:styleId="4">
    <w:name w:val="4"/>
    <w:basedOn w:val="NormalTablo"/>
    <w:rsid w:val="00BA4B67"/>
    <w:rPr>
      <w:rFonts w:ascii="Aptos" w:eastAsia="Aptos" w:hAnsi="Aptos" w:cs="Aptos"/>
      <w:kern w:val="0"/>
      <w:lang w:val="en-US" w:eastAsia="tr-TR"/>
      <w14:ligatures w14:val="none"/>
    </w:rPr>
    <w:tblPr>
      <w:tblStyleRowBandSize w:val="1"/>
      <w:tblStyleColBandSize w:val="1"/>
      <w:tblCellMar>
        <w:left w:w="57" w:type="dxa"/>
        <w:right w:w="0" w:type="dxa"/>
      </w:tblCellMar>
    </w:tblPr>
  </w:style>
  <w:style w:type="table" w:customStyle="1" w:styleId="3">
    <w:name w:val="3"/>
    <w:basedOn w:val="NormalTablo"/>
    <w:rsid w:val="00BA4B67"/>
    <w:rPr>
      <w:rFonts w:ascii="Aptos" w:eastAsia="Aptos" w:hAnsi="Aptos" w:cs="Aptos"/>
      <w:kern w:val="0"/>
      <w:lang w:val="en-US" w:eastAsia="tr-TR"/>
      <w14:ligatures w14:val="none"/>
    </w:rPr>
    <w:tblPr>
      <w:tblStyleRowBandSize w:val="1"/>
      <w:tblStyleColBandSize w:val="1"/>
      <w:tblCellMar>
        <w:left w:w="57" w:type="dxa"/>
        <w:right w:w="0" w:type="dxa"/>
      </w:tblCellMar>
    </w:tblPr>
  </w:style>
  <w:style w:type="table" w:customStyle="1" w:styleId="2">
    <w:name w:val="2"/>
    <w:basedOn w:val="NormalTablo"/>
    <w:rsid w:val="00BA4B67"/>
    <w:rPr>
      <w:rFonts w:ascii="Aptos" w:eastAsia="Aptos" w:hAnsi="Aptos" w:cs="Aptos"/>
      <w:kern w:val="0"/>
      <w:lang w:val="en-US" w:eastAsia="tr-TR"/>
      <w14:ligatures w14:val="none"/>
    </w:rPr>
    <w:tblPr>
      <w:tblStyleRowBandSize w:val="1"/>
      <w:tblStyleColBandSize w:val="1"/>
      <w:tblCellMar>
        <w:left w:w="57" w:type="dxa"/>
        <w:right w:w="0" w:type="dxa"/>
      </w:tblCellMar>
    </w:tblPr>
  </w:style>
  <w:style w:type="table" w:customStyle="1" w:styleId="1">
    <w:name w:val="1"/>
    <w:basedOn w:val="NormalTablo"/>
    <w:rsid w:val="00BA4B67"/>
    <w:rPr>
      <w:rFonts w:ascii="Aptos" w:eastAsia="Aptos" w:hAnsi="Aptos" w:cs="Aptos"/>
      <w:kern w:val="0"/>
      <w:lang w:val="en-US" w:eastAsia="tr-TR"/>
      <w14:ligatures w14:val="none"/>
    </w:rPr>
    <w:tblPr>
      <w:tblStyleRowBandSize w:val="1"/>
      <w:tblStyleColBandSize w:val="1"/>
      <w:tblCellMar>
        <w:left w:w="57" w:type="dxa"/>
        <w:right w:w="0" w:type="dxa"/>
      </w:tblCellMar>
    </w:tblPr>
  </w:style>
  <w:style w:type="table" w:customStyle="1" w:styleId="TableGrid1">
    <w:name w:val="Table Grid1"/>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BA4B67"/>
    <w:pPr>
      <w:spacing w:after="120"/>
    </w:pPr>
    <w:rPr>
      <w:lang w:val="tr-TR"/>
    </w:rPr>
  </w:style>
  <w:style w:type="table" w:customStyle="1" w:styleId="TableGrid5">
    <w:name w:val="Table Grid5"/>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Tablo"/>
    <w:next w:val="TabloKlavuzu"/>
    <w:rsid w:val="00BA4B67"/>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Tablo"/>
    <w:next w:val="TabloKlavuzu"/>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Tablo"/>
    <w:next w:val="TabloKlavuzu"/>
    <w:uiPriority w:val="39"/>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Tablo"/>
    <w:next w:val="TabloKlavuzu"/>
    <w:uiPriority w:val="39"/>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Tablo"/>
    <w:next w:val="TabloKlavuzu"/>
    <w:uiPriority w:val="39"/>
    <w:rsid w:val="00BA4B67"/>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Tablo"/>
    <w:next w:val="TabloKlavuzu"/>
    <w:uiPriority w:val="39"/>
    <w:rsid w:val="00BA4B67"/>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NormalTablo"/>
    <w:next w:val="TabloKlavuzu"/>
    <w:uiPriority w:val="39"/>
    <w:rsid w:val="00BA4B67"/>
    <w:pPr>
      <w:spacing w:after="0" w:line="240" w:lineRule="auto"/>
      <w:jc w:val="both"/>
    </w:pPr>
    <w:rPr>
      <w:rFonts w:ascii="Tahoma"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NormalTablo"/>
    <w:next w:val="TabloKlavuzu"/>
    <w:uiPriority w:val="39"/>
    <w:rsid w:val="00BA4B67"/>
    <w:pPr>
      <w:spacing w:after="0" w:line="240" w:lineRule="auto"/>
      <w:jc w:val="both"/>
    </w:pPr>
    <w:rPr>
      <w:rFonts w:ascii="Tahoma" w:eastAsia="Aptos" w:hAnsi="Tahoma" w:cs="Tahoma"/>
      <w:kern w:val="16"/>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VarsaylanParagrafYazTipi"/>
    <w:rsid w:val="00BA4B67"/>
  </w:style>
  <w:style w:type="character" w:customStyle="1" w:styleId="eop">
    <w:name w:val="eop"/>
    <w:basedOn w:val="VarsaylanParagrafYazTipi"/>
    <w:rsid w:val="00BA4B67"/>
  </w:style>
  <w:style w:type="paragraph" w:customStyle="1" w:styleId="Kaynaka0">
    <w:name w:val="Kaynakça"/>
    <w:link w:val="KaynakaChar"/>
    <w:qFormat/>
    <w:rsid w:val="00BA4B67"/>
    <w:pPr>
      <w:spacing w:line="278" w:lineRule="auto"/>
      <w:jc w:val="center"/>
    </w:pPr>
    <w:rPr>
      <w:rFonts w:ascii="Aptos" w:eastAsiaTheme="majorEastAsia" w:hAnsi="Aptos" w:cstheme="majorBidi"/>
      <w:b/>
      <w:i/>
      <w:color w:val="000000" w:themeColor="text1"/>
      <w:sz w:val="18"/>
      <w:szCs w:val="28"/>
    </w:rPr>
  </w:style>
  <w:style w:type="character" w:customStyle="1" w:styleId="KaynakaChar">
    <w:name w:val="Kaynakça Char"/>
    <w:basedOn w:val="VarsaylanParagrafYazTipi"/>
    <w:link w:val="Kaynaka0"/>
    <w:rsid w:val="00BA4B67"/>
    <w:rPr>
      <w:rFonts w:ascii="Aptos" w:eastAsiaTheme="majorEastAsia" w:hAnsi="Aptos" w:cstheme="majorBidi"/>
      <w:b/>
      <w:i/>
      <w:color w:val="000000" w:themeColor="text1"/>
      <w:sz w:val="18"/>
      <w:szCs w:val="28"/>
    </w:rPr>
  </w:style>
  <w:style w:type="table" w:customStyle="1" w:styleId="TableGrid17">
    <w:name w:val="Table Grid17"/>
    <w:basedOn w:val="NormalTablo"/>
    <w:next w:val="TabloKlavuzu"/>
    <w:uiPriority w:val="39"/>
    <w:rsid w:val="00492B09"/>
    <w:pPr>
      <w:spacing w:after="0" w:line="240" w:lineRule="auto"/>
    </w:pPr>
    <w:rPr>
      <w:rFonts w:ascii="Aptos" w:eastAsia="Aptos" w:hAnsi="Aptos" w:cs="Aptos"/>
      <w:kern w:val="0"/>
      <w:lang w:val="en-US"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2A7385"/>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2A7385"/>
    <w:rPr>
      <w:sz w:val="20"/>
      <w:szCs w:val="20"/>
      <w:lang w:val="en-US"/>
    </w:rPr>
  </w:style>
  <w:style w:type="character" w:styleId="SonNotBavurusu">
    <w:name w:val="endnote reference"/>
    <w:basedOn w:val="VarsaylanParagrafYazTipi"/>
    <w:uiPriority w:val="99"/>
    <w:semiHidden/>
    <w:unhideWhenUsed/>
    <w:rsid w:val="002A73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70384">
      <w:bodyDiv w:val="1"/>
      <w:marLeft w:val="0"/>
      <w:marRight w:val="0"/>
      <w:marTop w:val="0"/>
      <w:marBottom w:val="0"/>
      <w:divBdr>
        <w:top w:val="none" w:sz="0" w:space="0" w:color="auto"/>
        <w:left w:val="none" w:sz="0" w:space="0" w:color="auto"/>
        <w:bottom w:val="none" w:sz="0" w:space="0" w:color="auto"/>
        <w:right w:val="none" w:sz="0" w:space="0" w:color="auto"/>
      </w:divBdr>
    </w:div>
    <w:div w:id="110436597">
      <w:bodyDiv w:val="1"/>
      <w:marLeft w:val="0"/>
      <w:marRight w:val="0"/>
      <w:marTop w:val="0"/>
      <w:marBottom w:val="0"/>
      <w:divBdr>
        <w:top w:val="none" w:sz="0" w:space="0" w:color="auto"/>
        <w:left w:val="none" w:sz="0" w:space="0" w:color="auto"/>
        <w:bottom w:val="none" w:sz="0" w:space="0" w:color="auto"/>
        <w:right w:val="none" w:sz="0" w:space="0" w:color="auto"/>
      </w:divBdr>
    </w:div>
    <w:div w:id="115684134">
      <w:bodyDiv w:val="1"/>
      <w:marLeft w:val="0"/>
      <w:marRight w:val="0"/>
      <w:marTop w:val="0"/>
      <w:marBottom w:val="0"/>
      <w:divBdr>
        <w:top w:val="none" w:sz="0" w:space="0" w:color="auto"/>
        <w:left w:val="none" w:sz="0" w:space="0" w:color="auto"/>
        <w:bottom w:val="none" w:sz="0" w:space="0" w:color="auto"/>
        <w:right w:val="none" w:sz="0" w:space="0" w:color="auto"/>
      </w:divBdr>
    </w:div>
    <w:div w:id="351414847">
      <w:bodyDiv w:val="1"/>
      <w:marLeft w:val="0"/>
      <w:marRight w:val="0"/>
      <w:marTop w:val="0"/>
      <w:marBottom w:val="0"/>
      <w:divBdr>
        <w:top w:val="none" w:sz="0" w:space="0" w:color="auto"/>
        <w:left w:val="none" w:sz="0" w:space="0" w:color="auto"/>
        <w:bottom w:val="none" w:sz="0" w:space="0" w:color="auto"/>
        <w:right w:val="none" w:sz="0" w:space="0" w:color="auto"/>
      </w:divBdr>
    </w:div>
    <w:div w:id="364408266">
      <w:bodyDiv w:val="1"/>
      <w:marLeft w:val="0"/>
      <w:marRight w:val="0"/>
      <w:marTop w:val="0"/>
      <w:marBottom w:val="0"/>
      <w:divBdr>
        <w:top w:val="none" w:sz="0" w:space="0" w:color="auto"/>
        <w:left w:val="none" w:sz="0" w:space="0" w:color="auto"/>
        <w:bottom w:val="none" w:sz="0" w:space="0" w:color="auto"/>
        <w:right w:val="none" w:sz="0" w:space="0" w:color="auto"/>
      </w:divBdr>
    </w:div>
    <w:div w:id="439758833">
      <w:bodyDiv w:val="1"/>
      <w:marLeft w:val="0"/>
      <w:marRight w:val="0"/>
      <w:marTop w:val="0"/>
      <w:marBottom w:val="0"/>
      <w:divBdr>
        <w:top w:val="none" w:sz="0" w:space="0" w:color="auto"/>
        <w:left w:val="none" w:sz="0" w:space="0" w:color="auto"/>
        <w:bottom w:val="none" w:sz="0" w:space="0" w:color="auto"/>
        <w:right w:val="none" w:sz="0" w:space="0" w:color="auto"/>
      </w:divBdr>
    </w:div>
    <w:div w:id="684595750">
      <w:bodyDiv w:val="1"/>
      <w:marLeft w:val="0"/>
      <w:marRight w:val="0"/>
      <w:marTop w:val="0"/>
      <w:marBottom w:val="0"/>
      <w:divBdr>
        <w:top w:val="none" w:sz="0" w:space="0" w:color="auto"/>
        <w:left w:val="none" w:sz="0" w:space="0" w:color="auto"/>
        <w:bottom w:val="none" w:sz="0" w:space="0" w:color="auto"/>
        <w:right w:val="none" w:sz="0" w:space="0" w:color="auto"/>
      </w:divBdr>
    </w:div>
    <w:div w:id="935214517">
      <w:bodyDiv w:val="1"/>
      <w:marLeft w:val="0"/>
      <w:marRight w:val="0"/>
      <w:marTop w:val="0"/>
      <w:marBottom w:val="0"/>
      <w:divBdr>
        <w:top w:val="none" w:sz="0" w:space="0" w:color="auto"/>
        <w:left w:val="none" w:sz="0" w:space="0" w:color="auto"/>
        <w:bottom w:val="none" w:sz="0" w:space="0" w:color="auto"/>
        <w:right w:val="none" w:sz="0" w:space="0" w:color="auto"/>
      </w:divBdr>
    </w:div>
    <w:div w:id="1173760996">
      <w:bodyDiv w:val="1"/>
      <w:marLeft w:val="0"/>
      <w:marRight w:val="0"/>
      <w:marTop w:val="0"/>
      <w:marBottom w:val="0"/>
      <w:divBdr>
        <w:top w:val="none" w:sz="0" w:space="0" w:color="auto"/>
        <w:left w:val="none" w:sz="0" w:space="0" w:color="auto"/>
        <w:bottom w:val="none" w:sz="0" w:space="0" w:color="auto"/>
        <w:right w:val="none" w:sz="0" w:space="0" w:color="auto"/>
      </w:divBdr>
      <w:divsChild>
        <w:div w:id="953252208">
          <w:marLeft w:val="0"/>
          <w:marRight w:val="0"/>
          <w:marTop w:val="0"/>
          <w:marBottom w:val="0"/>
          <w:divBdr>
            <w:top w:val="single" w:sz="2" w:space="0" w:color="auto"/>
            <w:left w:val="single" w:sz="2" w:space="0" w:color="auto"/>
            <w:bottom w:val="single" w:sz="2" w:space="0" w:color="auto"/>
            <w:right w:val="single" w:sz="2" w:space="0" w:color="auto"/>
          </w:divBdr>
          <w:divsChild>
            <w:div w:id="18976201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33467064">
      <w:bodyDiv w:val="1"/>
      <w:marLeft w:val="0"/>
      <w:marRight w:val="0"/>
      <w:marTop w:val="0"/>
      <w:marBottom w:val="0"/>
      <w:divBdr>
        <w:top w:val="none" w:sz="0" w:space="0" w:color="auto"/>
        <w:left w:val="none" w:sz="0" w:space="0" w:color="auto"/>
        <w:bottom w:val="none" w:sz="0" w:space="0" w:color="auto"/>
        <w:right w:val="none" w:sz="0" w:space="0" w:color="auto"/>
      </w:divBdr>
    </w:div>
    <w:div w:id="1235700288">
      <w:bodyDiv w:val="1"/>
      <w:marLeft w:val="0"/>
      <w:marRight w:val="0"/>
      <w:marTop w:val="0"/>
      <w:marBottom w:val="0"/>
      <w:divBdr>
        <w:top w:val="none" w:sz="0" w:space="0" w:color="auto"/>
        <w:left w:val="none" w:sz="0" w:space="0" w:color="auto"/>
        <w:bottom w:val="none" w:sz="0" w:space="0" w:color="auto"/>
        <w:right w:val="none" w:sz="0" w:space="0" w:color="auto"/>
      </w:divBdr>
    </w:div>
    <w:div w:id="1277055005">
      <w:bodyDiv w:val="1"/>
      <w:marLeft w:val="0"/>
      <w:marRight w:val="0"/>
      <w:marTop w:val="0"/>
      <w:marBottom w:val="0"/>
      <w:divBdr>
        <w:top w:val="none" w:sz="0" w:space="0" w:color="auto"/>
        <w:left w:val="none" w:sz="0" w:space="0" w:color="auto"/>
        <w:bottom w:val="none" w:sz="0" w:space="0" w:color="auto"/>
        <w:right w:val="none" w:sz="0" w:space="0" w:color="auto"/>
      </w:divBdr>
    </w:div>
    <w:div w:id="1339887983">
      <w:bodyDiv w:val="1"/>
      <w:marLeft w:val="0"/>
      <w:marRight w:val="0"/>
      <w:marTop w:val="0"/>
      <w:marBottom w:val="0"/>
      <w:divBdr>
        <w:top w:val="none" w:sz="0" w:space="0" w:color="auto"/>
        <w:left w:val="none" w:sz="0" w:space="0" w:color="auto"/>
        <w:bottom w:val="none" w:sz="0" w:space="0" w:color="auto"/>
        <w:right w:val="none" w:sz="0" w:space="0" w:color="auto"/>
      </w:divBdr>
    </w:div>
    <w:div w:id="1392270321">
      <w:bodyDiv w:val="1"/>
      <w:marLeft w:val="0"/>
      <w:marRight w:val="0"/>
      <w:marTop w:val="0"/>
      <w:marBottom w:val="0"/>
      <w:divBdr>
        <w:top w:val="none" w:sz="0" w:space="0" w:color="auto"/>
        <w:left w:val="none" w:sz="0" w:space="0" w:color="auto"/>
        <w:bottom w:val="none" w:sz="0" w:space="0" w:color="auto"/>
        <w:right w:val="none" w:sz="0" w:space="0" w:color="auto"/>
      </w:divBdr>
    </w:div>
    <w:div w:id="1483081523">
      <w:bodyDiv w:val="1"/>
      <w:marLeft w:val="0"/>
      <w:marRight w:val="0"/>
      <w:marTop w:val="0"/>
      <w:marBottom w:val="0"/>
      <w:divBdr>
        <w:top w:val="none" w:sz="0" w:space="0" w:color="auto"/>
        <w:left w:val="none" w:sz="0" w:space="0" w:color="auto"/>
        <w:bottom w:val="none" w:sz="0" w:space="0" w:color="auto"/>
        <w:right w:val="none" w:sz="0" w:space="0" w:color="auto"/>
      </w:divBdr>
    </w:div>
    <w:div w:id="1494834864">
      <w:bodyDiv w:val="1"/>
      <w:marLeft w:val="0"/>
      <w:marRight w:val="0"/>
      <w:marTop w:val="0"/>
      <w:marBottom w:val="0"/>
      <w:divBdr>
        <w:top w:val="none" w:sz="0" w:space="0" w:color="auto"/>
        <w:left w:val="none" w:sz="0" w:space="0" w:color="auto"/>
        <w:bottom w:val="none" w:sz="0" w:space="0" w:color="auto"/>
        <w:right w:val="none" w:sz="0" w:space="0" w:color="auto"/>
      </w:divBdr>
    </w:div>
    <w:div w:id="1534924535">
      <w:bodyDiv w:val="1"/>
      <w:marLeft w:val="0"/>
      <w:marRight w:val="0"/>
      <w:marTop w:val="0"/>
      <w:marBottom w:val="0"/>
      <w:divBdr>
        <w:top w:val="none" w:sz="0" w:space="0" w:color="auto"/>
        <w:left w:val="none" w:sz="0" w:space="0" w:color="auto"/>
        <w:bottom w:val="none" w:sz="0" w:space="0" w:color="auto"/>
        <w:right w:val="none" w:sz="0" w:space="0" w:color="auto"/>
      </w:divBdr>
    </w:div>
    <w:div w:id="1646739982">
      <w:bodyDiv w:val="1"/>
      <w:marLeft w:val="0"/>
      <w:marRight w:val="0"/>
      <w:marTop w:val="0"/>
      <w:marBottom w:val="0"/>
      <w:divBdr>
        <w:top w:val="none" w:sz="0" w:space="0" w:color="auto"/>
        <w:left w:val="none" w:sz="0" w:space="0" w:color="auto"/>
        <w:bottom w:val="none" w:sz="0" w:space="0" w:color="auto"/>
        <w:right w:val="none" w:sz="0" w:space="0" w:color="auto"/>
      </w:divBdr>
    </w:div>
    <w:div w:id="1652831659">
      <w:bodyDiv w:val="1"/>
      <w:marLeft w:val="0"/>
      <w:marRight w:val="0"/>
      <w:marTop w:val="0"/>
      <w:marBottom w:val="0"/>
      <w:divBdr>
        <w:top w:val="none" w:sz="0" w:space="0" w:color="auto"/>
        <w:left w:val="none" w:sz="0" w:space="0" w:color="auto"/>
        <w:bottom w:val="none" w:sz="0" w:space="0" w:color="auto"/>
        <w:right w:val="none" w:sz="0" w:space="0" w:color="auto"/>
      </w:divBdr>
    </w:div>
    <w:div w:id="2029520272">
      <w:bodyDiv w:val="1"/>
      <w:marLeft w:val="0"/>
      <w:marRight w:val="0"/>
      <w:marTop w:val="0"/>
      <w:marBottom w:val="0"/>
      <w:divBdr>
        <w:top w:val="none" w:sz="0" w:space="0" w:color="auto"/>
        <w:left w:val="none" w:sz="0" w:space="0" w:color="auto"/>
        <w:bottom w:val="none" w:sz="0" w:space="0" w:color="auto"/>
        <w:right w:val="none" w:sz="0" w:space="0" w:color="auto"/>
      </w:divBdr>
    </w:div>
    <w:div w:id="204393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4.png"/><Relationship Id="rId39" Type="http://schemas.openxmlformats.org/officeDocument/2006/relationships/header" Target="header5.xml"/><Relationship Id="rId21" Type="http://schemas.openxmlformats.org/officeDocument/2006/relationships/image" Target="media/image9.png"/><Relationship Id="rId34" Type="http://schemas.openxmlformats.org/officeDocument/2006/relationships/header" Target="header3.xml"/><Relationship Id="rId42" Type="http://schemas.openxmlformats.org/officeDocument/2006/relationships/header" Target="header7.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header" Target="header1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biruni.tuik.gov.tr/bolgeselistatistik/degiskenlerUzerindenSorgula.do" TargetMode="External"/><Relationship Id="rId11" Type="http://schemas.openxmlformats.org/officeDocument/2006/relationships/image" Target="media/image4.emf"/><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hyperlink" Target="mailto:dayanikli@kdb.gov.tr" TargetMode="External"/><Relationship Id="rId40" Type="http://schemas.openxmlformats.org/officeDocument/2006/relationships/footer" Target="footer5.xml"/><Relationship Id="rId45" Type="http://schemas.openxmlformats.org/officeDocument/2006/relationships/header" Target="header9.xml"/><Relationship Id="rId53" Type="http://schemas.openxmlformats.org/officeDocument/2006/relationships/header" Target="header11.xml"/><Relationship Id="rId58"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image" Target="media/image8.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chart" Target="charts/chart3.xml"/><Relationship Id="rId30" Type="http://schemas.openxmlformats.org/officeDocument/2006/relationships/hyperlink" Target="https://biruni.tuik.gov.tr/bolgeselistatistik/degiskenlerUzerindenSorgula.do" TargetMode="External"/><Relationship Id="rId35" Type="http://schemas.openxmlformats.org/officeDocument/2006/relationships/hyperlink" Target="https://kentseldirenclilik.csb.gov.tr/" TargetMode="External"/><Relationship Id="rId43" Type="http://schemas.openxmlformats.org/officeDocument/2006/relationships/header" Target="header8.xml"/><Relationship Id="rId48" Type="http://schemas.openxmlformats.org/officeDocument/2006/relationships/image" Target="media/image17.png"/><Relationship Id="rId56" Type="http://schemas.openxmlformats.org/officeDocument/2006/relationships/hyperlink" Target="https://kentseldirenclilik.csb.gov.tr/proje-kapsaminda-verilecek-kredilerin-yillik-faiz-oranina-baskanligimizca-belirlenmis-olan-4-kategoriden-her-bir-kategori-icin-yillik-bazda-faiz-indirimi-uygulanacaktir-haber-286788"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footer" Target="footer4.xml"/><Relationship Id="rId38" Type="http://schemas.openxmlformats.org/officeDocument/2006/relationships/header" Target="header4.xml"/><Relationship Id="rId46" Type="http://schemas.openxmlformats.org/officeDocument/2006/relationships/image" Target="media/image15.png"/><Relationship Id="rId59" Type="http://schemas.openxmlformats.org/officeDocument/2006/relationships/header" Target="header15.xml"/><Relationship Id="rId20" Type="http://schemas.openxmlformats.org/officeDocument/2006/relationships/chart" Target="charts/chart2.xml"/><Relationship Id="rId41" Type="http://schemas.openxmlformats.org/officeDocument/2006/relationships/header" Target="header6.xml"/><Relationship Id="rId54" Type="http://schemas.openxmlformats.org/officeDocument/2006/relationships/footer" Target="footer7.xml"/><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yperlink" Target="https://cip.tuik.gov.tr/" TargetMode="External"/><Relationship Id="rId36" Type="http://schemas.openxmlformats.org/officeDocument/2006/relationships/hyperlink" Target="mailto:donusumpyb@kdb.gov.tr" TargetMode="External"/><Relationship Id="rId49" Type="http://schemas.openxmlformats.org/officeDocument/2006/relationships/image" Target="media/image18.png"/><Relationship Id="rId57" Type="http://schemas.openxmlformats.org/officeDocument/2006/relationships/header" Target="header13.xml"/><Relationship Id="rId10" Type="http://schemas.openxmlformats.org/officeDocument/2006/relationships/image" Target="media/image3.emf"/><Relationship Id="rId31" Type="http://schemas.openxmlformats.org/officeDocument/2006/relationships/header" Target="header1.xml"/><Relationship Id="rId44" Type="http://schemas.openxmlformats.org/officeDocument/2006/relationships/footer" Target="footer6.xml"/><Relationship Id="rId52" Type="http://schemas.openxmlformats.org/officeDocument/2006/relationships/header" Target="header10.xml"/><Relationship Id="rId60"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kentseldirenclilik.csb.gov.tr/" TargetMode="External"/><Relationship Id="rId13" Type="http://schemas.openxmlformats.org/officeDocument/2006/relationships/hyperlink" Target="https://kentseldirenclilik.csb.gov.tr/turkce-dokumanlar-i-108260" TargetMode="External"/><Relationship Id="rId3" Type="http://schemas.openxmlformats.org/officeDocument/2006/relationships/hyperlink" Target="https://kentseldirenclilik.csb.gov.tr/ingilizce-dokumanlar-i-108261" TargetMode="External"/><Relationship Id="rId7" Type="http://schemas.openxmlformats.org/officeDocument/2006/relationships/hyperlink" Target="https://webdosya.csb.gov.tr/db/kentseldirenclilik/icerikler/moeucc-sep-turkeyurbanres-l-ence-p173025----2023-04-17-eng-20230518143435.docx" TargetMode="External"/><Relationship Id="rId12" Type="http://schemas.openxmlformats.org/officeDocument/2006/relationships/hyperlink" Target="https://webdosya.csb.gov.tr/db/kentseldirenclilik/icerikler/e-s-aud-t-report-1-20250819085458.docx" TargetMode="External"/><Relationship Id="rId2" Type="http://schemas.openxmlformats.org/officeDocument/2006/relationships/hyperlink" Target="https://kentseldirenclilik.csb.gov.tr/ingilizce-dokumanlar-i-108261" TargetMode="External"/><Relationship Id="rId1" Type="http://schemas.openxmlformats.org/officeDocument/2006/relationships/hyperlink" Target="https://documents1.worldbank.org/curated/en/099955009082212553/pdf/BOSIB09755adcf0b60b1370d3698b9987d0.pdf" TargetMode="External"/><Relationship Id="rId6" Type="http://schemas.openxmlformats.org/officeDocument/2006/relationships/hyperlink" Target="https://istanbul.ktb.gov.tr/EN-284745/unesco-world-heritage-list-and-istanbul.html" TargetMode="External"/><Relationship Id="rId11" Type="http://schemas.openxmlformats.org/officeDocument/2006/relationships/hyperlink" Target="https://webdosya.csb.gov.tr/db/kentseldirenclilik/icerikler/c-esmp-checkl-st-10.06.2025_clean-20250610130041.docx" TargetMode="External"/><Relationship Id="rId5" Type="http://schemas.openxmlformats.org/officeDocument/2006/relationships/hyperlink" Target="http://www.sp.gov.tr/upload/xSPTemelBelge/files/wZYtU+Roman_Vatandaslara_Yonelik_Strateji_Belgesi_2016-2021_.pdf" TargetMode="External"/><Relationship Id="rId10" Type="http://schemas.openxmlformats.org/officeDocument/2006/relationships/hyperlink" Target="https://webdosya.csb.gov.tr/db/altyapi/icerikler/moeucc_rf-20220601190650.pdf" TargetMode="External"/><Relationship Id="rId4" Type="http://schemas.openxmlformats.org/officeDocument/2006/relationships/hyperlink" Target="https://kentseldirenclilik.csb.gov.tr/ingilizce-dokumanlar-i-108261" TargetMode="External"/><Relationship Id="rId9" Type="http://schemas.openxmlformats.org/officeDocument/2006/relationships/hyperlink" Target="https://webdosya.csb.gov.tr/db/altyapi/icerikler/moeucc_lmp-20220705095035.pdf" TargetMode="External"/><Relationship Id="rId14" Type="http://schemas.openxmlformats.org/officeDocument/2006/relationships/hyperlink" Target="https://kentseldirenclilik.csb.gov.tr/ingilizce-dokumanlar-i-10826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wnloads\E&#287;itim%20Durum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aranhayati.avsar\Desktop\&#304;Stanbul%20e&#287;itim%20Grafik.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Sheet1!$B$1</c:f>
              <c:strCache>
                <c:ptCount val="1"/>
                <c:pt idx="0">
                  <c:v>Population of İstanbul</c:v>
                </c:pt>
              </c:strCache>
            </c:strRef>
          </c:tx>
          <c:spPr>
            <a:solidFill>
              <a:schemeClr val="accent1"/>
            </a:solidFill>
            <a:ln>
              <a:noFill/>
            </a:ln>
            <a:effectLst/>
          </c:spPr>
          <c:invertIfNegative val="0"/>
          <c:cat>
            <c:numRef>
              <c:f>Sheet1!$A$2:$A$19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Sheet1!$B$2:$B$19</c:f>
              <c:numCache>
                <c:formatCode>#,##0</c:formatCode>
                <c:ptCount val="18"/>
                <c:pt idx="0">
                  <c:v>12573836</c:v>
                </c:pt>
                <c:pt idx="1">
                  <c:v>12697164</c:v>
                </c:pt>
                <c:pt idx="2">
                  <c:v>12915158</c:v>
                </c:pt>
                <c:pt idx="3">
                  <c:v>13255685</c:v>
                </c:pt>
                <c:pt idx="4">
                  <c:v>13624240</c:v>
                </c:pt>
                <c:pt idx="5">
                  <c:v>13854740</c:v>
                </c:pt>
                <c:pt idx="6">
                  <c:v>14160467</c:v>
                </c:pt>
                <c:pt idx="7">
                  <c:v>14377018</c:v>
                </c:pt>
                <c:pt idx="8">
                  <c:v>14657434</c:v>
                </c:pt>
                <c:pt idx="9">
                  <c:v>14804116</c:v>
                </c:pt>
                <c:pt idx="10">
                  <c:v>15029231</c:v>
                </c:pt>
                <c:pt idx="11">
                  <c:v>15067724</c:v>
                </c:pt>
                <c:pt idx="12">
                  <c:v>15519267</c:v>
                </c:pt>
                <c:pt idx="13">
                  <c:v>15462452</c:v>
                </c:pt>
                <c:pt idx="14">
                  <c:v>15840900</c:v>
                </c:pt>
                <c:pt idx="15" formatCode="###\ ###\ ###">
                  <c:v>15907951</c:v>
                </c:pt>
                <c:pt idx="16" formatCode="###\ ###\ ###">
                  <c:v>15655924</c:v>
                </c:pt>
                <c:pt idx="17" formatCode="###\ ###\ ###">
                  <c:v>15701602</c:v>
                </c:pt>
              </c:numCache>
            </c:numRef>
          </c:val>
          <c:extLst>
            <c:ext xmlns:c16="http://schemas.microsoft.com/office/drawing/2014/chart" uri="{C3380CC4-5D6E-409C-BE32-E72D297353CC}">
              <c16:uniqueId val="{00000000-F7AA-4670-993F-343F12058C66}"/>
            </c:ext>
          </c:extLst>
        </c:ser>
        <c:dLbls>
          <c:showLegendKey val="0"/>
          <c:showVal val="0"/>
          <c:showCatName val="0"/>
          <c:showSerName val="0"/>
          <c:showPercent val="0"/>
          <c:showBubbleSize val="0"/>
        </c:dLbls>
        <c:gapWidth val="75"/>
        <c:overlap val="-25"/>
        <c:axId val="225210880"/>
        <c:axId val="218227264"/>
      </c:barChart>
      <c:lineChart>
        <c:grouping val="standard"/>
        <c:varyColors val="0"/>
        <c:ser>
          <c:idx val="1"/>
          <c:order val="1"/>
          <c:tx>
            <c:strRef>
              <c:f>Sheet1!$C$1</c:f>
              <c:strCache>
                <c:ptCount val="1"/>
                <c:pt idx="0">
                  <c:v>Annual growth rate of population of İstanbul (‰)</c:v>
                </c:pt>
              </c:strCache>
            </c:strRef>
          </c:tx>
          <c:spPr>
            <a:ln w="28575" cap="rnd">
              <a:solidFill>
                <a:schemeClr val="accent2"/>
              </a:solidFill>
              <a:round/>
            </a:ln>
            <a:effectLst/>
          </c:spPr>
          <c:marker>
            <c:symbol val="none"/>
          </c:marker>
          <c:cat>
            <c:numRef>
              <c:f>Sheet1!$A$2:$A$19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Sheet1!$C$2:$C$19</c:f>
              <c:numCache>
                <c:formatCode>General</c:formatCode>
                <c:ptCount val="18"/>
                <c:pt idx="1">
                  <c:v>9.76</c:v>
                </c:pt>
                <c:pt idx="2">
                  <c:v>17.02</c:v>
                </c:pt>
                <c:pt idx="3">
                  <c:v>26.02</c:v>
                </c:pt>
                <c:pt idx="4">
                  <c:v>27.42</c:v>
                </c:pt>
                <c:pt idx="5">
                  <c:v>16.78</c:v>
                </c:pt>
                <c:pt idx="6">
                  <c:v>21.83</c:v>
                </c:pt>
                <c:pt idx="7">
                  <c:v>15.18</c:v>
                </c:pt>
                <c:pt idx="8">
                  <c:v>19.32</c:v>
                </c:pt>
                <c:pt idx="9">
                  <c:v>9.9600000000000009</c:v>
                </c:pt>
                <c:pt idx="10">
                  <c:v>15.09</c:v>
                </c:pt>
                <c:pt idx="11">
                  <c:v>2.56</c:v>
                </c:pt>
                <c:pt idx="12">
                  <c:v>29.53</c:v>
                </c:pt>
                <c:pt idx="13">
                  <c:v>-3.67</c:v>
                </c:pt>
                <c:pt idx="14">
                  <c:v>24.18</c:v>
                </c:pt>
                <c:pt idx="15">
                  <c:v>4.22</c:v>
                </c:pt>
                <c:pt idx="16">
                  <c:v>-15.97</c:v>
                </c:pt>
                <c:pt idx="17">
                  <c:v>2.91</c:v>
                </c:pt>
              </c:numCache>
            </c:numRef>
          </c:val>
          <c:smooth val="0"/>
          <c:extLst>
            <c:ext xmlns:c16="http://schemas.microsoft.com/office/drawing/2014/chart" uri="{C3380CC4-5D6E-409C-BE32-E72D297353CC}">
              <c16:uniqueId val="{00000001-F7AA-4670-993F-343F12058C66}"/>
            </c:ext>
          </c:extLst>
        </c:ser>
        <c:ser>
          <c:idx val="2"/>
          <c:order val="2"/>
          <c:tx>
            <c:strRef>
              <c:f>Sheet1!$D$1</c:f>
              <c:strCache>
                <c:ptCount val="1"/>
                <c:pt idx="0">
                  <c:v>Annual growth rate of population of Türkiye (‰)</c:v>
                </c:pt>
              </c:strCache>
            </c:strRef>
          </c:tx>
          <c:spPr>
            <a:ln w="28575" cap="rnd">
              <a:solidFill>
                <a:schemeClr val="accent4"/>
              </a:solidFill>
              <a:round/>
            </a:ln>
            <a:effectLst/>
          </c:spPr>
          <c:marker>
            <c:symbol val="none"/>
          </c:marker>
          <c:cat>
            <c:numRef>
              <c:f>Sheet1!$A$2:$A$19</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Sheet1!$D$2:$D$19</c:f>
              <c:numCache>
                <c:formatCode>General</c:formatCode>
                <c:ptCount val="18"/>
                <c:pt idx="1">
                  <c:v>13.1</c:v>
                </c:pt>
                <c:pt idx="2">
                  <c:v>14.5</c:v>
                </c:pt>
                <c:pt idx="3">
                  <c:v>15.88</c:v>
                </c:pt>
                <c:pt idx="4">
                  <c:v>13.49</c:v>
                </c:pt>
                <c:pt idx="5">
                  <c:v>12.01</c:v>
                </c:pt>
                <c:pt idx="6">
                  <c:v>13.66</c:v>
                </c:pt>
                <c:pt idx="7">
                  <c:v>13.32</c:v>
                </c:pt>
                <c:pt idx="8">
                  <c:v>13.36</c:v>
                </c:pt>
                <c:pt idx="9">
                  <c:v>13.55</c:v>
                </c:pt>
                <c:pt idx="10">
                  <c:v>12.4</c:v>
                </c:pt>
                <c:pt idx="11">
                  <c:v>14.66</c:v>
                </c:pt>
                <c:pt idx="12">
                  <c:v>13.94</c:v>
                </c:pt>
                <c:pt idx="13">
                  <c:v>5.51</c:v>
                </c:pt>
                <c:pt idx="14">
                  <c:v>12.67</c:v>
                </c:pt>
                <c:pt idx="15">
                  <c:v>7.05</c:v>
                </c:pt>
                <c:pt idx="16">
                  <c:v>1.0900000000000001</c:v>
                </c:pt>
                <c:pt idx="17">
                  <c:v>3.42</c:v>
                </c:pt>
              </c:numCache>
            </c:numRef>
          </c:val>
          <c:smooth val="0"/>
          <c:extLst>
            <c:ext xmlns:c16="http://schemas.microsoft.com/office/drawing/2014/chart" uri="{C3380CC4-5D6E-409C-BE32-E72D297353CC}">
              <c16:uniqueId val="{00000002-F7AA-4670-993F-343F12058C66}"/>
            </c:ext>
          </c:extLst>
        </c:ser>
        <c:dLbls>
          <c:showLegendKey val="0"/>
          <c:showVal val="0"/>
          <c:showCatName val="0"/>
          <c:showSerName val="0"/>
          <c:showPercent val="0"/>
          <c:showBubbleSize val="0"/>
        </c:dLbls>
        <c:marker val="1"/>
        <c:smooth val="0"/>
        <c:axId val="225211904"/>
        <c:axId val="218457792"/>
      </c:lineChart>
      <c:catAx>
        <c:axId val="22521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8227264"/>
        <c:crosses val="autoZero"/>
        <c:auto val="1"/>
        <c:lblAlgn val="ctr"/>
        <c:lblOffset val="100"/>
        <c:noMultiLvlLbl val="0"/>
      </c:catAx>
      <c:valAx>
        <c:axId val="218227264"/>
        <c:scaling>
          <c:orientation val="minMax"/>
          <c:max val="170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0880"/>
        <c:crosses val="autoZero"/>
        <c:crossBetween val="between"/>
      </c:valAx>
      <c:valAx>
        <c:axId val="218457792"/>
        <c:scaling>
          <c:orientation val="minMax"/>
          <c:max val="30"/>
          <c:min val="-15"/>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a:t>Annual growth</a:t>
                </a:r>
                <a:r>
                  <a:rPr lang="tr-TR" baseline="0"/>
                  <a:t> rate of population</a:t>
                </a:r>
                <a:endParaRPr lang="tr-T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25211904"/>
        <c:crosses val="max"/>
        <c:crossBetween val="between"/>
      </c:valAx>
      <c:catAx>
        <c:axId val="225211904"/>
        <c:scaling>
          <c:orientation val="minMax"/>
        </c:scaling>
        <c:delete val="1"/>
        <c:axPos val="b"/>
        <c:numFmt formatCode="General" sourceLinked="1"/>
        <c:majorTickMark val="out"/>
        <c:minorTickMark val="none"/>
        <c:tickLblPos val="nextTo"/>
        <c:crossAx val="218457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'Eğitim Durumu'!$G$2</c:f>
              <c:strCache>
                <c:ptCount val="1"/>
                <c:pt idx="0">
                  <c:v>male</c:v>
                </c:pt>
              </c:strCache>
            </c:strRef>
          </c:tx>
          <c:spPr>
            <a:solidFill>
              <a:srgbClr val="115472"/>
            </a:solidFill>
            <a:ln>
              <a:noFill/>
            </a:ln>
            <a:effectLst/>
          </c:spPr>
          <c:invertIfNegative val="0"/>
          <c:cat>
            <c:strRef>
              <c:f>'Eğitim Durumu'!$J$3:$J$11</c:f>
              <c:strCache>
                <c:ptCount val="9"/>
                <c:pt idx="0">
                  <c:v>ILLITERATE</c:v>
                </c:pt>
                <c:pt idx="1">
                  <c:v>LITERATE BUT NOT GRADUATED FROM A SCHOOL</c:v>
                </c:pt>
                <c:pt idx="2">
                  <c:v>PRIMARY SCHOOL</c:v>
                </c:pt>
                <c:pt idx="3">
                  <c:v>SECONDARY SCHOOL OR EQUIVALENT VOCATIONAL SCHOOL</c:v>
                </c:pt>
                <c:pt idx="4">
                  <c:v>PRIMARY EDUCATION</c:v>
                </c:pt>
                <c:pt idx="5">
                  <c:v>HIGH SCHOOL OR EQUIVALENT VOCATIONAL SCHOOL</c:v>
                </c:pt>
                <c:pt idx="6">
                  <c:v>COLLEGE OR FACULTY</c:v>
                </c:pt>
                <c:pt idx="7">
                  <c:v>MASTER'S DEGREE AND ABOVE</c:v>
                </c:pt>
                <c:pt idx="8">
                  <c:v>UNKNOWN</c:v>
                </c:pt>
              </c:strCache>
            </c:strRef>
          </c:cat>
          <c:val>
            <c:numRef>
              <c:f>'Eğitim Durumu'!$G$3:$G$12</c:f>
              <c:numCache>
                <c:formatCode>General</c:formatCode>
                <c:ptCount val="10"/>
                <c:pt idx="0">
                  <c:v>0.5</c:v>
                </c:pt>
                <c:pt idx="1">
                  <c:v>7.3</c:v>
                </c:pt>
                <c:pt idx="2">
                  <c:v>16</c:v>
                </c:pt>
                <c:pt idx="3">
                  <c:v>18.2</c:v>
                </c:pt>
                <c:pt idx="4">
                  <c:v>6.5</c:v>
                </c:pt>
                <c:pt idx="5">
                  <c:v>28</c:v>
                </c:pt>
                <c:pt idx="6">
                  <c:v>19.8</c:v>
                </c:pt>
                <c:pt idx="7">
                  <c:v>3.6</c:v>
                </c:pt>
                <c:pt idx="8">
                  <c:v>0</c:v>
                </c:pt>
                <c:pt idx="9">
                  <c:v>0</c:v>
                </c:pt>
              </c:numCache>
            </c:numRef>
          </c:val>
          <c:extLst>
            <c:ext xmlns:c16="http://schemas.microsoft.com/office/drawing/2014/chart" uri="{C3380CC4-5D6E-409C-BE32-E72D297353CC}">
              <c16:uniqueId val="{00000000-7FF4-4B93-86E4-5A6117D13B58}"/>
            </c:ext>
          </c:extLst>
        </c:ser>
        <c:ser>
          <c:idx val="1"/>
          <c:order val="1"/>
          <c:tx>
            <c:strRef>
              <c:f>'Eğitim Durumu'!$H$2</c:f>
              <c:strCache>
                <c:ptCount val="1"/>
                <c:pt idx="0">
                  <c:v>female</c:v>
                </c:pt>
              </c:strCache>
            </c:strRef>
          </c:tx>
          <c:spPr>
            <a:solidFill>
              <a:srgbClr val="8599AA"/>
            </a:solidFill>
            <a:ln>
              <a:noFill/>
            </a:ln>
            <a:effectLst/>
          </c:spPr>
          <c:invertIfNegative val="0"/>
          <c:cat>
            <c:strRef>
              <c:f>'Eğitim Durumu'!$J$3:$J$11</c:f>
              <c:strCache>
                <c:ptCount val="9"/>
                <c:pt idx="0">
                  <c:v>ILLITERATE</c:v>
                </c:pt>
                <c:pt idx="1">
                  <c:v>LITERATE BUT NOT GRADUATED FROM A SCHOOL</c:v>
                </c:pt>
                <c:pt idx="2">
                  <c:v>PRIMARY SCHOOL</c:v>
                </c:pt>
                <c:pt idx="3">
                  <c:v>SECONDARY SCHOOL OR EQUIVALENT VOCATIONAL SCHOOL</c:v>
                </c:pt>
                <c:pt idx="4">
                  <c:v>PRIMARY EDUCATION</c:v>
                </c:pt>
                <c:pt idx="5">
                  <c:v>HIGH SCHOOL OR EQUIVALENT VOCATIONAL SCHOOL</c:v>
                </c:pt>
                <c:pt idx="6">
                  <c:v>COLLEGE OR FACULTY</c:v>
                </c:pt>
                <c:pt idx="7">
                  <c:v>MASTER'S DEGREE AND ABOVE</c:v>
                </c:pt>
                <c:pt idx="8">
                  <c:v>UNKNOWN</c:v>
                </c:pt>
              </c:strCache>
            </c:strRef>
          </c:cat>
          <c:val>
            <c:numRef>
              <c:f>'Eğitim Durumu'!$H$3:$H$11</c:f>
              <c:numCache>
                <c:formatCode>General</c:formatCode>
                <c:ptCount val="9"/>
                <c:pt idx="0">
                  <c:v>2.5</c:v>
                </c:pt>
                <c:pt idx="1">
                  <c:v>8.6999999999999993</c:v>
                </c:pt>
                <c:pt idx="2">
                  <c:v>21.3</c:v>
                </c:pt>
                <c:pt idx="3">
                  <c:v>15</c:v>
                </c:pt>
                <c:pt idx="4">
                  <c:v>4.9000000000000004</c:v>
                </c:pt>
                <c:pt idx="5">
                  <c:v>23.5</c:v>
                </c:pt>
                <c:pt idx="6">
                  <c:v>20.6</c:v>
                </c:pt>
                <c:pt idx="7">
                  <c:v>3.5</c:v>
                </c:pt>
                <c:pt idx="8">
                  <c:v>0</c:v>
                </c:pt>
              </c:numCache>
            </c:numRef>
          </c:val>
          <c:extLst>
            <c:ext xmlns:c16="http://schemas.microsoft.com/office/drawing/2014/chart" uri="{C3380CC4-5D6E-409C-BE32-E72D297353CC}">
              <c16:uniqueId val="{00000001-7FF4-4B93-86E4-5A6117D13B58}"/>
            </c:ext>
          </c:extLst>
        </c:ser>
        <c:dLbls>
          <c:showLegendKey val="0"/>
          <c:showVal val="0"/>
          <c:showCatName val="0"/>
          <c:showSerName val="0"/>
          <c:showPercent val="0"/>
          <c:showBubbleSize val="0"/>
        </c:dLbls>
        <c:gapWidth val="219"/>
        <c:overlap val="-27"/>
        <c:axId val="1155560031"/>
        <c:axId val="1155523551"/>
      </c:barChart>
      <c:catAx>
        <c:axId val="115556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tr-TR"/>
          </a:p>
        </c:txPr>
        <c:crossAx val="1155523551"/>
        <c:crosses val="autoZero"/>
        <c:auto val="1"/>
        <c:lblAlgn val="ctr"/>
        <c:lblOffset val="100"/>
        <c:noMultiLvlLbl val="0"/>
      </c:catAx>
      <c:valAx>
        <c:axId val="11555235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155560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100">
                <a:latin typeface="Aptos"/>
              </a:rPr>
              <a:t>Sectoral DıstrIbutıon of the employed ın </a:t>
            </a:r>
            <a:r>
              <a:rPr lang="tr-TR" sz="1100" b="1" i="0" u="none" strike="noStrike" kern="1200" cap="all" baseline="0">
                <a:solidFill>
                  <a:sysClr val="windowText" lastClr="000000">
                    <a:lumMod val="65000"/>
                    <a:lumOff val="35000"/>
                  </a:sysClr>
                </a:solidFill>
                <a:latin typeface="Aptos"/>
                <a:ea typeface="+mn-ea"/>
                <a:cs typeface="+mn-cs"/>
              </a:rPr>
              <a:t>Istanbul</a:t>
            </a:r>
            <a:endParaRPr lang="tr-TR" sz="1100">
              <a:latin typeface="Aptos"/>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94444444444445"/>
          <c:y val="0.21873541848935549"/>
          <c:w val="0.81388888888888888"/>
          <c:h val="0.65757545931758532"/>
        </c:manualLayout>
      </c:layout>
      <c:pie3DChart>
        <c:varyColors val="1"/>
        <c:ser>
          <c:idx val="0"/>
          <c:order val="0"/>
          <c:explosion val="1"/>
          <c:dPt>
            <c:idx val="0"/>
            <c:bubble3D val="0"/>
            <c:spPr>
              <a:solidFill>
                <a:schemeClr val="accent1">
                  <a:shade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E77-4B78-97FF-84AE3529726A}"/>
              </c:ext>
            </c:extLst>
          </c:dPt>
          <c:dPt>
            <c:idx val="1"/>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E77-4B78-97FF-84AE3529726A}"/>
              </c:ext>
            </c:extLst>
          </c:dPt>
          <c:dPt>
            <c:idx val="2"/>
            <c:bubble3D val="0"/>
            <c:spPr>
              <a:solidFill>
                <a:schemeClr val="accent1">
                  <a:tint val="6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E77-4B78-97FF-84AE3529726A}"/>
              </c:ext>
            </c:extLst>
          </c:dPt>
          <c:dLbls>
            <c:dLbl>
              <c:idx val="0"/>
              <c:layout>
                <c:manualLayout>
                  <c:x val="-2.7777777777777779E-3"/>
                  <c:y val="-3.5582166812481775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fld id="{24E3C654-C7F7-4B18-9B71-B3527A5F03E9}" type="CATEGORYNAME">
                      <a:rPr lang="en-US">
                        <a:solidFill>
                          <a:srgbClr val="0A2F41"/>
                        </a:solidFill>
                      </a:rPr>
                      <a:pPr>
                        <a:defRPr>
                          <a:solidFill>
                            <a:schemeClr val="accent1">
                              <a:lumMod val="75000"/>
                            </a:schemeClr>
                          </a:solidFill>
                        </a:defRPr>
                      </a:pPr>
                      <a:t>[KATEGORİ ADI]</a:t>
                    </a:fld>
                    <a:r>
                      <a:rPr lang="en-US">
                        <a:solidFill>
                          <a:srgbClr val="0A2F41"/>
                        </a:solidFill>
                      </a:rPr>
                      <a:t>31,47%</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24861111111111112"/>
                      <c:h val="6.4814814814814811E-2"/>
                    </c:manualLayout>
                  </c15:layout>
                  <c15:dlblFieldTable/>
                  <c15:showDataLabelsRange val="0"/>
                </c:ext>
                <c:ext xmlns:c16="http://schemas.microsoft.com/office/drawing/2014/chart" uri="{C3380CC4-5D6E-409C-BE32-E72D297353CC}">
                  <c16:uniqueId val="{00000001-3E77-4B78-97FF-84AE3529726A}"/>
                </c:ext>
              </c:extLst>
            </c:dLbl>
            <c:dLbl>
              <c:idx val="1"/>
              <c:layout>
                <c:manualLayout>
                  <c:x val="-2.7525153105861767E-2"/>
                  <c:y val="-3.6378317293671622E-2"/>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fld id="{8A27910D-3B6B-462A-908A-24778EC76342}" type="CATEGORYNAME">
                      <a:rPr lang="en-US">
                        <a:solidFill>
                          <a:srgbClr val="0A2F41"/>
                        </a:solidFill>
                      </a:rPr>
                      <a:pPr>
                        <a:defRPr>
                          <a:solidFill>
                            <a:schemeClr val="accent1">
                              <a:lumMod val="75000"/>
                            </a:schemeClr>
                          </a:solidFill>
                        </a:defRPr>
                      </a:pPr>
                      <a:t>[KATEGORİ ADI]</a:t>
                    </a:fld>
                    <a:r>
                      <a:rPr lang="en-US">
                        <a:solidFill>
                          <a:srgbClr val="0A2F41"/>
                        </a:solidFill>
                      </a:rPr>
                      <a:t> 67,93%</a:t>
                    </a:r>
                  </a:p>
                </c:rich>
              </c:tx>
              <c:spPr>
                <a:solidFill>
                  <a:schemeClr val="bg1"/>
                </a:solid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15:layout>
                    <c:manualLayout>
                      <c:w val="0.18958333333333333"/>
                      <c:h val="7.2916666666666671E-2"/>
                    </c:manualLayout>
                  </c15:layout>
                  <c15:dlblFieldTable/>
                  <c15:showDataLabelsRange val="0"/>
                </c:ext>
                <c:ext xmlns:c16="http://schemas.microsoft.com/office/drawing/2014/chart" uri="{C3380CC4-5D6E-409C-BE32-E72D297353CC}">
                  <c16:uniqueId val="{00000003-3E77-4B78-97FF-84AE3529726A}"/>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fld id="{9EC6E014-E463-4F33-8F60-93E1E5503DAA}" type="CATEGORYNAME">
                      <a:rPr lang="en-US">
                        <a:solidFill>
                          <a:srgbClr val="0A2F41"/>
                        </a:solidFill>
                      </a:rPr>
                      <a:pPr>
                        <a:defRPr>
                          <a:solidFill>
                            <a:schemeClr val="accent1">
                              <a:lumMod val="75000"/>
                            </a:schemeClr>
                          </a:solidFill>
                        </a:defRPr>
                      </a:pPr>
                      <a:t>[KATEGORİ ADI]</a:t>
                    </a:fld>
                    <a:r>
                      <a:rPr lang="en-US">
                        <a:solidFill>
                          <a:srgbClr val="0A2F41"/>
                        </a:solidFill>
                      </a:rPr>
                      <a:t> 0,6</a:t>
                    </a:r>
                    <a:r>
                      <a:rPr lang="en-US" b="1">
                        <a:solidFill>
                          <a:srgbClr val="0A2F41"/>
                        </a:solidFill>
                      </a:rPr>
                      <a:t>%</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E77-4B78-97FF-84AE3529726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75000"/>
                      </a:schemeClr>
                    </a:solidFill>
                    <a:latin typeface="+mn-lt"/>
                    <a:ea typeface="+mn-ea"/>
                    <a:cs typeface="+mn-cs"/>
                  </a:defRPr>
                </a:pPr>
                <a:endParaRPr lang="tr-TR"/>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Sayfa2!$A$2:$A$4</c:f>
              <c:strCache>
                <c:ptCount val="3"/>
                <c:pt idx="0">
                  <c:v>Industry </c:v>
                </c:pt>
                <c:pt idx="1">
                  <c:v>Service</c:v>
                </c:pt>
                <c:pt idx="2">
                  <c:v>Agriculture</c:v>
                </c:pt>
              </c:strCache>
            </c:strRef>
          </c:cat>
          <c:val>
            <c:numRef>
              <c:f>Sayfa2!$B$2:$B$4</c:f>
              <c:numCache>
                <c:formatCode>General</c:formatCode>
                <c:ptCount val="3"/>
                <c:pt idx="0">
                  <c:v>3147</c:v>
                </c:pt>
                <c:pt idx="1">
                  <c:v>6793</c:v>
                </c:pt>
                <c:pt idx="2">
                  <c:v>60</c:v>
                </c:pt>
              </c:numCache>
            </c:numRef>
          </c:val>
          <c:extLst>
            <c:ext xmlns:c16="http://schemas.microsoft.com/office/drawing/2014/chart" uri="{C3380CC4-5D6E-409C-BE32-E72D297353CC}">
              <c16:uniqueId val="{00000006-3E77-4B78-97FF-84AE3529726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4772-A637-467D-930D-9A115F978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271</Pages>
  <Words>69018</Words>
  <Characters>393407</Characters>
  <Application>Microsoft Office Word</Application>
  <DocSecurity>0</DocSecurity>
  <Lines>3278</Lines>
  <Paragraphs>923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 şallı</dc:creator>
  <cp:keywords/>
  <dc:description/>
  <cp:lastModifiedBy>Muhammed Ufuk Kaya</cp:lastModifiedBy>
  <cp:revision>40</cp:revision>
  <dcterms:created xsi:type="dcterms:W3CDTF">2025-09-29T09:09:00Z</dcterms:created>
  <dcterms:modified xsi:type="dcterms:W3CDTF">2025-09-30T12:41:00Z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24e3fdfe,3daea514,689dcd27,5b999309,38fb0e0d,18decf1c,75bffecb</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2025-09-03T08:32:19Z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7346bd07-47f7-4a05-9f21-147eb6a36b87</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